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6EF" w14:textId="77777777" w:rsidR="000A4104" w:rsidRDefault="000A4104" w:rsidP="4B5C0A79">
      <w:pPr>
        <w:pStyle w:val="CoverLogo"/>
        <w:spacing w:beforeAutospacing="1" w:after="720"/>
        <w:rPr>
          <w:rFonts w:ascii="Arial" w:hAnsi="Arial" w:cs="Arial"/>
        </w:rPr>
      </w:pPr>
      <w:bookmarkStart w:id="0" w:name="mpTitlePage"/>
      <w:r>
        <w:rPr>
          <w:noProof/>
        </w:rPr>
        <w:drawing>
          <wp:inline distT="0" distB="0" distL="0" distR="0" wp14:anchorId="53F9415B" wp14:editId="1C4D146E">
            <wp:extent cx="1681089" cy="420273"/>
            <wp:effectExtent l="0" t="0" r="0" b="0"/>
            <wp:docPr id="751761955" name="Picture 75176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1">
                      <a:extLst>
                        <a:ext uri="{FF2B5EF4-FFF2-40B4-BE49-F238E27FC236}">
                          <a16:creationId xmlns:o="urn:schemas-microsoft-com:office:office" xmlns:v="urn:schemas-microsoft-com:vml" xmlns:w10="urn:schemas-microsoft-com:office:word" xmlns:w="http://schemas.openxmlformats.org/wordprocessingml/2006/main" xmlns:asvg="http://schemas.microsoft.com/office/drawing/2016/SVG/main" xmlns:a16="http://schemas.microsoft.com/office/drawing/2014/main" xmlns:arto="http://schemas.microsoft.com/office/word/2006/arto" xmlns="" id="{B34D4AAC-B675-2943-A5A5-13EED76C1724}"/>
                        </a:ext>
                      </a:extLst>
                    </a:blip>
                    <a:stretch>
                      <a:fillRect/>
                    </a:stretch>
                  </pic:blipFill>
                  <pic:spPr>
                    <a:xfrm>
                      <a:off x="0" y="0"/>
                      <a:ext cx="1681089" cy="420273"/>
                    </a:xfrm>
                    <a:prstGeom prst="rect">
                      <a:avLst/>
                    </a:prstGeom>
                  </pic:spPr>
                </pic:pic>
              </a:graphicData>
            </a:graphic>
          </wp:inline>
        </w:drawing>
      </w:r>
    </w:p>
    <w:p w14:paraId="07F9ECF7" w14:textId="32FD61C6" w:rsidR="000A4104" w:rsidRPr="00775FDA" w:rsidRDefault="000A4104" w:rsidP="000A4104">
      <w:pPr>
        <w:pStyle w:val="CoverpageTitle"/>
        <w:spacing w:after="240"/>
      </w:pPr>
      <w:r w:rsidRPr="00775FDA">
        <w:t xml:space="preserve">Appendix </w:t>
      </w:r>
      <w:r w:rsidR="004E17D3" w:rsidRPr="004B10EF">
        <w:t>B-1</w:t>
      </w:r>
      <w:r w:rsidRPr="004B10EF">
        <w:br/>
      </w:r>
      <w:r w:rsidRPr="00775FDA">
        <w:t xml:space="preserve">Model </w:t>
      </w:r>
      <w:r w:rsidR="007B4434">
        <w:t>Solar</w:t>
      </w:r>
      <w:r w:rsidR="007B4434" w:rsidRPr="002C7FB5">
        <w:t xml:space="preserve"> </w:t>
      </w:r>
      <w:r w:rsidR="005F5CCE" w:rsidRPr="00775FDA">
        <w:t>Build-Own</w:t>
      </w:r>
      <w:r w:rsidR="002D0ADD" w:rsidRPr="00775FDA">
        <w:t>-Transfer</w:t>
      </w:r>
      <w:r w:rsidRPr="00775FDA">
        <w:t xml:space="preserve"> </w:t>
      </w:r>
      <w:r w:rsidR="002D0ADD" w:rsidRPr="00775FDA">
        <w:t xml:space="preserve">Acquisition </w:t>
      </w:r>
      <w:r w:rsidRPr="00775FDA">
        <w:t>Agreement</w:t>
      </w:r>
    </w:p>
    <w:p w14:paraId="1A0472D6" w14:textId="39ED123B" w:rsidR="000A4104" w:rsidRDefault="004609F8" w:rsidP="002C7FB5">
      <w:pPr>
        <w:pStyle w:val="CoverTitle24pt"/>
        <w:spacing w:before="480"/>
        <w:rPr>
          <w:rFonts w:cs="Tahoma"/>
          <w:bCs/>
          <w:iCs/>
          <w:szCs w:val="48"/>
        </w:rPr>
      </w:pPr>
      <w:r>
        <w:rPr>
          <w:rFonts w:cs="Tahoma"/>
          <w:bCs/>
          <w:iCs/>
          <w:color w:val="000000"/>
          <w:sz w:val="56"/>
          <w:szCs w:val="56"/>
        </w:rPr>
        <w:t>2025</w:t>
      </w:r>
      <w:r w:rsidRPr="00775FDA">
        <w:rPr>
          <w:color w:val="000000"/>
          <w:sz w:val="56"/>
        </w:rPr>
        <w:t xml:space="preserve"> </w:t>
      </w:r>
      <w:r w:rsidRPr="00775FDA">
        <w:rPr>
          <w:sz w:val="56"/>
        </w:rPr>
        <w:t>Request for Proposals</w:t>
      </w:r>
    </w:p>
    <w:p w14:paraId="37B62A93" w14:textId="77777777" w:rsidR="000A4104" w:rsidRPr="00775FDA" w:rsidRDefault="000A4104" w:rsidP="002C7FB5">
      <w:pPr>
        <w:pStyle w:val="CoverTitle24pt"/>
        <w:spacing w:before="480"/>
        <w:rPr>
          <w:sz w:val="56"/>
        </w:rPr>
      </w:pPr>
      <w:r w:rsidRPr="00775FDA">
        <w:rPr>
          <w:sz w:val="56"/>
        </w:rPr>
        <w:t>for</w:t>
      </w:r>
    </w:p>
    <w:p w14:paraId="628C1108" w14:textId="25F4F9D0" w:rsidR="000A4104" w:rsidRPr="00775FDA" w:rsidRDefault="004609F8" w:rsidP="002C7FB5">
      <w:pPr>
        <w:pStyle w:val="CoverTitle24pt"/>
        <w:spacing w:before="480" w:after="0"/>
        <w:rPr>
          <w:sz w:val="56"/>
        </w:rPr>
      </w:pPr>
      <w:r w:rsidRPr="00F3654D">
        <w:rPr>
          <w:rFonts w:cs="Tahoma"/>
          <w:bCs/>
          <w:iCs/>
          <w:sz w:val="56"/>
          <w:szCs w:val="56"/>
        </w:rPr>
        <w:t xml:space="preserve">Renewable </w:t>
      </w:r>
      <w:r w:rsidRPr="004B10EF">
        <w:rPr>
          <w:rFonts w:cs="Tahoma"/>
          <w:bCs/>
          <w:iCs/>
          <w:sz w:val="56"/>
          <w:szCs w:val="56"/>
        </w:rPr>
        <w:t>and Storage</w:t>
      </w:r>
      <w:r w:rsidR="000A4104" w:rsidRPr="00775FDA">
        <w:rPr>
          <w:sz w:val="56"/>
        </w:rPr>
        <w:t xml:space="preserve"> Resources</w:t>
      </w:r>
    </w:p>
    <w:p w14:paraId="2F57F7B0" w14:textId="77777777" w:rsidR="00382077" w:rsidRDefault="000A4104" w:rsidP="002C7FB5">
      <w:pPr>
        <w:pStyle w:val="CoverTitle24pt"/>
        <w:spacing w:before="480" w:after="0"/>
        <w:rPr>
          <w:rFonts w:cs="Tahoma"/>
          <w:bCs/>
          <w:iCs/>
          <w:sz w:val="56"/>
          <w:szCs w:val="56"/>
        </w:rPr>
      </w:pPr>
      <w:r w:rsidRPr="00775FDA">
        <w:rPr>
          <w:sz w:val="56"/>
        </w:rPr>
        <w:t xml:space="preserve">for </w:t>
      </w:r>
    </w:p>
    <w:p w14:paraId="3276529F" w14:textId="42206D84" w:rsidR="000A4104" w:rsidRPr="00775FDA" w:rsidRDefault="000A4104" w:rsidP="002C7FB5">
      <w:pPr>
        <w:pStyle w:val="CoverTitle24pt"/>
        <w:spacing w:before="480" w:after="0"/>
        <w:rPr>
          <w:sz w:val="56"/>
        </w:rPr>
      </w:pPr>
      <w:r w:rsidRPr="00775FDA" w:rsidDel="00E83C60">
        <w:rPr>
          <w:sz w:val="56"/>
        </w:rPr>
        <w:t xml:space="preserve">Entergy </w:t>
      </w:r>
      <w:r w:rsidR="004609F8" w:rsidRPr="004B10EF">
        <w:rPr>
          <w:rFonts w:cs="Tahoma"/>
          <w:bCs/>
          <w:iCs/>
          <w:sz w:val="56"/>
          <w:szCs w:val="56"/>
        </w:rPr>
        <w:t>Arkansas</w:t>
      </w:r>
      <w:r w:rsidRPr="00775FDA">
        <w:rPr>
          <w:sz w:val="56"/>
        </w:rPr>
        <w:t>, LLC</w:t>
      </w:r>
    </w:p>
    <w:p w14:paraId="4D465FC3" w14:textId="77777777" w:rsidR="002C7FB5" w:rsidRDefault="002C7FB5" w:rsidP="002C7FB5">
      <w:pPr>
        <w:pStyle w:val="Center"/>
        <w:keepNext w:val="0"/>
        <w:adjustRightInd/>
        <w:spacing w:before="480" w:line="240" w:lineRule="auto"/>
        <w:ind w:firstLine="0"/>
        <w:outlineLvl w:val="9"/>
        <w:rPr>
          <w:rFonts w:ascii="Tahoma" w:hAnsi="Tahoma"/>
          <w:sz w:val="40"/>
          <w:szCs w:val="40"/>
        </w:rPr>
      </w:pPr>
    </w:p>
    <w:p w14:paraId="314146C5" w14:textId="44D5C795" w:rsidR="002C7FB5" w:rsidRDefault="000A4104" w:rsidP="002C7FB5">
      <w:pPr>
        <w:pStyle w:val="Center"/>
        <w:keepNext w:val="0"/>
        <w:adjustRightInd/>
        <w:spacing w:before="480" w:line="240" w:lineRule="auto"/>
        <w:ind w:firstLine="0"/>
        <w:outlineLvl w:val="9"/>
        <w:rPr>
          <w:rFonts w:ascii="Tahoma" w:hAnsi="Tahoma" w:cs="Tahoma"/>
          <w:sz w:val="40"/>
          <w:szCs w:val="40"/>
        </w:rPr>
      </w:pPr>
      <w:r w:rsidRPr="531E6FC4">
        <w:rPr>
          <w:rFonts w:ascii="Tahoma" w:hAnsi="Tahoma"/>
          <w:sz w:val="40"/>
          <w:szCs w:val="40"/>
        </w:rPr>
        <w:t>Entergy Services, LLC</w:t>
      </w:r>
      <w:r>
        <w:br/>
      </w:r>
      <w:r w:rsidR="00382077">
        <w:rPr>
          <w:rFonts w:ascii="Tahoma" w:hAnsi="Tahoma" w:cs="Tahoma"/>
          <w:sz w:val="40"/>
          <w:szCs w:val="40"/>
        </w:rPr>
        <w:t>May</w:t>
      </w:r>
      <w:r w:rsidR="00AA3C2E">
        <w:rPr>
          <w:rFonts w:ascii="Tahoma" w:hAnsi="Tahoma" w:cs="Tahoma"/>
          <w:sz w:val="40"/>
          <w:szCs w:val="40"/>
        </w:rPr>
        <w:t xml:space="preserve"> </w:t>
      </w:r>
      <w:r w:rsidR="0096449D">
        <w:rPr>
          <w:rFonts w:ascii="Tahoma" w:hAnsi="Tahoma" w:cs="Tahoma"/>
          <w:sz w:val="40"/>
          <w:szCs w:val="40"/>
        </w:rPr>
        <w:t>19</w:t>
      </w:r>
      <w:r w:rsidRPr="531E6FC4">
        <w:rPr>
          <w:rFonts w:ascii="Tahoma" w:hAnsi="Tahoma" w:cs="Tahoma"/>
          <w:sz w:val="40"/>
          <w:szCs w:val="40"/>
        </w:rPr>
        <w:t>, 202</w:t>
      </w:r>
      <w:r w:rsidR="00A86F75">
        <w:rPr>
          <w:rFonts w:ascii="Tahoma" w:hAnsi="Tahoma" w:cs="Tahoma"/>
          <w:sz w:val="40"/>
          <w:szCs w:val="40"/>
        </w:rPr>
        <w:t>5</w:t>
      </w:r>
      <w:r w:rsidR="002C7FB5">
        <w:rPr>
          <w:rFonts w:ascii="Tahoma" w:hAnsi="Tahoma" w:cs="Tahoma"/>
          <w:sz w:val="40"/>
          <w:szCs w:val="40"/>
        </w:rPr>
        <w:br w:type="page"/>
      </w:r>
    </w:p>
    <w:p w14:paraId="2A055C12" w14:textId="47AC1F80" w:rsidR="0003462C" w:rsidRPr="00DF1170" w:rsidRDefault="0003462C" w:rsidP="002C7FB5">
      <w:pPr>
        <w:pStyle w:val="Center"/>
        <w:keepNext w:val="0"/>
        <w:adjustRightInd/>
        <w:spacing w:before="480" w:line="240" w:lineRule="auto"/>
        <w:ind w:firstLine="0"/>
        <w:outlineLvl w:val="9"/>
        <w:rPr>
          <w:szCs w:val="24"/>
        </w:rPr>
      </w:pPr>
      <w:r>
        <w:rPr>
          <w:rFonts w:eastAsia="Calibri"/>
          <w:szCs w:val="24"/>
        </w:rPr>
        <w:lastRenderedPageBreak/>
        <w:t>B-O-T ACQUISITION AGREEMENT</w:t>
      </w:r>
    </w:p>
    <w:p w14:paraId="2AA9DBD5" w14:textId="3C38117A" w:rsidR="0003462C" w:rsidRPr="00DF1170" w:rsidRDefault="0003462C" w:rsidP="00341F0D">
      <w:pPr>
        <w:pStyle w:val="Center"/>
        <w:keepNext w:val="0"/>
        <w:tabs>
          <w:tab w:val="left" w:pos="2454"/>
          <w:tab w:val="center" w:pos="4680"/>
          <w:tab w:val="left" w:pos="7150"/>
        </w:tabs>
        <w:adjustRightInd/>
        <w:spacing w:before="480" w:line="240" w:lineRule="auto"/>
        <w:ind w:firstLine="0"/>
        <w:outlineLvl w:val="9"/>
        <w:rPr>
          <w:szCs w:val="24"/>
        </w:rPr>
      </w:pPr>
      <w:r>
        <w:rPr>
          <w:rFonts w:eastAsia="Calibri"/>
          <w:szCs w:val="24"/>
        </w:rPr>
        <w:t xml:space="preserve">by and </w:t>
      </w:r>
      <w:r w:rsidR="00EE0271">
        <w:rPr>
          <w:rFonts w:eastAsia="Calibri"/>
          <w:szCs w:val="24"/>
        </w:rPr>
        <w:t>between</w:t>
      </w:r>
    </w:p>
    <w:p w14:paraId="50EA803D" w14:textId="15BB3C26" w:rsidR="0003462C" w:rsidRPr="00257E9E" w:rsidRDefault="0003462C" w:rsidP="0003462C">
      <w:pPr>
        <w:pStyle w:val="Center"/>
        <w:keepNext w:val="0"/>
        <w:adjustRightInd/>
        <w:spacing w:before="480" w:after="0" w:line="240" w:lineRule="auto"/>
        <w:ind w:firstLine="0"/>
        <w:outlineLvl w:val="9"/>
        <w:rPr>
          <w:szCs w:val="24"/>
        </w:rPr>
      </w:pPr>
      <w:r>
        <w:rPr>
          <w:rFonts w:eastAsia="Calibri"/>
          <w:szCs w:val="24"/>
        </w:rPr>
        <w:t>[●]</w:t>
      </w:r>
    </w:p>
    <w:p w14:paraId="4F46954D" w14:textId="77777777" w:rsidR="0003462C" w:rsidRPr="00A6607E" w:rsidRDefault="0003462C" w:rsidP="0003462C">
      <w:pPr>
        <w:pStyle w:val="Center"/>
        <w:keepNext w:val="0"/>
        <w:adjustRightInd/>
        <w:spacing w:before="480" w:after="120" w:line="240" w:lineRule="auto"/>
        <w:ind w:firstLine="0"/>
        <w:outlineLvl w:val="9"/>
        <w:rPr>
          <w:szCs w:val="24"/>
        </w:rPr>
      </w:pPr>
      <w:r>
        <w:rPr>
          <w:rFonts w:eastAsia="Calibri"/>
          <w:szCs w:val="24"/>
        </w:rPr>
        <w:t>and</w:t>
      </w:r>
    </w:p>
    <w:p w14:paraId="61DA8F73" w14:textId="5FBBE09F" w:rsidR="0003462C" w:rsidRPr="00AB7EE8" w:rsidRDefault="0003462C" w:rsidP="0003462C">
      <w:pPr>
        <w:pStyle w:val="Center"/>
        <w:keepNext w:val="0"/>
        <w:adjustRightInd/>
        <w:spacing w:before="480" w:after="120" w:line="240" w:lineRule="auto"/>
        <w:ind w:firstLine="0"/>
        <w:outlineLvl w:val="9"/>
        <w:rPr>
          <w:szCs w:val="24"/>
        </w:rPr>
      </w:pPr>
      <w:r>
        <w:rPr>
          <w:rFonts w:eastAsia="Calibri"/>
          <w:szCs w:val="24"/>
        </w:rPr>
        <w:t xml:space="preserve">ENTERGY </w:t>
      </w:r>
      <w:r w:rsidR="00DE5E19">
        <w:rPr>
          <w:rFonts w:eastAsia="Calibri"/>
          <w:szCs w:val="24"/>
        </w:rPr>
        <w:t>ARKANSAS</w:t>
      </w:r>
      <w:r>
        <w:rPr>
          <w:rFonts w:eastAsia="Calibri"/>
          <w:szCs w:val="24"/>
        </w:rPr>
        <w:t>, LLC</w:t>
      </w:r>
    </w:p>
    <w:p w14:paraId="18BE1EDF" w14:textId="77777777" w:rsidR="0003462C" w:rsidRPr="00AB7EE8" w:rsidRDefault="0003462C" w:rsidP="0003462C">
      <w:pPr>
        <w:pStyle w:val="Center"/>
        <w:keepNext w:val="0"/>
        <w:adjustRightInd/>
        <w:spacing w:before="480" w:after="480" w:line="240" w:lineRule="auto"/>
        <w:ind w:firstLine="0"/>
        <w:outlineLvl w:val="9"/>
        <w:rPr>
          <w:rFonts w:eastAsia="Calibri"/>
          <w:szCs w:val="24"/>
        </w:rPr>
      </w:pPr>
      <w:r>
        <w:rPr>
          <w:rFonts w:eastAsia="Calibri"/>
          <w:szCs w:val="24"/>
        </w:rPr>
        <w:t>Dated as of [●], 202[●]</w:t>
      </w:r>
    </w:p>
    <w:p w14:paraId="02F8D076" w14:textId="77777777" w:rsidR="0003462C" w:rsidRPr="00AB7EE8" w:rsidRDefault="0003462C" w:rsidP="0003462C">
      <w:pPr>
        <w:pBdr>
          <w:bottom w:val="double" w:sz="2" w:space="0" w:color="auto"/>
        </w:pBdr>
        <w:adjustRightInd/>
        <w:spacing w:before="480" w:after="480" w:line="240" w:lineRule="auto"/>
        <w:rPr>
          <w:szCs w:val="24"/>
        </w:rPr>
      </w:pPr>
    </w:p>
    <w:p w14:paraId="1E61E2E9" w14:textId="77777777" w:rsidR="0003462C" w:rsidRPr="00AB7EE8" w:rsidRDefault="0003462C" w:rsidP="0003462C">
      <w:pPr>
        <w:sectPr w:rsidR="0003462C" w:rsidRPr="00AB7EE8" w:rsidSect="00826EFE">
          <w:headerReference w:type="first" r:id="rId12"/>
          <w:footerReference w:type="first" r:id="rId13"/>
          <w:pgSz w:w="12240" w:h="15840"/>
          <w:pgMar w:top="1440" w:right="1440" w:bottom="1440" w:left="1440" w:header="720" w:footer="720" w:gutter="0"/>
          <w:pgNumType w:start="1"/>
          <w:cols w:space="720"/>
          <w:docGrid w:linePitch="326"/>
        </w:sectPr>
      </w:pPr>
    </w:p>
    <w:p w14:paraId="2C4AC649" w14:textId="66EA01EC" w:rsidR="0003462C" w:rsidRPr="00257E9E" w:rsidRDefault="0003462C" w:rsidP="0003462C">
      <w:pPr>
        <w:pStyle w:val="TOC1"/>
        <w:rPr>
          <w:rFonts w:asciiTheme="minorHAnsi" w:eastAsiaTheme="minorEastAsia" w:hAnsiTheme="minorHAnsi" w:cstheme="minorBidi"/>
          <w:caps w:val="0"/>
          <w:sz w:val="22"/>
          <w:szCs w:val="22"/>
        </w:rPr>
      </w:pPr>
      <w:bookmarkStart w:id="2" w:name="mpTableOfContents"/>
      <w:bookmarkEnd w:id="0"/>
      <w:r>
        <w:rPr>
          <w:rStyle w:val="Hyperlink"/>
          <w:color w:val="auto"/>
          <w:u w:val="none"/>
        </w:rPr>
        <w:lastRenderedPageBreak/>
        <w:t>Article I. DEFINITIONS</w:t>
      </w:r>
      <w:r>
        <w:tab/>
      </w:r>
      <w:r w:rsidR="00F85771">
        <w:t>1</w:t>
      </w:r>
    </w:p>
    <w:p w14:paraId="4BA5AD7E" w14:textId="3A58B8F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1.1.</w:t>
      </w:r>
      <w:r>
        <w:rPr>
          <w:rStyle w:val="Hyperlink"/>
          <w:rFonts w:eastAsia="Calibri"/>
          <w:color w:val="auto"/>
          <w:u w:val="none"/>
        </w:rPr>
        <w:tab/>
        <w:t>Certain Defined Terms</w:t>
      </w:r>
      <w:r>
        <w:tab/>
      </w:r>
      <w:r w:rsidR="00F85771">
        <w:t>1</w:t>
      </w:r>
    </w:p>
    <w:p w14:paraId="2DFDA5D9" w14:textId="737AD586" w:rsidR="0003462C" w:rsidRPr="00775FDA" w:rsidRDefault="0003462C" w:rsidP="00A44C9F">
      <w:pPr>
        <w:pStyle w:val="TOC2"/>
      </w:pPr>
      <w:r>
        <w:rPr>
          <w:rStyle w:val="Hyperlink"/>
          <w:color w:val="auto"/>
          <w:u w:val="none"/>
        </w:rPr>
        <w:t>Section 1.2.</w:t>
      </w:r>
      <w:r>
        <w:rPr>
          <w:rStyle w:val="Hyperlink"/>
          <w:rFonts w:eastAsia="Calibri"/>
          <w:color w:val="auto"/>
          <w:u w:val="none"/>
        </w:rPr>
        <w:tab/>
        <w:t>Certain Interpretive Matters</w:t>
      </w:r>
      <w:r>
        <w:tab/>
        <w:t>4</w:t>
      </w:r>
      <w:r w:rsidR="005D14F8">
        <w:t>1</w:t>
      </w:r>
    </w:p>
    <w:p w14:paraId="6BC8DBFE" w14:textId="338ACBC1" w:rsidR="00AF7B59" w:rsidRDefault="00AF7B59" w:rsidP="00AF7B59">
      <w:pPr>
        <w:pStyle w:val="TOC2"/>
      </w:pPr>
      <w:r>
        <w:rPr>
          <w:rStyle w:val="Hyperlink"/>
          <w:color w:val="auto"/>
          <w:u w:val="none"/>
        </w:rPr>
        <w:t>Section 1.3.</w:t>
      </w:r>
      <w:r>
        <w:rPr>
          <w:rStyle w:val="Hyperlink"/>
          <w:rFonts w:eastAsia="Calibri"/>
          <w:color w:val="auto"/>
          <w:u w:val="none"/>
        </w:rPr>
        <w:tab/>
      </w:r>
      <w:r w:rsidR="00382077">
        <w:rPr>
          <w:rStyle w:val="Hyperlink"/>
          <w:rFonts w:eastAsia="Calibri"/>
          <w:color w:val="auto"/>
          <w:u w:val="none"/>
        </w:rPr>
        <w:t xml:space="preserve">Document </w:t>
      </w:r>
      <w:r>
        <w:rPr>
          <w:rStyle w:val="Hyperlink"/>
          <w:rFonts w:eastAsia="Calibri"/>
          <w:color w:val="auto"/>
          <w:u w:val="none"/>
        </w:rPr>
        <w:t>Precedence</w:t>
      </w:r>
      <w:r>
        <w:tab/>
        <w:t>43</w:t>
      </w:r>
    </w:p>
    <w:p w14:paraId="6E0FC21D" w14:textId="77777777" w:rsidR="00C87E64" w:rsidRDefault="00C87E64" w:rsidP="00C87E64">
      <w:pPr>
        <w:pStyle w:val="TOC1"/>
        <w:spacing w:after="0"/>
        <w:rPr>
          <w:rStyle w:val="Hyperlink"/>
          <w:color w:val="auto"/>
          <w:u w:val="none"/>
        </w:rPr>
      </w:pPr>
    </w:p>
    <w:p w14:paraId="76D03EF6" w14:textId="1D6BC228"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 THE WORK</w:t>
      </w:r>
      <w:r>
        <w:tab/>
        <w:t>4</w:t>
      </w:r>
      <w:r w:rsidR="00AF7B59">
        <w:t>4</w:t>
      </w:r>
    </w:p>
    <w:p w14:paraId="2E0C47FF" w14:textId="4A043D17"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w:t>
      </w:r>
      <w:r>
        <w:rPr>
          <w:rStyle w:val="Hyperlink"/>
          <w:rFonts w:eastAsia="Calibri"/>
          <w:color w:val="auto"/>
          <w:u w:val="none"/>
        </w:rPr>
        <w:tab/>
        <w:t>Performance Standard</w:t>
      </w:r>
      <w:r>
        <w:tab/>
        <w:t>4</w:t>
      </w:r>
      <w:r w:rsidR="00AF7B59">
        <w:t>4</w:t>
      </w:r>
    </w:p>
    <w:p w14:paraId="2832D961" w14:textId="1FA87CEA"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2.2.</w:t>
      </w:r>
      <w:r>
        <w:rPr>
          <w:rStyle w:val="Hyperlink"/>
          <w:rFonts w:eastAsia="Calibri"/>
          <w:color w:val="auto"/>
          <w:u w:val="none"/>
        </w:rPr>
        <w:tab/>
        <w:t>Overall Project Responsibility</w:t>
      </w:r>
      <w:r>
        <w:tab/>
        <w:t>4</w:t>
      </w:r>
      <w:r w:rsidR="00AF7B59">
        <w:t>4</w:t>
      </w:r>
    </w:p>
    <w:p w14:paraId="41CA2C9D" w14:textId="1DCCE385"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2.3.</w:t>
      </w:r>
      <w:r>
        <w:rPr>
          <w:rStyle w:val="Hyperlink"/>
          <w:rFonts w:eastAsia="Calibri"/>
          <w:color w:val="auto"/>
          <w:u w:val="none"/>
        </w:rPr>
        <w:tab/>
        <w:t>Project Diligence</w:t>
      </w:r>
      <w:r>
        <w:tab/>
        <w:t>4</w:t>
      </w:r>
      <w:r w:rsidR="00AF7B59">
        <w:t>5</w:t>
      </w:r>
    </w:p>
    <w:p w14:paraId="041E5CBA" w14:textId="584115DE"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2.4.</w:t>
      </w:r>
      <w:r>
        <w:rPr>
          <w:rStyle w:val="Hyperlink"/>
          <w:rFonts w:eastAsia="Calibri"/>
          <w:color w:val="auto"/>
          <w:u w:val="none"/>
        </w:rPr>
        <w:tab/>
        <w:t>Inspections</w:t>
      </w:r>
      <w:r>
        <w:tab/>
        <w:t>4</w:t>
      </w:r>
      <w:r w:rsidR="00AF7B59">
        <w:t>6</w:t>
      </w:r>
    </w:p>
    <w:p w14:paraId="1BD80F4F" w14:textId="53F0DA76"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2.5.</w:t>
      </w:r>
      <w:r>
        <w:rPr>
          <w:rStyle w:val="Hyperlink"/>
          <w:rFonts w:eastAsia="Calibri"/>
          <w:color w:val="auto"/>
          <w:u w:val="none"/>
        </w:rPr>
        <w:tab/>
        <w:t>Scope Book</w:t>
      </w:r>
      <w:r>
        <w:tab/>
        <w:t>4</w:t>
      </w:r>
      <w:r w:rsidR="00AF7B59">
        <w:t>6</w:t>
      </w:r>
    </w:p>
    <w:p w14:paraId="4AD004F8" w14:textId="59F9C186"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2.6.</w:t>
      </w:r>
      <w:r>
        <w:rPr>
          <w:rStyle w:val="Hyperlink"/>
          <w:rFonts w:eastAsia="Calibri"/>
          <w:color w:val="auto"/>
          <w:u w:val="none"/>
        </w:rPr>
        <w:tab/>
        <w:t>Consequence of Buyer Review or Approval</w:t>
      </w:r>
      <w:r>
        <w:tab/>
        <w:t>4</w:t>
      </w:r>
      <w:r w:rsidR="00F85771">
        <w:t>6</w:t>
      </w:r>
    </w:p>
    <w:p w14:paraId="295B6B92" w14:textId="5D8217A8"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2.7.</w:t>
      </w:r>
      <w:r>
        <w:rPr>
          <w:rStyle w:val="Hyperlink"/>
          <w:rFonts w:eastAsia="Calibri"/>
          <w:color w:val="auto"/>
          <w:u w:val="none"/>
        </w:rPr>
        <w:tab/>
        <w:t>Seller’s Relationship to Buyer.</w:t>
      </w:r>
      <w:r>
        <w:tab/>
        <w:t>4</w:t>
      </w:r>
      <w:r w:rsidR="00AF7B59">
        <w:t>7</w:t>
      </w:r>
    </w:p>
    <w:p w14:paraId="333A92D6" w14:textId="62D26A0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2.8.</w:t>
      </w:r>
      <w:r>
        <w:rPr>
          <w:rStyle w:val="Hyperlink"/>
          <w:rFonts w:eastAsia="Calibri"/>
          <w:color w:val="auto"/>
          <w:u w:val="none"/>
        </w:rPr>
        <w:tab/>
        <w:t>Compliance with Certain Laws</w:t>
      </w:r>
      <w:r>
        <w:tab/>
        <w:t>4</w:t>
      </w:r>
      <w:r w:rsidR="00AF7B59">
        <w:t>8</w:t>
      </w:r>
    </w:p>
    <w:p w14:paraId="691FEA91" w14:textId="3D3ACB96"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2.9.</w:t>
      </w:r>
      <w:r>
        <w:rPr>
          <w:rStyle w:val="Hyperlink"/>
          <w:rFonts w:eastAsia="Calibri"/>
          <w:snapToGrid w:val="0"/>
          <w:color w:val="auto"/>
          <w:u w:val="none"/>
        </w:rPr>
        <w:tab/>
        <w:t>Acknowledgment Regarding Obligation to Pay Contractors and Subcontractors</w:t>
      </w:r>
      <w:r>
        <w:tab/>
        <w:t>4</w:t>
      </w:r>
      <w:r w:rsidR="00F85771">
        <w:t>8</w:t>
      </w:r>
    </w:p>
    <w:p w14:paraId="087699D1" w14:textId="13A11E0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2.10.</w:t>
      </w:r>
      <w:r>
        <w:rPr>
          <w:rStyle w:val="Hyperlink"/>
          <w:rFonts w:eastAsia="Calibri"/>
          <w:color w:val="auto"/>
          <w:u w:val="none"/>
        </w:rPr>
        <w:tab/>
        <w:t>Acknowledgment Regarding Construction and Engineering Services</w:t>
      </w:r>
      <w:r>
        <w:tab/>
        <w:t>4</w:t>
      </w:r>
      <w:r w:rsidR="00AF7B59">
        <w:t>9</w:t>
      </w:r>
    </w:p>
    <w:p w14:paraId="48F791EF" w14:textId="270A830F"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Purchase Price Payment and Seller’s Post-Closing Work Obligation Acknowledgments</w:t>
      </w:r>
      <w:r>
        <w:tab/>
        <w:t>4</w:t>
      </w:r>
      <w:r w:rsidR="00AF7B59">
        <w:t>9</w:t>
      </w:r>
    </w:p>
    <w:p w14:paraId="5CA661B4" w14:textId="5952A1FA" w:rsidR="0003462C" w:rsidRDefault="0003462C" w:rsidP="00A44C9F">
      <w:pPr>
        <w:pStyle w:val="TOC2"/>
      </w:pPr>
      <w:r>
        <w:rPr>
          <w:rStyle w:val="Hyperlink"/>
          <w:color w:val="auto"/>
          <w:u w:val="none"/>
        </w:rPr>
        <w:t>Section 2.12.</w:t>
      </w:r>
      <w:r>
        <w:rPr>
          <w:rStyle w:val="Hyperlink"/>
          <w:rFonts w:eastAsia="Calibri"/>
          <w:color w:val="auto"/>
          <w:u w:val="none"/>
        </w:rPr>
        <w:tab/>
        <w:t>Special Tools</w:t>
      </w:r>
      <w:r>
        <w:tab/>
        <w:t>4</w:t>
      </w:r>
      <w:r w:rsidR="00F85771">
        <w:t>9</w:t>
      </w:r>
    </w:p>
    <w:p w14:paraId="53A09401" w14:textId="521CD141" w:rsidR="00A44C9F" w:rsidRPr="00DF1170" w:rsidRDefault="00A44C9F" w:rsidP="00A44C9F">
      <w:pPr>
        <w:pStyle w:val="TOC2"/>
        <w:rPr>
          <w:b/>
          <w:bCs/>
          <w:i/>
          <w:iCs/>
          <w:vanish/>
        </w:rPr>
      </w:pPr>
      <w:r>
        <w:rPr>
          <w:rStyle w:val="Hyperlink"/>
          <w:color w:val="auto"/>
          <w:u w:val="none"/>
        </w:rPr>
        <w:t>Section 2.13.</w:t>
      </w:r>
      <w:r>
        <w:rPr>
          <w:rStyle w:val="Hyperlink"/>
          <w:rFonts w:eastAsia="Calibri"/>
          <w:color w:val="auto"/>
          <w:u w:val="none"/>
        </w:rPr>
        <w:tab/>
        <w:t>PWA Requirements and Documentation</w:t>
      </w:r>
      <w:r>
        <w:tab/>
      </w:r>
      <w:r w:rsidR="00AF7B59">
        <w:t>50</w:t>
      </w:r>
    </w:p>
    <w:p w14:paraId="28F0B3E8" w14:textId="77777777" w:rsidR="00A44C9F" w:rsidRPr="00A44C9F" w:rsidRDefault="00A44C9F" w:rsidP="00A44C9F">
      <w:pPr>
        <w:rPr>
          <w:rFonts w:eastAsiaTheme="minorEastAsia"/>
        </w:rPr>
      </w:pPr>
    </w:p>
    <w:p w14:paraId="75FF1519" w14:textId="369497DC"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III. PERSONNEL MATTERS; CONTRACTING AND SUBCONTRACTING</w:t>
      </w:r>
      <w:r>
        <w:tab/>
      </w:r>
      <w:r w:rsidR="00452C4F">
        <w:t>5</w:t>
      </w:r>
      <w:r w:rsidR="00AF7B59">
        <w:t>8</w:t>
      </w:r>
    </w:p>
    <w:p w14:paraId="55D950B3" w14:textId="7D92A65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3.1.</w:t>
      </w:r>
      <w:r>
        <w:rPr>
          <w:rStyle w:val="Hyperlink"/>
          <w:rFonts w:eastAsia="Calibri"/>
          <w:color w:val="auto"/>
          <w:u w:val="none"/>
        </w:rPr>
        <w:tab/>
        <w:t>Seller’s Personnel; Objectionable Conduct.</w:t>
      </w:r>
      <w:r>
        <w:tab/>
      </w:r>
      <w:r w:rsidR="00452C4F">
        <w:t>5</w:t>
      </w:r>
      <w:r w:rsidR="00AF7B59">
        <w:t>8</w:t>
      </w:r>
    </w:p>
    <w:p w14:paraId="0CF9BD2B" w14:textId="7E0351A1"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3.2.</w:t>
      </w:r>
      <w:r>
        <w:rPr>
          <w:rStyle w:val="Hyperlink"/>
          <w:rFonts w:eastAsia="Calibri"/>
          <w:color w:val="auto"/>
          <w:u w:val="none"/>
        </w:rPr>
        <w:tab/>
        <w:t>Seller Project Manager</w:t>
      </w:r>
      <w:r>
        <w:tab/>
      </w:r>
      <w:r w:rsidR="00452C4F">
        <w:t>5</w:t>
      </w:r>
      <w:r w:rsidR="00AF7B59">
        <w:t>9</w:t>
      </w:r>
    </w:p>
    <w:p w14:paraId="63DAE1CD" w14:textId="605F9661"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3.3.</w:t>
      </w:r>
      <w:r>
        <w:rPr>
          <w:rStyle w:val="Hyperlink"/>
          <w:rFonts w:eastAsia="Calibri"/>
          <w:color w:val="auto"/>
          <w:u w:val="none"/>
        </w:rPr>
        <w:tab/>
        <w:t>Buyer Contract Manager</w:t>
      </w:r>
      <w:r>
        <w:tab/>
      </w:r>
      <w:r w:rsidR="00452C4F">
        <w:t>5</w:t>
      </w:r>
      <w:r w:rsidR="00AF7B59">
        <w:t>9</w:t>
      </w:r>
    </w:p>
    <w:p w14:paraId="5F1564BD" w14:textId="4E19020C"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3.4.</w:t>
      </w:r>
      <w:r>
        <w:rPr>
          <w:rStyle w:val="Hyperlink"/>
          <w:rFonts w:eastAsia="Calibri"/>
          <w:color w:val="auto"/>
          <w:u w:val="none"/>
        </w:rPr>
        <w:tab/>
        <w:t>Buyer Contract Administrator</w:t>
      </w:r>
      <w:r>
        <w:tab/>
      </w:r>
      <w:r w:rsidR="00452C4F">
        <w:t>5</w:t>
      </w:r>
      <w:r w:rsidR="00AF7B59">
        <w:t>9</w:t>
      </w:r>
    </w:p>
    <w:p w14:paraId="52C69CBF" w14:textId="30705509"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3.5.</w:t>
      </w:r>
      <w:r>
        <w:rPr>
          <w:rStyle w:val="Hyperlink"/>
          <w:rFonts w:eastAsia="Calibri"/>
          <w:color w:val="auto"/>
          <w:u w:val="none"/>
        </w:rPr>
        <w:tab/>
        <w:t>Contracting and Subcontracting.</w:t>
      </w:r>
      <w:r>
        <w:tab/>
        <w:t>5</w:t>
      </w:r>
      <w:r w:rsidR="00AF7B59">
        <w:t>9</w:t>
      </w:r>
    </w:p>
    <w:p w14:paraId="28782F6B" w14:textId="2195D69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3.6.</w:t>
      </w:r>
      <w:r>
        <w:rPr>
          <w:rStyle w:val="Hyperlink"/>
          <w:rFonts w:eastAsia="Calibri"/>
          <w:color w:val="auto"/>
          <w:u w:val="none"/>
        </w:rPr>
        <w:tab/>
      </w:r>
      <w:r w:rsidR="001439F2">
        <w:rPr>
          <w:rStyle w:val="Hyperlink"/>
          <w:rFonts w:eastAsia="Calibri"/>
          <w:color w:val="auto"/>
          <w:u w:val="none"/>
        </w:rPr>
        <w:t>Local Business</w:t>
      </w:r>
      <w:r>
        <w:rPr>
          <w:rStyle w:val="Hyperlink"/>
          <w:rFonts w:eastAsia="Calibri"/>
          <w:color w:val="auto"/>
          <w:u w:val="none"/>
        </w:rPr>
        <w:t xml:space="preserve"> Subcontracting.</w:t>
      </w:r>
      <w:r>
        <w:tab/>
      </w:r>
      <w:r w:rsidR="00AF7B59">
        <w:t>6</w:t>
      </w:r>
      <w:r w:rsidR="005D14F8">
        <w:t>1</w:t>
      </w:r>
    </w:p>
    <w:p w14:paraId="25BFE228" w14:textId="6B271A35"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3.7.</w:t>
      </w:r>
      <w:r>
        <w:rPr>
          <w:rStyle w:val="Hyperlink"/>
          <w:rFonts w:eastAsia="Calibri"/>
          <w:color w:val="auto"/>
          <w:u w:val="none"/>
        </w:rPr>
        <w:tab/>
        <w:t>Labor Relations</w:t>
      </w:r>
      <w:r>
        <w:tab/>
      </w:r>
      <w:r w:rsidR="00AF7B59">
        <w:t>61</w:t>
      </w:r>
    </w:p>
    <w:p w14:paraId="1E31E01F" w14:textId="77777777" w:rsidR="00C87E64" w:rsidRDefault="00C87E64" w:rsidP="00C87E64">
      <w:pPr>
        <w:pStyle w:val="TOC1"/>
        <w:spacing w:after="0"/>
        <w:rPr>
          <w:rStyle w:val="Hyperlink"/>
          <w:color w:val="auto"/>
          <w:u w:val="none"/>
        </w:rPr>
      </w:pPr>
    </w:p>
    <w:p w14:paraId="4D53DA8B" w14:textId="56254662"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IV. USE OF PROJECT SITE; HAZARDOUS SUBSTANCES</w:t>
      </w:r>
      <w:r>
        <w:tab/>
      </w:r>
      <w:r w:rsidR="00AF7B59">
        <w:t>61</w:t>
      </w:r>
    </w:p>
    <w:p w14:paraId="24F3E150" w14:textId="6F0A036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4.1.</w:t>
      </w:r>
      <w:r>
        <w:rPr>
          <w:rStyle w:val="Hyperlink"/>
          <w:rFonts w:eastAsia="Calibri"/>
          <w:color w:val="auto"/>
          <w:u w:val="none"/>
        </w:rPr>
        <w:tab/>
        <w:t>Use of Project Site and Off-Site Real Property.</w:t>
      </w:r>
      <w:r>
        <w:tab/>
      </w:r>
      <w:r w:rsidR="00AF7B59">
        <w:t>61</w:t>
      </w:r>
    </w:p>
    <w:p w14:paraId="3B17733C" w14:textId="6E326707"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4.2.</w:t>
      </w:r>
      <w:r>
        <w:rPr>
          <w:rStyle w:val="Hyperlink"/>
          <w:rFonts w:eastAsia="Calibri"/>
          <w:color w:val="auto"/>
          <w:u w:val="none"/>
        </w:rPr>
        <w:tab/>
        <w:t>Hazardous Substances.</w:t>
      </w:r>
      <w:r>
        <w:tab/>
      </w:r>
      <w:r w:rsidR="00AF7B59">
        <w:t>62</w:t>
      </w:r>
    </w:p>
    <w:p w14:paraId="3432953E" w14:textId="77777777" w:rsidR="00C87E64" w:rsidRDefault="00C87E64" w:rsidP="00C87E64">
      <w:pPr>
        <w:pStyle w:val="TOC1"/>
        <w:spacing w:after="0"/>
        <w:rPr>
          <w:rStyle w:val="Hyperlink"/>
          <w:color w:val="auto"/>
          <w:u w:val="none"/>
        </w:rPr>
      </w:pPr>
    </w:p>
    <w:p w14:paraId="0DAC8EFB" w14:textId="69F9581F"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 PROCUREMENT</w:t>
      </w:r>
      <w:r>
        <w:tab/>
      </w:r>
      <w:r w:rsidR="00452C4F">
        <w:t>6</w:t>
      </w:r>
      <w:r w:rsidR="005D14F8">
        <w:t>5</w:t>
      </w:r>
    </w:p>
    <w:p w14:paraId="2FF5DFEB" w14:textId="000623F4"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5.1.</w:t>
      </w:r>
      <w:r>
        <w:rPr>
          <w:rStyle w:val="Hyperlink"/>
          <w:rFonts w:eastAsia="Calibri"/>
          <w:color w:val="auto"/>
          <w:u w:val="none"/>
        </w:rPr>
        <w:tab/>
        <w:t>Procurement of Goods and Services</w:t>
      </w:r>
      <w:r>
        <w:tab/>
      </w:r>
      <w:r w:rsidR="00452C4F">
        <w:t>6</w:t>
      </w:r>
      <w:r w:rsidR="005D14F8">
        <w:t>5</w:t>
      </w:r>
    </w:p>
    <w:p w14:paraId="069BFEB6" w14:textId="09BC17A6"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5.2.</w:t>
      </w:r>
      <w:r>
        <w:rPr>
          <w:rStyle w:val="Hyperlink"/>
          <w:rFonts w:eastAsia="Calibri"/>
          <w:color w:val="auto"/>
          <w:u w:val="none"/>
        </w:rPr>
        <w:tab/>
        <w:t>Procurement of Warranties.</w:t>
      </w:r>
      <w:r>
        <w:tab/>
      </w:r>
      <w:r w:rsidR="00452C4F">
        <w:t>6</w:t>
      </w:r>
      <w:r w:rsidR="00AF7B59">
        <w:t>5</w:t>
      </w:r>
    </w:p>
    <w:p w14:paraId="29873268" w14:textId="0FE3DFF3"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5.3.</w:t>
      </w:r>
      <w:r>
        <w:rPr>
          <w:rStyle w:val="Hyperlink"/>
          <w:rFonts w:eastAsia="Calibri"/>
          <w:color w:val="auto"/>
          <w:u w:val="none"/>
        </w:rPr>
        <w:tab/>
        <w:t>Procurement of Intellectual Property.</w:t>
      </w:r>
      <w:r>
        <w:tab/>
      </w:r>
      <w:r w:rsidR="00452C4F">
        <w:t>6</w:t>
      </w:r>
      <w:r w:rsidR="00AF7B59">
        <w:t>6</w:t>
      </w:r>
    </w:p>
    <w:p w14:paraId="42A592A7" w14:textId="341319F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5.4.</w:t>
      </w:r>
      <w:r>
        <w:rPr>
          <w:rStyle w:val="Hyperlink"/>
          <w:rFonts w:eastAsia="Calibri"/>
          <w:color w:val="auto"/>
          <w:u w:val="none"/>
        </w:rPr>
        <w:tab/>
        <w:t>Procurement of Utilities</w:t>
      </w:r>
      <w:r>
        <w:tab/>
      </w:r>
      <w:r w:rsidR="00AF7B59">
        <w:t>70</w:t>
      </w:r>
    </w:p>
    <w:p w14:paraId="64F7E675" w14:textId="5BD6C98D"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5.5.</w:t>
      </w:r>
      <w:r>
        <w:rPr>
          <w:rStyle w:val="Hyperlink"/>
          <w:rFonts w:eastAsia="Calibri"/>
          <w:color w:val="auto"/>
          <w:u w:val="none"/>
        </w:rPr>
        <w:tab/>
        <w:t>Procurement of Permits.</w:t>
      </w:r>
      <w:r>
        <w:tab/>
      </w:r>
      <w:r w:rsidR="00AF7B59">
        <w:t>70</w:t>
      </w:r>
    </w:p>
    <w:p w14:paraId="155115E3" w14:textId="59FF1D5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5.6.</w:t>
      </w:r>
      <w:r>
        <w:rPr>
          <w:rStyle w:val="Hyperlink"/>
          <w:color w:val="auto"/>
          <w:u w:val="none"/>
        </w:rPr>
        <w:tab/>
        <w:t>Procurement of Project Contracts</w:t>
      </w:r>
      <w:r>
        <w:tab/>
      </w:r>
      <w:r w:rsidR="00AF7B59">
        <w:t>72</w:t>
      </w:r>
    </w:p>
    <w:p w14:paraId="62C150D9" w14:textId="2B1624EB"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5.7.</w:t>
      </w:r>
      <w:r>
        <w:rPr>
          <w:rStyle w:val="Hyperlink"/>
          <w:rFonts w:eastAsia="Calibri"/>
          <w:color w:val="auto"/>
          <w:u w:val="none"/>
        </w:rPr>
        <w:tab/>
        <w:t>Responsibility for Transportation, Storage, and Handling of Goods</w:t>
      </w:r>
      <w:r>
        <w:tab/>
      </w:r>
      <w:r w:rsidR="00AF7B59">
        <w:t>72</w:t>
      </w:r>
    </w:p>
    <w:p w14:paraId="2D477531" w14:textId="0B9324B0" w:rsidR="0003462C" w:rsidRPr="00257E9E" w:rsidRDefault="0003462C" w:rsidP="00A44C9F">
      <w:pPr>
        <w:pStyle w:val="TOC2"/>
        <w:rPr>
          <w:rFonts w:asciiTheme="minorHAnsi" w:eastAsiaTheme="minorEastAsia" w:hAnsiTheme="minorHAnsi" w:cstheme="minorBidi"/>
          <w:sz w:val="22"/>
          <w:szCs w:val="22"/>
        </w:rPr>
      </w:pPr>
      <w:r>
        <w:rPr>
          <w:rStyle w:val="Hyperlink"/>
          <w:color w:val="auto"/>
          <w:u w:val="none"/>
        </w:rPr>
        <w:t>Section 5.8.</w:t>
      </w:r>
      <w:r>
        <w:rPr>
          <w:rStyle w:val="Hyperlink"/>
          <w:rFonts w:eastAsia="Calibri"/>
          <w:color w:val="auto"/>
          <w:u w:val="none"/>
        </w:rPr>
        <w:tab/>
        <w:t>Substitution of Goods and Services</w:t>
      </w:r>
      <w:r>
        <w:tab/>
      </w:r>
      <w:r w:rsidR="00AF7B59">
        <w:t>73</w:t>
      </w:r>
    </w:p>
    <w:p w14:paraId="177B7E45" w14:textId="77777777" w:rsidR="00C87E64" w:rsidRDefault="00C87E64" w:rsidP="00C87E64">
      <w:pPr>
        <w:pStyle w:val="TOC1"/>
        <w:spacing w:after="0"/>
        <w:rPr>
          <w:rStyle w:val="Hyperlink"/>
          <w:color w:val="auto"/>
          <w:u w:val="none"/>
        </w:rPr>
      </w:pPr>
    </w:p>
    <w:p w14:paraId="2967A2E8" w14:textId="26F33B32" w:rsidR="0003462C" w:rsidRPr="00257E9E"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 PROJECT SCHEDULE; PROGRESS REPORTS; SCHEDULE DELAYS; SUSPENSION</w:t>
      </w:r>
      <w:r>
        <w:tab/>
      </w:r>
      <w:r w:rsidR="00AF7B59">
        <w:t>73</w:t>
      </w:r>
    </w:p>
    <w:p w14:paraId="07E16A6A" w14:textId="5C32BD0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6.1.</w:t>
      </w:r>
      <w:r>
        <w:rPr>
          <w:rStyle w:val="Hyperlink"/>
          <w:rFonts w:eastAsia="Calibri"/>
          <w:color w:val="auto"/>
          <w:u w:val="none"/>
        </w:rPr>
        <w:tab/>
        <w:t>Project Schedule</w:t>
      </w:r>
      <w:r>
        <w:tab/>
      </w:r>
      <w:r w:rsidR="00AF7B59">
        <w:t>73</w:t>
      </w:r>
    </w:p>
    <w:p w14:paraId="6DBC0699" w14:textId="218AF43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6.2.</w:t>
      </w:r>
      <w:r>
        <w:rPr>
          <w:rStyle w:val="Hyperlink"/>
          <w:rFonts w:eastAsia="Calibri"/>
          <w:color w:val="auto"/>
          <w:u w:val="none"/>
        </w:rPr>
        <w:tab/>
        <w:t>Progress Reports</w:t>
      </w:r>
      <w:r>
        <w:tab/>
      </w:r>
      <w:r w:rsidR="00AF7B59">
        <w:t>73</w:t>
      </w:r>
    </w:p>
    <w:p w14:paraId="61560E38" w14:textId="6AC8863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6.3.</w:t>
      </w:r>
      <w:r>
        <w:rPr>
          <w:rStyle w:val="Hyperlink"/>
          <w:rFonts w:eastAsia="Calibri"/>
          <w:color w:val="auto"/>
          <w:u w:val="none"/>
        </w:rPr>
        <w:tab/>
        <w:t>Certain Milestone Date Delays</w:t>
      </w:r>
      <w:r>
        <w:tab/>
      </w:r>
      <w:r w:rsidR="00AF7B59">
        <w:t>75</w:t>
      </w:r>
    </w:p>
    <w:p w14:paraId="3D6C7740" w14:textId="29D13B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6.4.</w:t>
      </w:r>
      <w:r>
        <w:rPr>
          <w:rStyle w:val="Hyperlink"/>
          <w:rFonts w:eastAsia="Calibri"/>
          <w:color w:val="auto"/>
          <w:u w:val="none"/>
        </w:rPr>
        <w:tab/>
        <w:t>Suspension for Cause by Buyer</w:t>
      </w:r>
      <w:r>
        <w:tab/>
      </w:r>
      <w:r w:rsidR="00AF7B59">
        <w:t>75</w:t>
      </w:r>
    </w:p>
    <w:p w14:paraId="59139CEC" w14:textId="77777777" w:rsidR="00C87E64" w:rsidRDefault="00C87E64" w:rsidP="00C87E64">
      <w:pPr>
        <w:pStyle w:val="TOC1"/>
        <w:spacing w:after="0"/>
        <w:rPr>
          <w:rStyle w:val="Hyperlink"/>
          <w:color w:val="auto"/>
          <w:u w:val="none"/>
        </w:rPr>
      </w:pPr>
    </w:p>
    <w:p w14:paraId="5CD3ED9B" w14:textId="23D5FFE0" w:rsidR="0003462C" w:rsidRPr="00DF1170" w:rsidRDefault="0003462C" w:rsidP="00775FDA">
      <w:pPr>
        <w:pStyle w:val="TOC1"/>
        <w:spacing w:after="0"/>
        <w:rPr>
          <w:rFonts w:asciiTheme="minorHAnsi" w:eastAsiaTheme="minorEastAsia" w:hAnsiTheme="minorHAnsi" w:cstheme="minorBidi"/>
          <w:caps w:val="0"/>
          <w:sz w:val="22"/>
          <w:szCs w:val="22"/>
        </w:rPr>
      </w:pPr>
      <w:r>
        <w:rPr>
          <w:rStyle w:val="Hyperlink"/>
          <w:color w:val="auto"/>
          <w:u w:val="none"/>
        </w:rPr>
        <w:t>Article VII. FNTP DATE; MECHANICAL COMPLETION;</w:t>
      </w:r>
      <w:r w:rsidR="00775FDA">
        <w:rPr>
          <w:rStyle w:val="Hyperlink"/>
          <w:color w:val="auto"/>
          <w:u w:val="none"/>
        </w:rPr>
        <w:t xml:space="preserve"> </w:t>
      </w:r>
      <w:r>
        <w:rPr>
          <w:rStyle w:val="Hyperlink"/>
          <w:color w:val="auto"/>
          <w:u w:val="none"/>
        </w:rPr>
        <w:t>SUBSTANTIAL COMPLETION; FINAL COMPLETION</w:t>
      </w:r>
      <w:r>
        <w:tab/>
      </w:r>
      <w:r w:rsidR="00AF7B59">
        <w:t>76</w:t>
      </w:r>
    </w:p>
    <w:p w14:paraId="494F376A" w14:textId="69130A3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7.1.</w:t>
      </w:r>
      <w:r>
        <w:rPr>
          <w:rStyle w:val="Hyperlink"/>
          <w:rFonts w:eastAsia="Calibri"/>
          <w:color w:val="auto"/>
          <w:u w:val="none"/>
        </w:rPr>
        <w:tab/>
        <w:t>Effective Date</w:t>
      </w:r>
      <w:r>
        <w:tab/>
      </w:r>
      <w:r w:rsidR="007F7778">
        <w:t>7</w:t>
      </w:r>
      <w:r w:rsidR="00AF7B59">
        <w:t>6</w:t>
      </w:r>
    </w:p>
    <w:p w14:paraId="7F0DAAC1" w14:textId="65127E29"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7.2.</w:t>
      </w:r>
      <w:r>
        <w:rPr>
          <w:rStyle w:val="Hyperlink"/>
          <w:rFonts w:eastAsia="Calibri"/>
          <w:color w:val="auto"/>
          <w:u w:val="none"/>
        </w:rPr>
        <w:tab/>
        <w:t>FNTP Date.</w:t>
      </w:r>
      <w:r>
        <w:tab/>
      </w:r>
      <w:r w:rsidR="005D14F8">
        <w:t>77</w:t>
      </w:r>
    </w:p>
    <w:p w14:paraId="4A5CB8BB" w14:textId="432B48E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7.3.</w:t>
      </w:r>
      <w:r>
        <w:rPr>
          <w:rStyle w:val="Hyperlink"/>
          <w:rFonts w:eastAsia="Calibri"/>
          <w:color w:val="auto"/>
          <w:u w:val="none"/>
        </w:rPr>
        <w:tab/>
        <w:t>Mechanical Completion</w:t>
      </w:r>
      <w:r>
        <w:tab/>
      </w:r>
      <w:r w:rsidR="00AF7B59">
        <w:t>81</w:t>
      </w:r>
    </w:p>
    <w:p w14:paraId="6227B945" w14:textId="6E99384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7.4.</w:t>
      </w:r>
      <w:r>
        <w:rPr>
          <w:rStyle w:val="Hyperlink"/>
          <w:rFonts w:eastAsia="Calibri"/>
          <w:color w:val="auto"/>
          <w:u w:val="none"/>
        </w:rPr>
        <w:tab/>
        <w:t>Substantial Completion</w:t>
      </w:r>
      <w:r>
        <w:rPr>
          <w:rStyle w:val="Hyperlink"/>
          <w:rFonts w:eastAsia="Calibri"/>
          <w:bCs/>
          <w:color w:val="auto"/>
          <w:u w:val="none"/>
        </w:rPr>
        <w:t>.</w:t>
      </w:r>
      <w:r>
        <w:tab/>
      </w:r>
      <w:r w:rsidR="00AF7B59">
        <w:t>81</w:t>
      </w:r>
    </w:p>
    <w:p w14:paraId="28FB7604" w14:textId="07121FD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7.5.</w:t>
      </w:r>
      <w:r>
        <w:rPr>
          <w:rStyle w:val="Hyperlink"/>
          <w:rFonts w:eastAsia="Calibri"/>
          <w:color w:val="auto"/>
          <w:u w:val="none"/>
        </w:rPr>
        <w:tab/>
        <w:t>Final Completion</w:t>
      </w:r>
      <w:r>
        <w:tab/>
      </w:r>
      <w:r w:rsidR="00AF7B59">
        <w:t>83</w:t>
      </w:r>
    </w:p>
    <w:p w14:paraId="51EB4B26" w14:textId="5D5C5FB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7.6.</w:t>
      </w:r>
      <w:r>
        <w:rPr>
          <w:rStyle w:val="Hyperlink"/>
          <w:rFonts w:eastAsia="Calibri"/>
          <w:color w:val="auto"/>
          <w:u w:val="none"/>
        </w:rPr>
        <w:tab/>
        <w:t>Punchlist.</w:t>
      </w:r>
      <w:r>
        <w:tab/>
      </w:r>
      <w:r w:rsidR="00AF7B59">
        <w:t>83</w:t>
      </w:r>
    </w:p>
    <w:p w14:paraId="4AAEC686" w14:textId="3BD186F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7.7.</w:t>
      </w:r>
      <w:r>
        <w:rPr>
          <w:rStyle w:val="Hyperlink"/>
          <w:color w:val="auto"/>
          <w:u w:val="none"/>
        </w:rPr>
        <w:tab/>
        <w:t>Consequence of Milestones</w:t>
      </w:r>
      <w:r>
        <w:tab/>
      </w:r>
      <w:r w:rsidR="00AF7B59">
        <w:t>84</w:t>
      </w:r>
    </w:p>
    <w:p w14:paraId="3B4A13C7" w14:textId="77777777" w:rsidR="00C87E64" w:rsidRDefault="00C87E64" w:rsidP="00C87E64">
      <w:pPr>
        <w:pStyle w:val="TOC1"/>
        <w:spacing w:after="0"/>
        <w:rPr>
          <w:rStyle w:val="Hyperlink"/>
          <w:color w:val="auto"/>
          <w:u w:val="none"/>
        </w:rPr>
      </w:pPr>
    </w:p>
    <w:p w14:paraId="2E02D4BA" w14:textId="70337922"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VIII. CHANGE ORDERS</w:t>
      </w:r>
      <w:r>
        <w:tab/>
      </w:r>
      <w:r w:rsidR="00AF7B59">
        <w:t>84</w:t>
      </w:r>
    </w:p>
    <w:p w14:paraId="3DA7B970" w14:textId="01BB118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8.1.</w:t>
      </w:r>
      <w:r>
        <w:rPr>
          <w:rStyle w:val="Hyperlink"/>
          <w:rFonts w:eastAsia="Calibri"/>
          <w:color w:val="auto"/>
          <w:u w:val="none"/>
        </w:rPr>
        <w:tab/>
        <w:t>Change Orders Generally</w:t>
      </w:r>
      <w:r>
        <w:tab/>
      </w:r>
      <w:r w:rsidR="00AF7B59">
        <w:t>84</w:t>
      </w:r>
    </w:p>
    <w:p w14:paraId="6681DDAB" w14:textId="009C2B6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8.2.</w:t>
      </w:r>
      <w:r>
        <w:rPr>
          <w:rStyle w:val="Hyperlink"/>
          <w:rFonts w:eastAsia="Calibri"/>
          <w:color w:val="auto"/>
          <w:u w:val="none"/>
        </w:rPr>
        <w:tab/>
        <w:t>Buyer-Directed Change Orders.</w:t>
      </w:r>
      <w:r>
        <w:tab/>
      </w:r>
      <w:r w:rsidR="00AF7B59">
        <w:t>85</w:t>
      </w:r>
    </w:p>
    <w:p w14:paraId="1F21DD1D" w14:textId="0239F394"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8.3.</w:t>
      </w:r>
      <w:r>
        <w:rPr>
          <w:rStyle w:val="Hyperlink"/>
          <w:rFonts w:eastAsia="Calibri"/>
          <w:color w:val="auto"/>
          <w:u w:val="none"/>
        </w:rPr>
        <w:tab/>
        <w:t>Seller’s Entitlement to Change Orders – Force Majeure .</w:t>
      </w:r>
      <w:r>
        <w:tab/>
      </w:r>
      <w:r w:rsidR="00783856">
        <w:t>86</w:t>
      </w:r>
    </w:p>
    <w:p w14:paraId="712C5BE7" w14:textId="0442211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8.4.</w:t>
      </w:r>
      <w:r>
        <w:rPr>
          <w:rStyle w:val="Hyperlink"/>
          <w:rFonts w:eastAsia="Calibri"/>
          <w:color w:val="auto"/>
          <w:u w:val="none"/>
        </w:rPr>
        <w:tab/>
        <w:t>Seller’s Entitlement to Change Orders – Buyer-Caused Delay.</w:t>
      </w:r>
      <w:r>
        <w:tab/>
      </w:r>
      <w:r w:rsidR="00783856">
        <w:t>88</w:t>
      </w:r>
    </w:p>
    <w:p w14:paraId="4DCE99DD" w14:textId="77FD56F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8.5.</w:t>
      </w:r>
      <w:r>
        <w:rPr>
          <w:rStyle w:val="Hyperlink"/>
          <w:rFonts w:eastAsia="Calibri"/>
          <w:color w:val="auto"/>
          <w:u w:val="none"/>
        </w:rPr>
        <w:tab/>
        <w:t>Execution of Change Orders</w:t>
      </w:r>
      <w:r>
        <w:tab/>
      </w:r>
      <w:r w:rsidR="00783856">
        <w:t>89</w:t>
      </w:r>
    </w:p>
    <w:p w14:paraId="09F19153" w14:textId="4CFF422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8.6.</w:t>
      </w:r>
      <w:r>
        <w:rPr>
          <w:rStyle w:val="Hyperlink"/>
          <w:rFonts w:eastAsia="Calibri"/>
          <w:color w:val="auto"/>
          <w:u w:val="none"/>
        </w:rPr>
        <w:tab/>
        <w:t>Disputes Regarding Change Orders.</w:t>
      </w:r>
      <w:r>
        <w:tab/>
      </w:r>
      <w:r w:rsidR="00783856">
        <w:t>89</w:t>
      </w:r>
    </w:p>
    <w:p w14:paraId="1360CF0F" w14:textId="7799F163"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8.7.</w:t>
      </w:r>
      <w:r>
        <w:rPr>
          <w:rStyle w:val="Hyperlink"/>
          <w:rFonts w:eastAsia="Calibri"/>
          <w:color w:val="auto"/>
          <w:u w:val="none"/>
        </w:rPr>
        <w:tab/>
        <w:t>Calculation of Direct Costs</w:t>
      </w:r>
      <w:r>
        <w:tab/>
      </w:r>
      <w:r w:rsidR="00783856">
        <w:t>90</w:t>
      </w:r>
    </w:p>
    <w:p w14:paraId="03F424E1" w14:textId="67CE62A4"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8.8.</w:t>
      </w:r>
      <w:r>
        <w:rPr>
          <w:rStyle w:val="Hyperlink"/>
          <w:rFonts w:eastAsia="Calibri"/>
          <w:color w:val="auto"/>
          <w:u w:val="none"/>
        </w:rPr>
        <w:tab/>
        <w:t>Presumed Authorization</w:t>
      </w:r>
      <w:r>
        <w:tab/>
      </w:r>
      <w:r w:rsidR="00783856">
        <w:t>90</w:t>
      </w:r>
    </w:p>
    <w:p w14:paraId="48378894" w14:textId="73AB1B3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8.9.</w:t>
      </w:r>
      <w:r>
        <w:rPr>
          <w:rStyle w:val="Hyperlink"/>
          <w:color w:val="auto"/>
          <w:u w:val="none"/>
        </w:rPr>
        <w:tab/>
        <w:t>Burden of Proof; No Concurrent Delays or Costs.</w:t>
      </w:r>
      <w:r>
        <w:tab/>
      </w:r>
      <w:r w:rsidR="00783856">
        <w:t>90</w:t>
      </w:r>
    </w:p>
    <w:p w14:paraId="20133625" w14:textId="77777777" w:rsidR="00C87E64" w:rsidRDefault="00C87E64" w:rsidP="00C87E64">
      <w:pPr>
        <w:pStyle w:val="TOC1"/>
        <w:spacing w:after="0"/>
        <w:rPr>
          <w:rStyle w:val="Hyperlink"/>
          <w:color w:val="auto"/>
          <w:u w:val="none"/>
        </w:rPr>
      </w:pPr>
    </w:p>
    <w:p w14:paraId="157F827D" w14:textId="38EF741C"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 xml:space="preserve">Article IX. PROJECT </w:t>
      </w:r>
      <w:r w:rsidR="00466581">
        <w:rPr>
          <w:rStyle w:val="Hyperlink"/>
          <w:color w:val="auto"/>
          <w:u w:val="none"/>
        </w:rPr>
        <w:t xml:space="preserve">PERFORMANCE </w:t>
      </w:r>
      <w:r>
        <w:rPr>
          <w:rStyle w:val="Hyperlink"/>
          <w:color w:val="auto"/>
          <w:u w:val="none"/>
        </w:rPr>
        <w:t>TESTS; PERFORMANCE GUARANTEES</w:t>
      </w:r>
      <w:r>
        <w:tab/>
      </w:r>
      <w:r w:rsidR="00783856">
        <w:t>91</w:t>
      </w:r>
    </w:p>
    <w:p w14:paraId="57BDBE64" w14:textId="4409922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9.1.</w:t>
      </w:r>
      <w:r>
        <w:rPr>
          <w:rStyle w:val="Hyperlink"/>
          <w:rFonts w:eastAsia="Calibri"/>
          <w:color w:val="auto"/>
          <w:u w:val="none"/>
        </w:rPr>
        <w:tab/>
        <w:t>Project Performance Tests.</w:t>
      </w:r>
      <w:r>
        <w:tab/>
      </w:r>
      <w:r w:rsidR="00783856">
        <w:t>91</w:t>
      </w:r>
    </w:p>
    <w:p w14:paraId="253DD906" w14:textId="3E396DF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9.2.</w:t>
      </w:r>
      <w:r>
        <w:rPr>
          <w:rStyle w:val="Hyperlink"/>
          <w:color w:val="auto"/>
          <w:u w:val="none"/>
        </w:rPr>
        <w:tab/>
        <w:t>Minimum Performance Test Requirements; Certain Re-Test Requirements.</w:t>
      </w:r>
      <w:r>
        <w:tab/>
      </w:r>
      <w:r w:rsidR="00783856">
        <w:t>94</w:t>
      </w:r>
    </w:p>
    <w:p w14:paraId="50BB74B9" w14:textId="3C3C574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9.3.</w:t>
      </w:r>
      <w:r>
        <w:rPr>
          <w:rStyle w:val="Hyperlink"/>
          <w:color w:val="auto"/>
          <w:u w:val="none"/>
        </w:rPr>
        <w:tab/>
        <w:t>Other Project Tests</w:t>
      </w:r>
      <w:r>
        <w:tab/>
      </w:r>
      <w:r w:rsidR="00783856">
        <w:t>97</w:t>
      </w:r>
    </w:p>
    <w:p w14:paraId="240FD5E5" w14:textId="241CAF4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9.4.</w:t>
      </w:r>
      <w:r>
        <w:rPr>
          <w:rStyle w:val="Hyperlink"/>
          <w:color w:val="auto"/>
          <w:u w:val="none"/>
        </w:rPr>
        <w:tab/>
        <w:t>Energy Yield Guaranty</w:t>
      </w:r>
      <w:r>
        <w:tab/>
      </w:r>
      <w:r w:rsidR="00783856">
        <w:t>97</w:t>
      </w:r>
    </w:p>
    <w:p w14:paraId="3C1EFD7C" w14:textId="77777777" w:rsidR="00C87E64" w:rsidRDefault="00C87E64" w:rsidP="00C87E64">
      <w:pPr>
        <w:pStyle w:val="TOC1"/>
        <w:spacing w:after="0"/>
        <w:rPr>
          <w:rStyle w:val="Hyperlink"/>
          <w:color w:val="auto"/>
          <w:u w:val="none"/>
        </w:rPr>
      </w:pPr>
    </w:p>
    <w:p w14:paraId="554FF7EC" w14:textId="71EC06C4"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 WARRANTY</w:t>
      </w:r>
      <w:r>
        <w:tab/>
      </w:r>
      <w:r w:rsidR="00D16EF8">
        <w:t>9</w:t>
      </w:r>
      <w:r w:rsidR="00783856">
        <w:t>8</w:t>
      </w:r>
    </w:p>
    <w:p w14:paraId="77E7054D" w14:textId="06CC893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10.1.</w:t>
      </w:r>
      <w:r>
        <w:rPr>
          <w:rStyle w:val="Hyperlink"/>
          <w:rFonts w:eastAsia="Calibri"/>
          <w:color w:val="auto"/>
          <w:u w:val="none"/>
        </w:rPr>
        <w:tab/>
        <w:t>Project Warranty</w:t>
      </w:r>
      <w:r>
        <w:tab/>
      </w:r>
      <w:r w:rsidR="00D16EF8">
        <w:t>9</w:t>
      </w:r>
      <w:r w:rsidR="00783856">
        <w:t>8</w:t>
      </w:r>
    </w:p>
    <w:p w14:paraId="74C362BD" w14:textId="6FB8A7C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10.2.</w:t>
      </w:r>
      <w:r>
        <w:rPr>
          <w:rStyle w:val="Hyperlink"/>
          <w:rFonts w:eastAsia="Calibri"/>
          <w:color w:val="auto"/>
          <w:u w:val="none"/>
        </w:rPr>
        <w:tab/>
        <w:t>Warranty Term, Assignment, and Enforcement.</w:t>
      </w:r>
      <w:r>
        <w:tab/>
      </w:r>
      <w:r w:rsidR="00D16EF8">
        <w:t>9</w:t>
      </w:r>
      <w:r w:rsidR="00783856">
        <w:t>8</w:t>
      </w:r>
    </w:p>
    <w:p w14:paraId="06AFF1F6" w14:textId="1A09118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10.3.</w:t>
      </w:r>
      <w:r>
        <w:rPr>
          <w:rStyle w:val="Hyperlink"/>
          <w:rFonts w:eastAsia="Calibri"/>
          <w:color w:val="auto"/>
          <w:u w:val="none"/>
        </w:rPr>
        <w:tab/>
        <w:t>No Warranty Impairment</w:t>
      </w:r>
      <w:r>
        <w:tab/>
      </w:r>
      <w:r w:rsidR="00D16EF8">
        <w:t>9</w:t>
      </w:r>
      <w:r w:rsidR="00783856">
        <w:t>9</w:t>
      </w:r>
    </w:p>
    <w:p w14:paraId="6896015C" w14:textId="77777777" w:rsidR="00C87E64" w:rsidRPr="00466581" w:rsidRDefault="00C87E64" w:rsidP="003B57F4">
      <w:pPr>
        <w:pStyle w:val="TOC1"/>
        <w:spacing w:after="0"/>
        <w:ind w:left="0" w:firstLine="0"/>
        <w:rPr>
          <w:rStyle w:val="Hyperlink"/>
          <w:caps w:val="0"/>
          <w:color w:val="auto"/>
          <w:u w:val="none"/>
        </w:rPr>
      </w:pPr>
    </w:p>
    <w:p w14:paraId="26E2233D" w14:textId="68F21D5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 TITLE</w:t>
      </w:r>
      <w:r>
        <w:tab/>
      </w:r>
      <w:r w:rsidR="00D16EF8">
        <w:t>9</w:t>
      </w:r>
      <w:r w:rsidR="00783856">
        <w:t>9</w:t>
      </w:r>
    </w:p>
    <w:p w14:paraId="4C6EAFD4" w14:textId="2B5B8BE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11.1.</w:t>
      </w:r>
      <w:r>
        <w:rPr>
          <w:rStyle w:val="Hyperlink"/>
          <w:rFonts w:eastAsia="Calibri"/>
          <w:color w:val="auto"/>
          <w:u w:val="none"/>
        </w:rPr>
        <w:tab/>
        <w:t>Title Transfer of Closing Assets</w:t>
      </w:r>
      <w:r>
        <w:tab/>
      </w:r>
      <w:r w:rsidR="00D16EF8">
        <w:t>9</w:t>
      </w:r>
      <w:r w:rsidR="00783856">
        <w:t>9</w:t>
      </w:r>
    </w:p>
    <w:p w14:paraId="4D5C3B98" w14:textId="721246A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11.2.</w:t>
      </w:r>
      <w:r>
        <w:rPr>
          <w:rStyle w:val="Hyperlink"/>
          <w:rFonts w:eastAsia="Calibri"/>
          <w:color w:val="auto"/>
          <w:u w:val="none"/>
        </w:rPr>
        <w:tab/>
        <w:t>Title Transfer and Delivery of Post-Closing Project Assets.</w:t>
      </w:r>
      <w:r>
        <w:tab/>
      </w:r>
      <w:r w:rsidR="00D16EF8">
        <w:t>9</w:t>
      </w:r>
      <w:r w:rsidR="00783856">
        <w:t>9</w:t>
      </w:r>
    </w:p>
    <w:p w14:paraId="2D6505F0" w14:textId="77777777" w:rsidR="00C87E64" w:rsidRDefault="00C87E64" w:rsidP="00C87E64">
      <w:pPr>
        <w:pStyle w:val="TOC1"/>
        <w:spacing w:after="0"/>
        <w:rPr>
          <w:rStyle w:val="Hyperlink"/>
          <w:color w:val="auto"/>
          <w:u w:val="none"/>
        </w:rPr>
      </w:pPr>
    </w:p>
    <w:p w14:paraId="1D2D269D" w14:textId="422E3210"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 CARE, CUSTODY, AND CONTROL; RISK OF LOSS; SITE ACCESS</w:t>
      </w:r>
      <w:r>
        <w:tab/>
      </w:r>
      <w:r w:rsidR="00783856">
        <w:t>101</w:t>
      </w:r>
    </w:p>
    <w:p w14:paraId="682F073C" w14:textId="01437A2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12.1.</w:t>
      </w:r>
      <w:r>
        <w:rPr>
          <w:rStyle w:val="Hyperlink"/>
          <w:rFonts w:eastAsia="Calibri"/>
          <w:color w:val="auto"/>
          <w:u w:val="none"/>
        </w:rPr>
        <w:tab/>
        <w:t>Project and Project Site.</w:t>
      </w:r>
      <w:r>
        <w:tab/>
      </w:r>
      <w:r w:rsidR="00783856">
        <w:t>101</w:t>
      </w:r>
    </w:p>
    <w:p w14:paraId="6F357D75" w14:textId="14B160E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12.2.</w:t>
      </w:r>
      <w:r>
        <w:rPr>
          <w:rStyle w:val="Hyperlink"/>
          <w:rFonts w:eastAsia="Calibri"/>
          <w:color w:val="auto"/>
          <w:u w:val="none"/>
        </w:rPr>
        <w:tab/>
        <w:t>Risk of Loss.</w:t>
      </w:r>
      <w:r>
        <w:tab/>
      </w:r>
      <w:r w:rsidR="00783856">
        <w:t>102</w:t>
      </w:r>
    </w:p>
    <w:p w14:paraId="721AEA96" w14:textId="73DECBF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12.3.</w:t>
      </w:r>
      <w:r>
        <w:rPr>
          <w:rStyle w:val="Hyperlink"/>
          <w:rFonts w:eastAsia="Calibri"/>
          <w:color w:val="auto"/>
          <w:u w:val="none"/>
        </w:rPr>
        <w:tab/>
        <w:t>Access Rights.</w:t>
      </w:r>
      <w:r>
        <w:tab/>
      </w:r>
      <w:r w:rsidR="00783856">
        <w:t>103</w:t>
      </w:r>
    </w:p>
    <w:p w14:paraId="3DF642FD" w14:textId="77777777" w:rsidR="00C87E64" w:rsidRDefault="00C87E64" w:rsidP="00C87E64">
      <w:pPr>
        <w:pStyle w:val="TOC1"/>
        <w:spacing w:after="0"/>
        <w:rPr>
          <w:rStyle w:val="Hyperlink"/>
          <w:color w:val="auto"/>
          <w:u w:val="none"/>
        </w:rPr>
      </w:pPr>
    </w:p>
    <w:p w14:paraId="0DA66AB7" w14:textId="4542BBF9"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XIII. INSURANCE</w:t>
      </w:r>
      <w:r>
        <w:tab/>
      </w:r>
      <w:r w:rsidR="00783856">
        <w:t>104</w:t>
      </w:r>
    </w:p>
    <w:p w14:paraId="4458A973" w14:textId="2C32126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13.1.</w:t>
      </w:r>
      <w:r>
        <w:rPr>
          <w:rStyle w:val="Hyperlink"/>
          <w:rFonts w:eastAsia="Calibri"/>
          <w:color w:val="auto"/>
          <w:u w:val="none"/>
        </w:rPr>
        <w:tab/>
        <w:t>Seller’s Insurance.</w:t>
      </w:r>
      <w:r>
        <w:tab/>
      </w:r>
      <w:r w:rsidR="00783856">
        <w:t>104</w:t>
      </w:r>
    </w:p>
    <w:p w14:paraId="186978BF" w14:textId="17F8D62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13.2.</w:t>
      </w:r>
      <w:r>
        <w:rPr>
          <w:rStyle w:val="Hyperlink"/>
          <w:rFonts w:eastAsia="Calibri"/>
          <w:color w:val="auto"/>
          <w:u w:val="none"/>
        </w:rPr>
        <w:tab/>
        <w:t>Required Endorsements or Terms</w:t>
      </w:r>
      <w:r>
        <w:tab/>
      </w:r>
      <w:r w:rsidR="00020328">
        <w:t>106</w:t>
      </w:r>
    </w:p>
    <w:p w14:paraId="2149F44E" w14:textId="403D779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13.3.</w:t>
      </w:r>
      <w:r>
        <w:rPr>
          <w:rStyle w:val="Hyperlink"/>
          <w:rFonts w:eastAsia="Calibri"/>
          <w:color w:val="auto"/>
          <w:u w:val="none"/>
        </w:rPr>
        <w:tab/>
        <w:t>Additional Conditions and Duties</w:t>
      </w:r>
      <w:r>
        <w:tab/>
      </w:r>
      <w:r w:rsidR="00D16EF8">
        <w:t>10</w:t>
      </w:r>
      <w:r w:rsidR="00020328">
        <w:t>7</w:t>
      </w:r>
    </w:p>
    <w:p w14:paraId="2D2E21AA" w14:textId="1122476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13.4.</w:t>
      </w:r>
      <w:r>
        <w:rPr>
          <w:rStyle w:val="Hyperlink"/>
          <w:rFonts w:eastAsia="Calibri"/>
          <w:color w:val="auto"/>
          <w:u w:val="none"/>
        </w:rPr>
        <w:tab/>
        <w:t>BAR Insurance</w:t>
      </w:r>
      <w:r>
        <w:tab/>
      </w:r>
      <w:r w:rsidR="00DF0C9A">
        <w:t>10</w:t>
      </w:r>
      <w:r w:rsidR="00783856">
        <w:t>8</w:t>
      </w:r>
    </w:p>
    <w:p w14:paraId="5DCE3B9E" w14:textId="6B1B23C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13.5.</w:t>
      </w:r>
      <w:r>
        <w:rPr>
          <w:rStyle w:val="Hyperlink"/>
          <w:rFonts w:eastAsia="Calibri"/>
          <w:color w:val="auto"/>
          <w:u w:val="none"/>
        </w:rPr>
        <w:tab/>
        <w:t>Buyer’s Operating Project Property Insurance</w:t>
      </w:r>
      <w:r>
        <w:tab/>
      </w:r>
      <w:r w:rsidR="00DF0C9A">
        <w:t>1</w:t>
      </w:r>
      <w:r w:rsidR="00020328">
        <w:t>10</w:t>
      </w:r>
    </w:p>
    <w:p w14:paraId="4BD1F377" w14:textId="0B3924F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13.6.</w:t>
      </w:r>
      <w:r>
        <w:rPr>
          <w:rStyle w:val="Hyperlink"/>
          <w:rFonts w:eastAsia="Calibri"/>
          <w:color w:val="auto"/>
          <w:u w:val="none"/>
        </w:rPr>
        <w:tab/>
        <w:t>Effect of Insurance</w:t>
      </w:r>
      <w:r>
        <w:tab/>
      </w:r>
      <w:r w:rsidR="00DF0C9A">
        <w:t>1</w:t>
      </w:r>
      <w:r w:rsidR="00020328">
        <w:t>10</w:t>
      </w:r>
    </w:p>
    <w:p w14:paraId="5075F89E" w14:textId="2A4C329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13.7.</w:t>
      </w:r>
      <w:r>
        <w:rPr>
          <w:rStyle w:val="Hyperlink"/>
          <w:rFonts w:eastAsia="Calibri"/>
          <w:color w:val="auto"/>
          <w:u w:val="none"/>
        </w:rPr>
        <w:tab/>
        <w:t>Contractors and Subcontractors</w:t>
      </w:r>
      <w:r>
        <w:tab/>
        <w:t>1</w:t>
      </w:r>
      <w:r w:rsidR="00020328">
        <w:t>10</w:t>
      </w:r>
    </w:p>
    <w:p w14:paraId="58CF9DD0" w14:textId="483E4F7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13.8.</w:t>
      </w:r>
      <w:r>
        <w:rPr>
          <w:rStyle w:val="Hyperlink"/>
          <w:rFonts w:eastAsia="Calibri"/>
          <w:color w:val="auto"/>
          <w:u w:val="none"/>
        </w:rPr>
        <w:tab/>
        <w:t>Buyer’s Right to Procure</w:t>
      </w:r>
      <w:r>
        <w:tab/>
        <w:t>1</w:t>
      </w:r>
      <w:r w:rsidR="00020328">
        <w:t>11</w:t>
      </w:r>
    </w:p>
    <w:p w14:paraId="2FE61B4A" w14:textId="197B0B9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13.9.</w:t>
      </w:r>
      <w:r>
        <w:rPr>
          <w:rStyle w:val="Hyperlink"/>
          <w:rFonts w:eastAsia="Calibri"/>
          <w:color w:val="auto"/>
          <w:u w:val="none"/>
        </w:rPr>
        <w:tab/>
        <w:t>Occurrence-Based Insurance Policies</w:t>
      </w:r>
      <w:r>
        <w:tab/>
        <w:t>1</w:t>
      </w:r>
      <w:r w:rsidR="00020328">
        <w:t>11</w:t>
      </w:r>
    </w:p>
    <w:p w14:paraId="673D121D" w14:textId="77777777" w:rsidR="00C87E64" w:rsidRDefault="00C87E64" w:rsidP="00C87E64">
      <w:pPr>
        <w:pStyle w:val="TOC1"/>
        <w:spacing w:after="0"/>
        <w:rPr>
          <w:rStyle w:val="Hyperlink"/>
          <w:color w:val="auto"/>
          <w:u w:val="none"/>
        </w:rPr>
      </w:pPr>
    </w:p>
    <w:p w14:paraId="29B1C0D9" w14:textId="2078F375"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XIV. FORCE MAJEURE</w:t>
      </w:r>
      <w:r>
        <w:tab/>
        <w:t>1</w:t>
      </w:r>
      <w:r w:rsidR="00020328">
        <w:t>11</w:t>
      </w:r>
    </w:p>
    <w:p w14:paraId="23400BF1" w14:textId="5B20812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14.1.</w:t>
      </w:r>
      <w:r>
        <w:rPr>
          <w:rStyle w:val="Hyperlink"/>
          <w:rFonts w:eastAsia="Calibri"/>
          <w:color w:val="auto"/>
          <w:u w:val="none"/>
        </w:rPr>
        <w:tab/>
        <w:t>Force Majeure Definition.</w:t>
      </w:r>
      <w:r>
        <w:tab/>
        <w:t>1</w:t>
      </w:r>
      <w:r w:rsidR="00020328">
        <w:t>11</w:t>
      </w:r>
    </w:p>
    <w:p w14:paraId="6B16DE7C" w14:textId="0908ABF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14.2.</w:t>
      </w:r>
      <w:r>
        <w:rPr>
          <w:rStyle w:val="Hyperlink"/>
          <w:rFonts w:eastAsia="Calibri"/>
          <w:color w:val="auto"/>
          <w:u w:val="none"/>
        </w:rPr>
        <w:tab/>
        <w:t>Effect of Force Majeure</w:t>
      </w:r>
      <w:r>
        <w:tab/>
        <w:t>1</w:t>
      </w:r>
      <w:r w:rsidR="00020328">
        <w:t>13</w:t>
      </w:r>
    </w:p>
    <w:p w14:paraId="27AC88FB" w14:textId="77777777" w:rsidR="00C87E64" w:rsidRDefault="00C87E64" w:rsidP="00C87E64">
      <w:pPr>
        <w:pStyle w:val="TOC1"/>
        <w:spacing w:after="0"/>
        <w:rPr>
          <w:rStyle w:val="Hyperlink"/>
          <w:color w:val="auto"/>
          <w:u w:val="none"/>
        </w:rPr>
      </w:pPr>
    </w:p>
    <w:p w14:paraId="67623541" w14:textId="2CB9C593"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 REPORTING OBLIGATIONS; MAINTENANCE OF BOOKS AND RECORDS; AUDIT RIGHTS; ACCESS AND INSPECTION RIGHTS</w:t>
      </w:r>
      <w:r>
        <w:tab/>
        <w:t>1</w:t>
      </w:r>
      <w:r w:rsidR="00020328">
        <w:t>13</w:t>
      </w:r>
    </w:p>
    <w:p w14:paraId="2184E934" w14:textId="6DDD5DA2" w:rsidR="00DF0C9A" w:rsidRPr="00775FDA" w:rsidRDefault="0003462C" w:rsidP="00A44C9F">
      <w:pPr>
        <w:pStyle w:val="TOC2"/>
        <w:rPr>
          <w:rStyle w:val="Hyperlink"/>
          <w:rFonts w:eastAsia="Calibri"/>
          <w:b w:val="0"/>
          <w:color w:val="auto"/>
          <w:u w:val="none"/>
        </w:rPr>
      </w:pPr>
      <w:r>
        <w:rPr>
          <w:rStyle w:val="Hyperlink"/>
          <w:color w:val="auto"/>
          <w:u w:val="none"/>
        </w:rPr>
        <w:t>Section 15.1.</w:t>
      </w:r>
      <w:r>
        <w:rPr>
          <w:rStyle w:val="Hyperlink"/>
          <w:rFonts w:eastAsia="Calibri"/>
          <w:color w:val="auto"/>
          <w:u w:val="none"/>
        </w:rPr>
        <w:tab/>
        <w:t>Notice of Certain Events; Reporting Obligations</w:t>
      </w:r>
      <w:r w:rsidRPr="00775FDA">
        <w:rPr>
          <w:rStyle w:val="Hyperlink"/>
          <w:rFonts w:eastAsia="Calibri"/>
          <w:b w:val="0"/>
          <w:color w:val="auto"/>
          <w:u w:val="none"/>
        </w:rPr>
        <w:t>.</w:t>
      </w:r>
      <w:r w:rsidR="00DF0C9A" w:rsidRPr="00775FDA">
        <w:rPr>
          <w:rStyle w:val="Hyperlink"/>
          <w:rFonts w:eastAsia="Calibri"/>
          <w:b w:val="0"/>
          <w:color w:val="auto"/>
          <w:u w:val="none"/>
        </w:rPr>
        <w:tab/>
      </w:r>
      <w:r w:rsidR="00DF0C9A" w:rsidRPr="00020328">
        <w:rPr>
          <w:rStyle w:val="Hyperlink"/>
          <w:rFonts w:eastAsia="Calibri"/>
          <w:b w:val="0"/>
          <w:bCs/>
          <w:snapToGrid w:val="0"/>
          <w:color w:val="auto"/>
          <w:u w:val="none"/>
        </w:rPr>
        <w:t>1</w:t>
      </w:r>
      <w:r w:rsidR="00020328">
        <w:rPr>
          <w:rStyle w:val="Hyperlink"/>
          <w:rFonts w:eastAsia="Calibri"/>
          <w:b w:val="0"/>
          <w:bCs/>
          <w:snapToGrid w:val="0"/>
          <w:color w:val="auto"/>
          <w:u w:val="none"/>
        </w:rPr>
        <w:t>13</w:t>
      </w:r>
    </w:p>
    <w:p w14:paraId="06751ABF" w14:textId="605E09C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15.2.</w:t>
      </w:r>
      <w:r>
        <w:rPr>
          <w:rStyle w:val="Hyperlink"/>
          <w:rFonts w:eastAsia="Calibri"/>
          <w:color w:val="auto"/>
          <w:u w:val="none"/>
        </w:rPr>
        <w:tab/>
        <w:t>Maintenance of Books and Records; Financial Audit Rights.</w:t>
      </w:r>
      <w:r>
        <w:tab/>
        <w:t>1</w:t>
      </w:r>
      <w:r w:rsidR="00020328">
        <w:t>16</w:t>
      </w:r>
    </w:p>
    <w:p w14:paraId="558FBD85" w14:textId="12A945B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15.3.</w:t>
      </w:r>
      <w:r>
        <w:rPr>
          <w:rStyle w:val="Hyperlink"/>
          <w:rFonts w:eastAsia="Calibri"/>
          <w:color w:val="auto"/>
          <w:u w:val="none"/>
        </w:rPr>
        <w:tab/>
        <w:t>Buyer Access and Inspection Rights</w:t>
      </w:r>
      <w:r>
        <w:rPr>
          <w:rStyle w:val="Hyperlink"/>
          <w:rFonts w:eastAsia="Calibri"/>
          <w:snapToGrid w:val="0"/>
          <w:color w:val="auto"/>
          <w:u w:val="none"/>
        </w:rPr>
        <w:t>.</w:t>
      </w:r>
      <w:r>
        <w:tab/>
        <w:t>1</w:t>
      </w:r>
      <w:r w:rsidR="00020328">
        <w:t>17</w:t>
      </w:r>
    </w:p>
    <w:p w14:paraId="24560F1A" w14:textId="77777777" w:rsidR="00C87E64" w:rsidRDefault="00C87E64" w:rsidP="0003462C">
      <w:pPr>
        <w:pStyle w:val="TOC1"/>
        <w:rPr>
          <w:rStyle w:val="Hyperlink"/>
          <w:color w:val="auto"/>
          <w:u w:val="none"/>
        </w:rPr>
      </w:pPr>
    </w:p>
    <w:p w14:paraId="066670A3" w14:textId="02E39EED"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 CLOSING ASSETS; ALLOCATION OF LIABILITIES</w:t>
      </w:r>
      <w:r>
        <w:tab/>
        <w:t>1</w:t>
      </w:r>
      <w:r w:rsidR="00DF0C9A">
        <w:t>1</w:t>
      </w:r>
      <w:r w:rsidR="00020328">
        <w:t>9</w:t>
      </w:r>
    </w:p>
    <w:p w14:paraId="22FBBE1C" w14:textId="715494B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16.1.</w:t>
      </w:r>
      <w:r>
        <w:rPr>
          <w:rStyle w:val="Hyperlink"/>
          <w:rFonts w:eastAsia="Calibri"/>
          <w:color w:val="auto"/>
          <w:u w:val="none"/>
        </w:rPr>
        <w:tab/>
        <w:t>Closing Assets</w:t>
      </w:r>
      <w:r>
        <w:tab/>
        <w:t>1</w:t>
      </w:r>
      <w:r w:rsidR="00DF0C9A">
        <w:t>1</w:t>
      </w:r>
      <w:r w:rsidR="00020328">
        <w:t>9</w:t>
      </w:r>
    </w:p>
    <w:p w14:paraId="2EB9080C" w14:textId="54DAB15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16.2.</w:t>
      </w:r>
      <w:r>
        <w:rPr>
          <w:rStyle w:val="Hyperlink"/>
          <w:rFonts w:eastAsia="Calibri"/>
          <w:color w:val="auto"/>
          <w:u w:val="none"/>
        </w:rPr>
        <w:tab/>
        <w:t>Excluded Assets</w:t>
      </w:r>
      <w:r>
        <w:tab/>
        <w:t>1</w:t>
      </w:r>
      <w:r w:rsidR="00020328">
        <w:t>22</w:t>
      </w:r>
    </w:p>
    <w:p w14:paraId="0B767FF7" w14:textId="64D2144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16.3.</w:t>
      </w:r>
      <w:r>
        <w:rPr>
          <w:rStyle w:val="Hyperlink"/>
          <w:rFonts w:eastAsia="Calibri"/>
          <w:color w:val="auto"/>
          <w:u w:val="none"/>
        </w:rPr>
        <w:tab/>
        <w:t>Assumption of Liabilities</w:t>
      </w:r>
      <w:r>
        <w:rPr>
          <w:rStyle w:val="Hyperlink"/>
          <w:rFonts w:eastAsia="Calibri"/>
          <w:snapToGrid w:val="0"/>
          <w:color w:val="auto"/>
          <w:u w:val="none"/>
        </w:rPr>
        <w:t>.</w:t>
      </w:r>
      <w:r>
        <w:tab/>
        <w:t>1</w:t>
      </w:r>
      <w:r w:rsidR="00020328">
        <w:t>24</w:t>
      </w:r>
    </w:p>
    <w:p w14:paraId="5C17E4C5" w14:textId="6A6087B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16.4.</w:t>
      </w:r>
      <w:r>
        <w:rPr>
          <w:rStyle w:val="Hyperlink"/>
          <w:rFonts w:eastAsia="Calibri"/>
          <w:color w:val="auto"/>
          <w:u w:val="none"/>
        </w:rPr>
        <w:tab/>
        <w:t>Excluded Liabilities</w:t>
      </w:r>
      <w:r>
        <w:tab/>
        <w:t>1</w:t>
      </w:r>
      <w:r w:rsidR="00020328">
        <w:t>24</w:t>
      </w:r>
    </w:p>
    <w:p w14:paraId="2B26E0AA" w14:textId="77777777" w:rsidR="00C87E64" w:rsidRDefault="00C87E64" w:rsidP="00C87E64">
      <w:pPr>
        <w:pStyle w:val="TOC1"/>
        <w:spacing w:after="0"/>
        <w:rPr>
          <w:rStyle w:val="Hyperlink"/>
          <w:color w:val="auto"/>
          <w:u w:val="none"/>
        </w:rPr>
      </w:pPr>
    </w:p>
    <w:p w14:paraId="1BB042B1" w14:textId="1443397F"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 CLOSING; PURCHASE PRICE; PAYMENT OF SUBSTANTIAL COMPLETION PAYMENT AMOUNT AND PUNCHLIST HOLDBACK AMOUNT</w:t>
      </w:r>
      <w:r>
        <w:tab/>
        <w:t>1</w:t>
      </w:r>
      <w:r w:rsidR="00DF0C9A">
        <w:t>2</w:t>
      </w:r>
      <w:r w:rsidR="00020328">
        <w:t>7</w:t>
      </w:r>
    </w:p>
    <w:p w14:paraId="53FB5412" w14:textId="7201719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17.1.</w:t>
      </w:r>
      <w:r>
        <w:rPr>
          <w:rStyle w:val="Hyperlink"/>
          <w:rFonts w:eastAsia="Calibri"/>
          <w:color w:val="auto"/>
          <w:u w:val="none"/>
        </w:rPr>
        <w:tab/>
        <w:t>Closing</w:t>
      </w:r>
      <w:r>
        <w:tab/>
        <w:t>1</w:t>
      </w:r>
      <w:r w:rsidR="00DF0C9A">
        <w:t>2</w:t>
      </w:r>
      <w:r w:rsidR="00020328">
        <w:t>7</w:t>
      </w:r>
    </w:p>
    <w:p w14:paraId="6BD51339" w14:textId="3C6F670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17.2.</w:t>
      </w:r>
      <w:r>
        <w:rPr>
          <w:rStyle w:val="Hyperlink"/>
          <w:rFonts w:eastAsia="Calibri"/>
          <w:color w:val="auto"/>
          <w:u w:val="none"/>
        </w:rPr>
        <w:tab/>
        <w:t>Seller Closing Deliverables</w:t>
      </w:r>
      <w:r>
        <w:tab/>
        <w:t>1</w:t>
      </w:r>
      <w:r w:rsidR="00DF0C9A">
        <w:t>2</w:t>
      </w:r>
      <w:r w:rsidR="00020328">
        <w:t>8</w:t>
      </w:r>
    </w:p>
    <w:p w14:paraId="684F65FE" w14:textId="18D041C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17.3.</w:t>
      </w:r>
      <w:r>
        <w:rPr>
          <w:rStyle w:val="Hyperlink"/>
          <w:rFonts w:eastAsia="Calibri"/>
          <w:color w:val="auto"/>
          <w:u w:val="none"/>
        </w:rPr>
        <w:tab/>
        <w:t>Buyer Closing Deliverables</w:t>
      </w:r>
      <w:r>
        <w:tab/>
        <w:t>1</w:t>
      </w:r>
      <w:r w:rsidR="00DF0C9A">
        <w:t>2</w:t>
      </w:r>
      <w:r w:rsidR="00020328">
        <w:t>9</w:t>
      </w:r>
    </w:p>
    <w:p w14:paraId="4908BDE1" w14:textId="0879092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17.4.</w:t>
      </w:r>
      <w:r>
        <w:rPr>
          <w:rStyle w:val="Hyperlink"/>
          <w:rFonts w:eastAsia="Calibri"/>
          <w:color w:val="auto"/>
          <w:u w:val="none"/>
        </w:rPr>
        <w:tab/>
        <w:t>Purchase Price</w:t>
      </w:r>
      <w:r>
        <w:tab/>
        <w:t>1</w:t>
      </w:r>
      <w:r w:rsidR="00DF0C9A">
        <w:t>2</w:t>
      </w:r>
      <w:r w:rsidR="00020328">
        <w:t>9</w:t>
      </w:r>
    </w:p>
    <w:p w14:paraId="6F693D32" w14:textId="2661C39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17.5.</w:t>
      </w:r>
      <w:r>
        <w:rPr>
          <w:rStyle w:val="Hyperlink"/>
          <w:rFonts w:eastAsia="Calibri"/>
          <w:color w:val="auto"/>
          <w:u w:val="none"/>
        </w:rPr>
        <w:tab/>
        <w:t>Proratable Tax Items</w:t>
      </w:r>
      <w:r>
        <w:tab/>
        <w:t>1</w:t>
      </w:r>
      <w:r w:rsidR="00DF0C9A">
        <w:t>2</w:t>
      </w:r>
      <w:r w:rsidR="00020328">
        <w:t>9</w:t>
      </w:r>
    </w:p>
    <w:p w14:paraId="335DACEA" w14:textId="0F98385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17.6.</w:t>
      </w:r>
      <w:r>
        <w:rPr>
          <w:rStyle w:val="Hyperlink"/>
          <w:rFonts w:eastAsia="Calibri"/>
          <w:color w:val="auto"/>
          <w:u w:val="none"/>
        </w:rPr>
        <w:tab/>
        <w:t>Other Purchase Price Adjustments</w:t>
      </w:r>
      <w:r>
        <w:tab/>
        <w:t>1</w:t>
      </w:r>
      <w:r w:rsidR="00DF0C9A">
        <w:t>2</w:t>
      </w:r>
      <w:r w:rsidR="00020328">
        <w:t>9</w:t>
      </w:r>
    </w:p>
    <w:p w14:paraId="2BBF4954" w14:textId="5DB630F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17.7.</w:t>
      </w:r>
      <w:r>
        <w:rPr>
          <w:rStyle w:val="Hyperlink"/>
          <w:rFonts w:eastAsia="Calibri"/>
          <w:color w:val="auto"/>
          <w:u w:val="none"/>
        </w:rPr>
        <w:tab/>
        <w:t>Procedures for Closing and Post-Closing Adjustments.</w:t>
      </w:r>
      <w:r>
        <w:tab/>
        <w:t>1</w:t>
      </w:r>
      <w:r w:rsidR="00020328">
        <w:t>30</w:t>
      </w:r>
    </w:p>
    <w:p w14:paraId="646CD775" w14:textId="3180E83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17.8.</w:t>
      </w:r>
      <w:r>
        <w:rPr>
          <w:rStyle w:val="Hyperlink"/>
          <w:color w:val="auto"/>
          <w:u w:val="none"/>
        </w:rPr>
        <w:tab/>
        <w:t>Substantial Completion Payment Amount.</w:t>
      </w:r>
      <w:r>
        <w:tab/>
        <w:t>1</w:t>
      </w:r>
      <w:r w:rsidR="00020328">
        <w:t>33</w:t>
      </w:r>
    </w:p>
    <w:p w14:paraId="3E928955" w14:textId="39587AB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17.9.</w:t>
      </w:r>
      <w:r>
        <w:rPr>
          <w:rStyle w:val="Hyperlink"/>
          <w:rFonts w:eastAsia="Calibri"/>
          <w:color w:val="auto"/>
          <w:u w:val="none"/>
        </w:rPr>
        <w:tab/>
        <w:t>Release of Punchlist Holdback Amount.</w:t>
      </w:r>
      <w:r>
        <w:tab/>
        <w:t>1</w:t>
      </w:r>
      <w:r w:rsidR="00020328">
        <w:t>33</w:t>
      </w:r>
    </w:p>
    <w:p w14:paraId="40BF660B" w14:textId="77777777" w:rsidR="00C87E64" w:rsidRDefault="00C87E64" w:rsidP="00C87E64">
      <w:pPr>
        <w:pStyle w:val="TOC1"/>
        <w:spacing w:after="0"/>
        <w:rPr>
          <w:rStyle w:val="Hyperlink"/>
          <w:color w:val="auto"/>
          <w:u w:val="none"/>
        </w:rPr>
      </w:pPr>
    </w:p>
    <w:p w14:paraId="16AB55F4" w14:textId="1267987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XVIII. REPRESENTATIONS AND WARRANTIES OF SELLER</w:t>
      </w:r>
      <w:r>
        <w:tab/>
        <w:t>1</w:t>
      </w:r>
      <w:r w:rsidR="00020328">
        <w:t>34</w:t>
      </w:r>
    </w:p>
    <w:p w14:paraId="460D1D79" w14:textId="2B4FED1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w:t>
      </w:r>
      <w:r>
        <w:rPr>
          <w:rStyle w:val="Hyperlink"/>
          <w:rFonts w:eastAsia="Calibri"/>
          <w:color w:val="auto"/>
          <w:u w:val="none"/>
        </w:rPr>
        <w:tab/>
        <w:t>Organization and Existence</w:t>
      </w:r>
      <w:r>
        <w:tab/>
        <w:t>1</w:t>
      </w:r>
      <w:r w:rsidR="00020328">
        <w:t>34</w:t>
      </w:r>
    </w:p>
    <w:p w14:paraId="00308EC4" w14:textId="34481EA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w:t>
      </w:r>
      <w:r>
        <w:rPr>
          <w:rStyle w:val="Hyperlink"/>
          <w:rFonts w:eastAsia="Calibri"/>
          <w:color w:val="auto"/>
          <w:u w:val="none"/>
        </w:rPr>
        <w:tab/>
        <w:t>Execution, Delivery, and Enforceability</w:t>
      </w:r>
      <w:r>
        <w:tab/>
        <w:t>1</w:t>
      </w:r>
      <w:r w:rsidR="00020328">
        <w:t>34</w:t>
      </w:r>
    </w:p>
    <w:p w14:paraId="61E1A694" w14:textId="4DCC60C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18.3.</w:t>
      </w:r>
      <w:r>
        <w:rPr>
          <w:rStyle w:val="Hyperlink"/>
          <w:rFonts w:eastAsia="Calibri"/>
          <w:color w:val="auto"/>
          <w:u w:val="none"/>
        </w:rPr>
        <w:tab/>
        <w:t>No Violation</w:t>
      </w:r>
      <w:r>
        <w:tab/>
        <w:t>1</w:t>
      </w:r>
      <w:r w:rsidR="00020328">
        <w:t>35</w:t>
      </w:r>
    </w:p>
    <w:p w14:paraId="28C07082" w14:textId="34A8AA8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18.4.</w:t>
      </w:r>
      <w:r>
        <w:rPr>
          <w:rStyle w:val="Hyperlink"/>
          <w:rFonts w:eastAsia="Calibri"/>
          <w:color w:val="auto"/>
          <w:u w:val="none"/>
        </w:rPr>
        <w:tab/>
        <w:t>Compliance with Laws</w:t>
      </w:r>
      <w:r>
        <w:tab/>
        <w:t>1</w:t>
      </w:r>
      <w:r w:rsidR="00020328">
        <w:t>35</w:t>
      </w:r>
    </w:p>
    <w:p w14:paraId="79A8ECEF" w14:textId="45A2AB6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18.5.</w:t>
      </w:r>
      <w:r>
        <w:rPr>
          <w:rStyle w:val="Hyperlink"/>
          <w:rFonts w:eastAsia="Calibri"/>
          <w:color w:val="auto"/>
          <w:u w:val="none"/>
        </w:rPr>
        <w:tab/>
        <w:t>Bankruptcy Matters</w:t>
      </w:r>
      <w:r>
        <w:tab/>
        <w:t>1</w:t>
      </w:r>
      <w:r w:rsidR="00020328">
        <w:t>35</w:t>
      </w:r>
    </w:p>
    <w:p w14:paraId="6096987D" w14:textId="0C9738C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18.6.</w:t>
      </w:r>
      <w:r>
        <w:rPr>
          <w:rStyle w:val="Hyperlink"/>
          <w:rFonts w:eastAsia="Calibri"/>
          <w:color w:val="auto"/>
          <w:u w:val="none"/>
        </w:rPr>
        <w:tab/>
        <w:t>Litigation</w:t>
      </w:r>
      <w:r>
        <w:rPr>
          <w:rStyle w:val="Hyperlink"/>
          <w:rFonts w:eastAsia="Calibri"/>
          <w:snapToGrid w:val="0"/>
          <w:color w:val="auto"/>
          <w:u w:val="none"/>
        </w:rPr>
        <w:t>.</w:t>
      </w:r>
      <w:r>
        <w:tab/>
        <w:t>1</w:t>
      </w:r>
      <w:r w:rsidR="00020328">
        <w:t>35</w:t>
      </w:r>
    </w:p>
    <w:p w14:paraId="0C64E36E" w14:textId="206A35B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18.7.</w:t>
      </w:r>
      <w:r>
        <w:rPr>
          <w:rStyle w:val="Hyperlink"/>
          <w:color w:val="auto"/>
          <w:u w:val="none"/>
        </w:rPr>
        <w:tab/>
        <w:t>Owned Real Property; Easements.</w:t>
      </w:r>
      <w:r>
        <w:tab/>
        <w:t>1</w:t>
      </w:r>
      <w:r w:rsidR="00020328">
        <w:t>36</w:t>
      </w:r>
    </w:p>
    <w:p w14:paraId="1575BBA5" w14:textId="52D7467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18.8.</w:t>
      </w:r>
      <w:r>
        <w:rPr>
          <w:rStyle w:val="Hyperlink"/>
          <w:color w:val="auto"/>
          <w:u w:val="none"/>
        </w:rPr>
        <w:tab/>
        <w:t>Leased Property.</w:t>
      </w:r>
      <w:r>
        <w:tab/>
        <w:t>1</w:t>
      </w:r>
      <w:r w:rsidR="00020328">
        <w:t>38</w:t>
      </w:r>
    </w:p>
    <w:p w14:paraId="60AC63C2" w14:textId="27B84AE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18.9.</w:t>
      </w:r>
      <w:r>
        <w:rPr>
          <w:rStyle w:val="Hyperlink"/>
          <w:rFonts w:eastAsia="Calibri"/>
          <w:color w:val="auto"/>
          <w:u w:val="none"/>
        </w:rPr>
        <w:tab/>
        <w:t>Transferred Closing Tangible Personal Property and Transferred Closing Inventory</w:t>
      </w:r>
      <w:r>
        <w:rPr>
          <w:rStyle w:val="Hyperlink"/>
          <w:rFonts w:eastAsia="Calibri"/>
          <w:snapToGrid w:val="0"/>
          <w:color w:val="auto"/>
          <w:u w:val="none"/>
        </w:rPr>
        <w:t>.</w:t>
      </w:r>
      <w:r>
        <w:tab/>
        <w:t>1</w:t>
      </w:r>
      <w:r w:rsidR="00020328">
        <w:t>39</w:t>
      </w:r>
    </w:p>
    <w:p w14:paraId="507BF9DE" w14:textId="641D844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18.10.</w:t>
      </w:r>
      <w:r>
        <w:rPr>
          <w:rStyle w:val="Hyperlink"/>
          <w:rFonts w:eastAsia="Calibri"/>
          <w:color w:val="auto"/>
          <w:u w:val="none"/>
        </w:rPr>
        <w:tab/>
        <w:t>Project Contracts.</w:t>
      </w:r>
      <w:r>
        <w:tab/>
        <w:t>1</w:t>
      </w:r>
      <w:r w:rsidR="00020328">
        <w:t>40</w:t>
      </w:r>
    </w:p>
    <w:p w14:paraId="3F2DA52C" w14:textId="5B68C99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18.11.</w:t>
      </w:r>
      <w:r>
        <w:rPr>
          <w:rStyle w:val="Hyperlink"/>
          <w:rFonts w:eastAsia="Calibri"/>
          <w:color w:val="auto"/>
          <w:u w:val="none"/>
        </w:rPr>
        <w:tab/>
        <w:t>Permits</w:t>
      </w:r>
      <w:r>
        <w:rPr>
          <w:rStyle w:val="Hyperlink"/>
          <w:rFonts w:eastAsia="Calibri"/>
          <w:snapToGrid w:val="0"/>
          <w:color w:val="auto"/>
          <w:u w:val="none"/>
        </w:rPr>
        <w:t>.</w:t>
      </w:r>
      <w:r>
        <w:tab/>
        <w:t>1</w:t>
      </w:r>
      <w:r w:rsidR="00020328">
        <w:t>40</w:t>
      </w:r>
    </w:p>
    <w:p w14:paraId="5526558F" w14:textId="5E0ACDB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18.12.</w:t>
      </w:r>
      <w:r>
        <w:rPr>
          <w:rStyle w:val="Hyperlink"/>
          <w:rFonts w:eastAsia="Calibri"/>
          <w:color w:val="auto"/>
          <w:u w:val="none"/>
        </w:rPr>
        <w:tab/>
        <w:t>Warranties</w:t>
      </w:r>
      <w:r>
        <w:tab/>
        <w:t>1</w:t>
      </w:r>
      <w:r w:rsidR="00020328">
        <w:t>41</w:t>
      </w:r>
    </w:p>
    <w:p w14:paraId="3AAD4137" w14:textId="5F81FAB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18.13.</w:t>
      </w:r>
      <w:r>
        <w:rPr>
          <w:rStyle w:val="Hyperlink"/>
          <w:rFonts w:eastAsia="Calibri"/>
          <w:color w:val="auto"/>
          <w:u w:val="none"/>
        </w:rPr>
        <w:tab/>
        <w:t>Intellectual Property</w:t>
      </w:r>
      <w:r>
        <w:rPr>
          <w:rStyle w:val="Hyperlink"/>
          <w:rFonts w:eastAsia="Calibri"/>
          <w:snapToGrid w:val="0"/>
          <w:color w:val="auto"/>
          <w:u w:val="none"/>
        </w:rPr>
        <w:t>.</w:t>
      </w:r>
      <w:r>
        <w:tab/>
        <w:t>1</w:t>
      </w:r>
      <w:r w:rsidR="00020328">
        <w:t>41</w:t>
      </w:r>
    </w:p>
    <w:p w14:paraId="23ABB4E5" w14:textId="187BD1D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18.14.</w:t>
      </w:r>
      <w:r>
        <w:rPr>
          <w:rStyle w:val="Hyperlink"/>
          <w:rFonts w:eastAsia="Calibri"/>
          <w:color w:val="auto"/>
          <w:u w:val="none"/>
        </w:rPr>
        <w:tab/>
        <w:t>Seller’s Consents and Regulatory Approvals</w:t>
      </w:r>
      <w:r>
        <w:tab/>
        <w:t>1</w:t>
      </w:r>
      <w:r w:rsidR="00193668">
        <w:t>42</w:t>
      </w:r>
    </w:p>
    <w:p w14:paraId="0D478DD6" w14:textId="612CED2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18.15.</w:t>
      </w:r>
      <w:r>
        <w:rPr>
          <w:rStyle w:val="Hyperlink"/>
          <w:rFonts w:eastAsia="Calibri"/>
          <w:color w:val="auto"/>
          <w:u w:val="none"/>
        </w:rPr>
        <w:tab/>
        <w:t>Sufficiency of Closing Assets</w:t>
      </w:r>
      <w:r>
        <w:rPr>
          <w:rStyle w:val="Hyperlink"/>
          <w:rFonts w:eastAsia="Calibri"/>
          <w:snapToGrid w:val="0"/>
          <w:color w:val="auto"/>
          <w:u w:val="none"/>
        </w:rPr>
        <w:t>.</w:t>
      </w:r>
      <w:r>
        <w:tab/>
        <w:t>1</w:t>
      </w:r>
      <w:r w:rsidR="00193668">
        <w:t>42</w:t>
      </w:r>
    </w:p>
    <w:p w14:paraId="0D18F9A7" w14:textId="1392F42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18.16.</w:t>
      </w:r>
      <w:r>
        <w:rPr>
          <w:rStyle w:val="Hyperlink"/>
          <w:rFonts w:eastAsia="Calibri"/>
          <w:color w:val="auto"/>
          <w:u w:val="none"/>
        </w:rPr>
        <w:tab/>
        <w:t>Environmental Matters</w:t>
      </w:r>
      <w:r>
        <w:rPr>
          <w:rStyle w:val="Hyperlink"/>
          <w:rFonts w:eastAsia="Calibri"/>
          <w:snapToGrid w:val="0"/>
          <w:color w:val="auto"/>
          <w:u w:val="none"/>
        </w:rPr>
        <w:t>.</w:t>
      </w:r>
      <w:r>
        <w:tab/>
        <w:t>1</w:t>
      </w:r>
      <w:r w:rsidR="00193668">
        <w:t>42</w:t>
      </w:r>
    </w:p>
    <w:p w14:paraId="122E23E8" w14:textId="07ACF66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18.17.</w:t>
      </w:r>
      <w:r>
        <w:rPr>
          <w:rStyle w:val="Hyperlink"/>
          <w:rFonts w:eastAsia="Calibri"/>
          <w:color w:val="auto"/>
          <w:u w:val="none"/>
        </w:rPr>
        <w:tab/>
        <w:t>Tax Matters</w:t>
      </w:r>
      <w:r>
        <w:rPr>
          <w:rStyle w:val="Hyperlink"/>
          <w:rFonts w:eastAsia="Calibri"/>
          <w:snapToGrid w:val="0"/>
          <w:color w:val="auto"/>
          <w:u w:val="none"/>
        </w:rPr>
        <w:t>.</w:t>
      </w:r>
      <w:r>
        <w:tab/>
        <w:t>1</w:t>
      </w:r>
      <w:r w:rsidR="00193668">
        <w:t>44</w:t>
      </w:r>
    </w:p>
    <w:p w14:paraId="0F244384" w14:textId="1175816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18.18.</w:t>
      </w:r>
      <w:r>
        <w:rPr>
          <w:rStyle w:val="Hyperlink"/>
          <w:rFonts w:eastAsia="Calibri"/>
          <w:color w:val="auto"/>
          <w:u w:val="none"/>
        </w:rPr>
        <w:tab/>
        <w:t>Labor Matters</w:t>
      </w:r>
      <w:r>
        <w:tab/>
        <w:t>1</w:t>
      </w:r>
      <w:r w:rsidR="00193668">
        <w:t>45</w:t>
      </w:r>
    </w:p>
    <w:p w14:paraId="7D3ED652" w14:textId="63F2C1F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18.19.</w:t>
      </w:r>
      <w:r>
        <w:rPr>
          <w:rStyle w:val="Hyperlink"/>
          <w:rFonts w:eastAsia="Calibri"/>
          <w:color w:val="auto"/>
          <w:u w:val="none"/>
        </w:rPr>
        <w:tab/>
        <w:t>Employee Benefits</w:t>
      </w:r>
      <w:r>
        <w:tab/>
        <w:t>1</w:t>
      </w:r>
      <w:r w:rsidR="00193668">
        <w:t>45</w:t>
      </w:r>
    </w:p>
    <w:p w14:paraId="6EB110E8" w14:textId="7307B6E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lastRenderedPageBreak/>
        <w:t>Section 18.20.</w:t>
      </w:r>
      <w:r>
        <w:rPr>
          <w:rStyle w:val="Hyperlink"/>
          <w:rFonts w:eastAsia="Calibri"/>
          <w:color w:val="auto"/>
          <w:u w:val="none"/>
        </w:rPr>
        <w:tab/>
        <w:t>Financing Encumbrances</w:t>
      </w:r>
      <w:r>
        <w:tab/>
        <w:t>1</w:t>
      </w:r>
      <w:r w:rsidR="00193668">
        <w:t>46</w:t>
      </w:r>
    </w:p>
    <w:p w14:paraId="19E27DB5" w14:textId="0A00D97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18.21.</w:t>
      </w:r>
      <w:r>
        <w:rPr>
          <w:rStyle w:val="Hyperlink"/>
          <w:rFonts w:eastAsia="Calibri"/>
          <w:color w:val="auto"/>
          <w:u w:val="none"/>
        </w:rPr>
        <w:tab/>
        <w:t>Grid Synchronization; Power Sales</w:t>
      </w:r>
      <w:r>
        <w:tab/>
        <w:t>1</w:t>
      </w:r>
      <w:r w:rsidR="00193668">
        <w:t>46</w:t>
      </w:r>
    </w:p>
    <w:p w14:paraId="20FD521C" w14:textId="5DA4905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18.22.</w:t>
      </w:r>
      <w:r>
        <w:rPr>
          <w:rStyle w:val="Hyperlink"/>
          <w:color w:val="auto"/>
          <w:u w:val="none"/>
        </w:rPr>
        <w:tab/>
        <w:t>Regulatory Status</w:t>
      </w:r>
      <w:r>
        <w:tab/>
        <w:t>1</w:t>
      </w:r>
      <w:r w:rsidR="00193668">
        <w:t>46</w:t>
      </w:r>
    </w:p>
    <w:p w14:paraId="3143CF58" w14:textId="0D41293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18.23.</w:t>
      </w:r>
      <w:r>
        <w:rPr>
          <w:rStyle w:val="Hyperlink"/>
          <w:color w:val="auto"/>
          <w:u w:val="none"/>
        </w:rPr>
        <w:tab/>
        <w:t>NERC Compliance</w:t>
      </w:r>
      <w:r>
        <w:tab/>
        <w:t>1</w:t>
      </w:r>
      <w:r w:rsidR="00193668">
        <w:t>46</w:t>
      </w:r>
    </w:p>
    <w:p w14:paraId="11762E46" w14:textId="17D7599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18.24.</w:t>
      </w:r>
      <w:r>
        <w:rPr>
          <w:rStyle w:val="Hyperlink"/>
          <w:rFonts w:eastAsia="Calibri"/>
          <w:color w:val="auto"/>
          <w:u w:val="none"/>
        </w:rPr>
        <w:tab/>
        <w:t>Brokers</w:t>
      </w:r>
      <w:r>
        <w:tab/>
        <w:t>1</w:t>
      </w:r>
      <w:r w:rsidR="00193668">
        <w:t>46</w:t>
      </w:r>
    </w:p>
    <w:p w14:paraId="5DD7698B" w14:textId="77777777" w:rsidR="00C87E64" w:rsidRDefault="00C87E64" w:rsidP="00C87E64">
      <w:pPr>
        <w:pStyle w:val="TOC1"/>
        <w:spacing w:after="0"/>
        <w:rPr>
          <w:rStyle w:val="Hyperlink"/>
          <w:color w:val="auto"/>
          <w:u w:val="none"/>
        </w:rPr>
      </w:pPr>
    </w:p>
    <w:p w14:paraId="7DD9FBF5" w14:textId="3B9475DB"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XIX. REPRESENTATIONS AND WARRANTIES OF BUYER</w:t>
      </w:r>
      <w:r>
        <w:tab/>
        <w:t>1</w:t>
      </w:r>
      <w:r w:rsidR="00193668">
        <w:t>46</w:t>
      </w:r>
    </w:p>
    <w:p w14:paraId="2EA3DF9D" w14:textId="497A2C6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19.1.</w:t>
      </w:r>
      <w:r>
        <w:rPr>
          <w:rStyle w:val="Hyperlink"/>
          <w:rFonts w:eastAsia="Calibri"/>
          <w:color w:val="auto"/>
          <w:u w:val="none"/>
        </w:rPr>
        <w:tab/>
        <w:t>Organization and Existence</w:t>
      </w:r>
      <w:r>
        <w:tab/>
        <w:t>1</w:t>
      </w:r>
      <w:r w:rsidR="00193668">
        <w:t>46</w:t>
      </w:r>
    </w:p>
    <w:p w14:paraId="5FC65C61" w14:textId="6F0616B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19.2.</w:t>
      </w:r>
      <w:r>
        <w:rPr>
          <w:rStyle w:val="Hyperlink"/>
          <w:rFonts w:eastAsia="Calibri"/>
          <w:color w:val="auto"/>
          <w:u w:val="none"/>
        </w:rPr>
        <w:tab/>
        <w:t>Execution, Delivery, and Enforceability</w:t>
      </w:r>
      <w:r>
        <w:tab/>
        <w:t>1</w:t>
      </w:r>
      <w:r w:rsidR="00193668">
        <w:t>47</w:t>
      </w:r>
    </w:p>
    <w:p w14:paraId="57D2E6FA" w14:textId="57A2B6F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19.3.</w:t>
      </w:r>
      <w:r>
        <w:rPr>
          <w:rStyle w:val="Hyperlink"/>
          <w:rFonts w:eastAsia="Calibri"/>
          <w:color w:val="auto"/>
          <w:u w:val="none"/>
        </w:rPr>
        <w:tab/>
        <w:t>No Violation</w:t>
      </w:r>
      <w:r>
        <w:tab/>
        <w:t>1</w:t>
      </w:r>
      <w:r w:rsidR="00401B3D">
        <w:t>4</w:t>
      </w:r>
      <w:r w:rsidR="00193668">
        <w:t>7</w:t>
      </w:r>
    </w:p>
    <w:p w14:paraId="50F3FAAF" w14:textId="1851C9A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19.4.</w:t>
      </w:r>
      <w:r>
        <w:rPr>
          <w:rStyle w:val="Hyperlink"/>
          <w:rFonts w:eastAsia="Calibri"/>
          <w:color w:val="auto"/>
          <w:u w:val="none"/>
        </w:rPr>
        <w:tab/>
        <w:t>Litigation</w:t>
      </w:r>
      <w:r>
        <w:tab/>
        <w:t>1</w:t>
      </w:r>
      <w:r w:rsidR="00401B3D">
        <w:t>4</w:t>
      </w:r>
      <w:r w:rsidR="00193668">
        <w:t>7</w:t>
      </w:r>
    </w:p>
    <w:p w14:paraId="3AE4DAB3" w14:textId="14B277D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19.5.</w:t>
      </w:r>
      <w:r>
        <w:rPr>
          <w:rStyle w:val="Hyperlink"/>
          <w:rFonts w:eastAsia="Calibri"/>
          <w:color w:val="auto"/>
          <w:u w:val="none"/>
        </w:rPr>
        <w:tab/>
        <w:t>Buyer’s Consents and Regulatory Approvals</w:t>
      </w:r>
      <w:r>
        <w:tab/>
        <w:t>1</w:t>
      </w:r>
      <w:r w:rsidR="00401B3D">
        <w:t>4</w:t>
      </w:r>
      <w:r w:rsidR="00193668">
        <w:t>8</w:t>
      </w:r>
    </w:p>
    <w:p w14:paraId="78A6D7AC" w14:textId="1DAC615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19.6.</w:t>
      </w:r>
      <w:r>
        <w:rPr>
          <w:rStyle w:val="Hyperlink"/>
          <w:rFonts w:eastAsia="Calibri"/>
          <w:color w:val="auto"/>
          <w:u w:val="none"/>
        </w:rPr>
        <w:tab/>
        <w:t>Brokers</w:t>
      </w:r>
      <w:r>
        <w:tab/>
        <w:t>1</w:t>
      </w:r>
      <w:r w:rsidR="00401B3D">
        <w:t>4</w:t>
      </w:r>
      <w:r w:rsidR="00193668">
        <w:t>8</w:t>
      </w:r>
    </w:p>
    <w:p w14:paraId="69A1E5C2" w14:textId="77777777" w:rsidR="00C87E64" w:rsidRDefault="00C87E64" w:rsidP="00C87E64">
      <w:pPr>
        <w:pStyle w:val="TOC1"/>
        <w:spacing w:after="0"/>
        <w:rPr>
          <w:rStyle w:val="Hyperlink"/>
          <w:color w:val="auto"/>
          <w:u w:val="none"/>
        </w:rPr>
      </w:pPr>
    </w:p>
    <w:p w14:paraId="33ACC8BD" w14:textId="791E8E68"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 ADDITIONAL COVENANTS OF THE PARTIES</w:t>
      </w:r>
      <w:r>
        <w:tab/>
        <w:t>1</w:t>
      </w:r>
      <w:r w:rsidR="00401B3D">
        <w:t>4</w:t>
      </w:r>
      <w:r w:rsidR="00193668">
        <w:t>8</w:t>
      </w:r>
    </w:p>
    <w:p w14:paraId="069DB9D4" w14:textId="244A2325"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w:t>
      </w:r>
      <w:r>
        <w:rPr>
          <w:rStyle w:val="Hyperlink"/>
          <w:rFonts w:eastAsia="Calibri"/>
          <w:color w:val="auto"/>
          <w:u w:val="none"/>
        </w:rPr>
        <w:tab/>
        <w:t>Efforts to Achieve Closing</w:t>
      </w:r>
      <w:r>
        <w:rPr>
          <w:rStyle w:val="Hyperlink"/>
          <w:rFonts w:eastAsia="Calibri"/>
          <w:snapToGrid w:val="0"/>
          <w:color w:val="auto"/>
          <w:u w:val="none"/>
        </w:rPr>
        <w:t>.</w:t>
      </w:r>
      <w:r>
        <w:tab/>
        <w:t>1</w:t>
      </w:r>
      <w:r w:rsidR="00401B3D">
        <w:t>4</w:t>
      </w:r>
      <w:r w:rsidR="00193668">
        <w:t>8</w:t>
      </w:r>
    </w:p>
    <w:p w14:paraId="6BEEB236" w14:textId="4B33038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w:t>
      </w:r>
      <w:r>
        <w:rPr>
          <w:rStyle w:val="Hyperlink"/>
          <w:rFonts w:eastAsia="Calibri"/>
          <w:color w:val="auto"/>
          <w:u w:val="none"/>
        </w:rPr>
        <w:tab/>
        <w:t>Transaction Expenses</w:t>
      </w:r>
      <w:r>
        <w:tab/>
        <w:t>1</w:t>
      </w:r>
      <w:r w:rsidR="00401B3D">
        <w:t>4</w:t>
      </w:r>
      <w:r w:rsidR="00193668">
        <w:t>9</w:t>
      </w:r>
    </w:p>
    <w:p w14:paraId="3F37A44C" w14:textId="7F1C3281"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20.3.</w:t>
      </w:r>
      <w:r>
        <w:rPr>
          <w:rStyle w:val="Hyperlink"/>
          <w:rFonts w:eastAsia="Calibri"/>
          <w:color w:val="auto"/>
          <w:u w:val="none"/>
        </w:rPr>
        <w:tab/>
        <w:t>Conduct Pending Substantial Completion Payment Date.</w:t>
      </w:r>
      <w:r>
        <w:tab/>
        <w:t>1</w:t>
      </w:r>
      <w:r w:rsidR="00193668">
        <w:t>50</w:t>
      </w:r>
    </w:p>
    <w:p w14:paraId="54A6D9FD" w14:textId="77CA697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20.4.</w:t>
      </w:r>
      <w:r>
        <w:rPr>
          <w:rStyle w:val="Hyperlink"/>
          <w:rFonts w:eastAsia="Calibri"/>
          <w:color w:val="auto"/>
          <w:u w:val="none"/>
        </w:rPr>
        <w:tab/>
        <w:t>Regulatory Approvals</w:t>
      </w:r>
      <w:r>
        <w:rPr>
          <w:rStyle w:val="Hyperlink"/>
          <w:rFonts w:eastAsia="Calibri"/>
          <w:snapToGrid w:val="0"/>
          <w:color w:val="auto"/>
          <w:u w:val="none"/>
        </w:rPr>
        <w:t>.</w:t>
      </w:r>
      <w:r>
        <w:tab/>
        <w:t>1</w:t>
      </w:r>
      <w:r w:rsidR="00193668">
        <w:t>52</w:t>
      </w:r>
    </w:p>
    <w:p w14:paraId="2005ABB5" w14:textId="2B3DA62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20.5.</w:t>
      </w:r>
      <w:r>
        <w:rPr>
          <w:rStyle w:val="Hyperlink"/>
          <w:rFonts w:eastAsia="Calibri"/>
          <w:color w:val="auto"/>
          <w:u w:val="none"/>
        </w:rPr>
        <w:tab/>
        <w:t>Permit and Project Contract Transfers</w:t>
      </w:r>
      <w:r>
        <w:rPr>
          <w:rStyle w:val="Hyperlink"/>
          <w:rFonts w:eastAsia="Calibri"/>
          <w:snapToGrid w:val="0"/>
          <w:color w:val="auto"/>
          <w:u w:val="none"/>
        </w:rPr>
        <w:t>.</w:t>
      </w:r>
      <w:r>
        <w:tab/>
        <w:t>1</w:t>
      </w:r>
      <w:r w:rsidR="00193668">
        <w:t>53</w:t>
      </w:r>
    </w:p>
    <w:p w14:paraId="14990EB5" w14:textId="771C9DA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20.6.</w:t>
      </w:r>
      <w:r>
        <w:rPr>
          <w:rStyle w:val="Hyperlink"/>
          <w:color w:val="auto"/>
          <w:u w:val="none"/>
        </w:rPr>
        <w:tab/>
        <w:t>Certain Evidence of Title; Seller Post-Closing Access.</w:t>
      </w:r>
      <w:r>
        <w:tab/>
        <w:t>1</w:t>
      </w:r>
      <w:r w:rsidR="00193668">
        <w:t>55</w:t>
      </w:r>
    </w:p>
    <w:p w14:paraId="4ED5E1F6" w14:textId="1FD90E4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20.7.</w:t>
      </w:r>
      <w:r>
        <w:rPr>
          <w:rStyle w:val="Hyperlink"/>
          <w:rFonts w:eastAsia="Calibri"/>
          <w:color w:val="auto"/>
          <w:u w:val="none"/>
        </w:rPr>
        <w:tab/>
        <w:t>Tax Matters</w:t>
      </w:r>
      <w:r>
        <w:rPr>
          <w:rStyle w:val="Hyperlink"/>
          <w:rFonts w:eastAsia="Calibri"/>
          <w:snapToGrid w:val="0"/>
          <w:color w:val="auto"/>
          <w:u w:val="none"/>
        </w:rPr>
        <w:t>.</w:t>
      </w:r>
      <w:r>
        <w:tab/>
        <w:t>1</w:t>
      </w:r>
      <w:r w:rsidR="00193668">
        <w:t>58</w:t>
      </w:r>
    </w:p>
    <w:p w14:paraId="7E4A7AA6" w14:textId="3BDC452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20.8.</w:t>
      </w:r>
      <w:r>
        <w:rPr>
          <w:rStyle w:val="Hyperlink"/>
          <w:rFonts w:eastAsia="Calibri"/>
          <w:color w:val="auto"/>
          <w:u w:val="none"/>
        </w:rPr>
        <w:tab/>
        <w:t>Breakdown of Purchase Price for Accounting Purposes.</w:t>
      </w:r>
      <w:r>
        <w:tab/>
        <w:t>1</w:t>
      </w:r>
      <w:r w:rsidR="00193668">
        <w:t>6</w:t>
      </w:r>
      <w:r w:rsidR="00897A0A">
        <w:t>4</w:t>
      </w:r>
    </w:p>
    <w:p w14:paraId="0A501BCF" w14:textId="3E99B60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20.9.</w:t>
      </w:r>
      <w:r>
        <w:rPr>
          <w:rStyle w:val="Hyperlink"/>
          <w:rFonts w:eastAsia="Calibri"/>
          <w:color w:val="auto"/>
          <w:u w:val="none"/>
        </w:rPr>
        <w:tab/>
        <w:t>No Solicitation</w:t>
      </w:r>
      <w:r>
        <w:rPr>
          <w:rStyle w:val="Hyperlink"/>
          <w:rFonts w:eastAsia="Calibri"/>
          <w:snapToGrid w:val="0"/>
          <w:color w:val="auto"/>
          <w:u w:val="none"/>
        </w:rPr>
        <w:t>.</w:t>
      </w:r>
      <w:r>
        <w:tab/>
        <w:t>1</w:t>
      </w:r>
      <w:r w:rsidR="00193668">
        <w:t>65</w:t>
      </w:r>
    </w:p>
    <w:p w14:paraId="3E477E16" w14:textId="29E8027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20.10.</w:t>
      </w:r>
      <w:r>
        <w:rPr>
          <w:rStyle w:val="Hyperlink"/>
          <w:rFonts w:eastAsia="Calibri"/>
          <w:color w:val="auto"/>
          <w:u w:val="none"/>
        </w:rPr>
        <w:tab/>
        <w:t>Confidentiality; Public Announcements</w:t>
      </w:r>
      <w:r>
        <w:rPr>
          <w:rStyle w:val="Hyperlink"/>
          <w:rFonts w:eastAsia="Calibri"/>
          <w:snapToGrid w:val="0"/>
          <w:color w:val="auto"/>
          <w:u w:val="none"/>
        </w:rPr>
        <w:t>.</w:t>
      </w:r>
      <w:r>
        <w:tab/>
        <w:t>1</w:t>
      </w:r>
      <w:r w:rsidR="00193668">
        <w:t>65</w:t>
      </w:r>
    </w:p>
    <w:p w14:paraId="57BCDA12" w14:textId="44B3F26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20.11.</w:t>
      </w:r>
      <w:r>
        <w:rPr>
          <w:rStyle w:val="Hyperlink"/>
          <w:rFonts w:eastAsia="Calibri"/>
          <w:color w:val="auto"/>
          <w:u w:val="none"/>
        </w:rPr>
        <w:tab/>
        <w:t>Removal of Excluded Assets</w:t>
      </w:r>
      <w:r>
        <w:tab/>
        <w:t>1</w:t>
      </w:r>
      <w:r w:rsidR="00193668">
        <w:t>66</w:t>
      </w:r>
    </w:p>
    <w:p w14:paraId="0306DAB4" w14:textId="7BFD280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20.12.</w:t>
      </w:r>
      <w:r>
        <w:rPr>
          <w:rStyle w:val="Hyperlink"/>
          <w:rFonts w:eastAsia="Calibri"/>
          <w:color w:val="auto"/>
          <w:u w:val="none"/>
        </w:rPr>
        <w:tab/>
        <w:t>Trade Names</w:t>
      </w:r>
      <w:r>
        <w:tab/>
        <w:t>1</w:t>
      </w:r>
      <w:r w:rsidR="00193668">
        <w:t>6</w:t>
      </w:r>
      <w:r w:rsidR="00897A0A">
        <w:t>7</w:t>
      </w:r>
    </w:p>
    <w:p w14:paraId="3900F007" w14:textId="0FDE879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20.13.</w:t>
      </w:r>
      <w:r>
        <w:rPr>
          <w:rStyle w:val="Hyperlink"/>
          <w:rFonts w:eastAsia="Calibri"/>
          <w:color w:val="auto"/>
          <w:u w:val="none"/>
        </w:rPr>
        <w:tab/>
        <w:t>Schedule Updates</w:t>
      </w:r>
      <w:r>
        <w:rPr>
          <w:rStyle w:val="Hyperlink"/>
          <w:rFonts w:eastAsia="Calibri"/>
          <w:snapToGrid w:val="0"/>
          <w:color w:val="auto"/>
          <w:u w:val="none"/>
        </w:rPr>
        <w:t>.</w:t>
      </w:r>
      <w:r>
        <w:tab/>
        <w:t>1</w:t>
      </w:r>
      <w:r w:rsidR="00ED7AA9">
        <w:t>6</w:t>
      </w:r>
      <w:r w:rsidR="00193668">
        <w:t>7</w:t>
      </w:r>
    </w:p>
    <w:p w14:paraId="7404FEB4" w14:textId="67049C9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20.14.</w:t>
      </w:r>
      <w:r>
        <w:rPr>
          <w:rStyle w:val="Hyperlink"/>
          <w:rFonts w:eastAsia="Calibri"/>
          <w:color w:val="auto"/>
          <w:u w:val="none"/>
        </w:rPr>
        <w:tab/>
        <w:t>Post-Closing Assurances</w:t>
      </w:r>
      <w:r>
        <w:tab/>
        <w:t>1</w:t>
      </w:r>
      <w:r w:rsidR="00ED7AA9">
        <w:t>6</w:t>
      </w:r>
      <w:r w:rsidR="00193668">
        <w:t>9</w:t>
      </w:r>
    </w:p>
    <w:p w14:paraId="7EAC3F24" w14:textId="36F967C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20.15.</w:t>
      </w:r>
      <w:r>
        <w:rPr>
          <w:rStyle w:val="Hyperlink"/>
          <w:rFonts w:eastAsia="Calibri"/>
          <w:color w:val="auto"/>
          <w:u w:val="none"/>
        </w:rPr>
        <w:tab/>
        <w:t>MISO Agreement</w:t>
      </w:r>
      <w:r>
        <w:tab/>
        <w:t>1</w:t>
      </w:r>
      <w:r w:rsidR="00ED7AA9">
        <w:t>6</w:t>
      </w:r>
      <w:r w:rsidR="00193668">
        <w:t>9</w:t>
      </w:r>
    </w:p>
    <w:p w14:paraId="30FF3CBE" w14:textId="190E822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20.16.</w:t>
      </w:r>
      <w:r>
        <w:rPr>
          <w:rStyle w:val="Hyperlink"/>
          <w:color w:val="auto"/>
          <w:u w:val="none"/>
        </w:rPr>
        <w:tab/>
        <w:t>Interconnection, Deliverability, and Transmission</w:t>
      </w:r>
      <w:r>
        <w:rPr>
          <w:rStyle w:val="Hyperlink"/>
          <w:rFonts w:eastAsia="Calibri"/>
          <w:color w:val="auto"/>
          <w:u w:val="none"/>
        </w:rPr>
        <w:t>.</w:t>
      </w:r>
      <w:r>
        <w:tab/>
        <w:t>1</w:t>
      </w:r>
      <w:r w:rsidR="00ED7AA9">
        <w:t>6</w:t>
      </w:r>
      <w:r w:rsidR="00193668">
        <w:t>9</w:t>
      </w:r>
    </w:p>
    <w:p w14:paraId="4ACA17D2" w14:textId="5CA4C61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20.17.</w:t>
      </w:r>
      <w:r>
        <w:rPr>
          <w:rStyle w:val="Hyperlink"/>
          <w:color w:val="auto"/>
          <w:u w:val="none"/>
        </w:rPr>
        <w:tab/>
        <w:t>Buyer Network Resource Designation</w:t>
      </w:r>
      <w:r>
        <w:tab/>
        <w:t>1</w:t>
      </w:r>
      <w:r w:rsidR="00193668">
        <w:t>71</w:t>
      </w:r>
    </w:p>
    <w:p w14:paraId="4600A21D" w14:textId="0D18D032"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20.18.</w:t>
      </w:r>
      <w:r>
        <w:rPr>
          <w:rStyle w:val="Hyperlink"/>
          <w:color w:val="auto"/>
          <w:u w:val="none"/>
        </w:rPr>
        <w:tab/>
        <w:t>Real Property Leases.</w:t>
      </w:r>
      <w:r>
        <w:tab/>
        <w:t>1</w:t>
      </w:r>
      <w:r w:rsidR="00193668">
        <w:t>7</w:t>
      </w:r>
      <w:r w:rsidR="00897A0A">
        <w:t>2</w:t>
      </w:r>
    </w:p>
    <w:p w14:paraId="21580FAC" w14:textId="29F26C2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20.19.</w:t>
      </w:r>
      <w:r>
        <w:rPr>
          <w:rStyle w:val="Hyperlink"/>
          <w:color w:val="auto"/>
          <w:u w:val="none"/>
        </w:rPr>
        <w:tab/>
        <w:t>Operation of the Project – Closing to Substantial Completion</w:t>
      </w:r>
      <w:r>
        <w:tab/>
        <w:t>1</w:t>
      </w:r>
      <w:r w:rsidR="00193668">
        <w:t>72</w:t>
      </w:r>
    </w:p>
    <w:p w14:paraId="4A5E0ADB" w14:textId="542C65E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20.20.</w:t>
      </w:r>
      <w:r>
        <w:rPr>
          <w:rStyle w:val="Hyperlink"/>
          <w:color w:val="auto"/>
          <w:u w:val="none"/>
        </w:rPr>
        <w:tab/>
        <w:t>Registration of Environmental Attributes.</w:t>
      </w:r>
      <w:r>
        <w:tab/>
        <w:t>1</w:t>
      </w:r>
      <w:r w:rsidR="00193668">
        <w:t>73</w:t>
      </w:r>
    </w:p>
    <w:p w14:paraId="14D35771" w14:textId="464DC57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20.21.</w:t>
      </w:r>
      <w:r>
        <w:rPr>
          <w:rStyle w:val="Hyperlink"/>
          <w:color w:val="auto"/>
          <w:u w:val="none"/>
        </w:rPr>
        <w:tab/>
        <w:t>ARRs and FTRs</w:t>
      </w:r>
      <w:r>
        <w:tab/>
        <w:t>1</w:t>
      </w:r>
      <w:r w:rsidR="00193668">
        <w:t>73</w:t>
      </w:r>
    </w:p>
    <w:p w14:paraId="25D60D50" w14:textId="3D4205EE" w:rsidR="0003462C" w:rsidRDefault="0003462C" w:rsidP="00A44C9F">
      <w:pPr>
        <w:pStyle w:val="TOC2"/>
      </w:pPr>
      <w:r>
        <w:rPr>
          <w:rStyle w:val="Hyperlink"/>
          <w:color w:val="auto"/>
          <w:u w:val="none"/>
        </w:rPr>
        <w:t>Section 20.22.</w:t>
      </w:r>
      <w:r>
        <w:rPr>
          <w:rStyle w:val="Hyperlink"/>
          <w:color w:val="auto"/>
          <w:u w:val="none"/>
        </w:rPr>
        <w:tab/>
        <w:t>Seller Cooperation.</w:t>
      </w:r>
      <w:r>
        <w:tab/>
        <w:t>1</w:t>
      </w:r>
      <w:r w:rsidR="00193668">
        <w:t>7</w:t>
      </w:r>
      <w:r w:rsidR="00897A0A">
        <w:t>4</w:t>
      </w:r>
    </w:p>
    <w:p w14:paraId="1809B46F" w14:textId="6EB290A5" w:rsidR="004821A5" w:rsidRDefault="004821A5" w:rsidP="004821A5">
      <w:pPr>
        <w:pStyle w:val="TOC2"/>
      </w:pPr>
      <w:bookmarkStart w:id="3" w:name="_Hlk195892237"/>
      <w:r>
        <w:rPr>
          <w:rStyle w:val="Hyperlink"/>
          <w:color w:val="auto"/>
          <w:u w:val="none"/>
        </w:rPr>
        <w:t>Section 20.23.</w:t>
      </w:r>
      <w:r>
        <w:rPr>
          <w:rStyle w:val="Hyperlink"/>
          <w:color w:val="auto"/>
          <w:u w:val="none"/>
        </w:rPr>
        <w:tab/>
        <w:t>Unanticipated Discoveries Plan.</w:t>
      </w:r>
      <w:r>
        <w:tab/>
        <w:t>1</w:t>
      </w:r>
      <w:r w:rsidR="00193668">
        <w:t>74</w:t>
      </w:r>
    </w:p>
    <w:p w14:paraId="5C1C54A1" w14:textId="5363F05E" w:rsidR="004821A5" w:rsidRDefault="004821A5" w:rsidP="004821A5">
      <w:pPr>
        <w:pStyle w:val="TOC2"/>
      </w:pPr>
      <w:r>
        <w:rPr>
          <w:rStyle w:val="Hyperlink"/>
          <w:color w:val="auto"/>
          <w:u w:val="none"/>
        </w:rPr>
        <w:t>Section 20.24.</w:t>
      </w:r>
      <w:r>
        <w:rPr>
          <w:rStyle w:val="Hyperlink"/>
          <w:color w:val="auto"/>
          <w:u w:val="none"/>
        </w:rPr>
        <w:tab/>
        <w:t>Onsite Wells.</w:t>
      </w:r>
      <w:r>
        <w:tab/>
        <w:t>1</w:t>
      </w:r>
      <w:r w:rsidR="00193668">
        <w:t>75</w:t>
      </w:r>
    </w:p>
    <w:bookmarkEnd w:id="3"/>
    <w:p w14:paraId="7CCF7A36" w14:textId="77777777" w:rsidR="004821A5" w:rsidRPr="004821A5" w:rsidRDefault="004821A5" w:rsidP="003B57F4"/>
    <w:p w14:paraId="54669A10" w14:textId="77777777" w:rsidR="00C87E64" w:rsidRPr="00C87E64" w:rsidRDefault="00C87E64" w:rsidP="00C87E64">
      <w:pPr>
        <w:spacing w:after="0" w:line="240" w:lineRule="auto"/>
        <w:rPr>
          <w:rFonts w:asciiTheme="minorHAnsi" w:eastAsiaTheme="minorEastAsia" w:hAnsiTheme="minorHAnsi" w:cstheme="minorBidi"/>
          <w:sz w:val="22"/>
          <w:szCs w:val="22"/>
        </w:rPr>
      </w:pPr>
    </w:p>
    <w:p w14:paraId="1FC969C4" w14:textId="2D95B611"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 BUYER’S CONDITIONS TO CLOSING</w:t>
      </w:r>
      <w:r>
        <w:tab/>
        <w:t>1</w:t>
      </w:r>
      <w:r w:rsidR="00193668">
        <w:t>76</w:t>
      </w:r>
    </w:p>
    <w:p w14:paraId="0CEB446C" w14:textId="63767AB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w:t>
      </w:r>
      <w:r>
        <w:rPr>
          <w:rStyle w:val="Hyperlink"/>
          <w:rFonts w:eastAsia="Calibri"/>
          <w:color w:val="auto"/>
          <w:u w:val="none"/>
        </w:rPr>
        <w:tab/>
        <w:t>Agreement Compliance</w:t>
      </w:r>
      <w:r>
        <w:tab/>
        <w:t>1</w:t>
      </w:r>
      <w:r w:rsidR="00193668">
        <w:t>76</w:t>
      </w:r>
    </w:p>
    <w:p w14:paraId="38AC89E6" w14:textId="534EEF2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21.2.</w:t>
      </w:r>
      <w:r>
        <w:rPr>
          <w:rStyle w:val="Hyperlink"/>
          <w:rFonts w:eastAsia="Calibri"/>
          <w:color w:val="auto"/>
          <w:u w:val="none"/>
        </w:rPr>
        <w:tab/>
        <w:t>No Restraint</w:t>
      </w:r>
      <w:r>
        <w:tab/>
        <w:t>1</w:t>
      </w:r>
      <w:r w:rsidR="00193668">
        <w:t>76</w:t>
      </w:r>
    </w:p>
    <w:p w14:paraId="4E330BE7" w14:textId="1639DD9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21.3.</w:t>
      </w:r>
      <w:r>
        <w:rPr>
          <w:rStyle w:val="Hyperlink"/>
          <w:rFonts w:eastAsia="Calibri"/>
          <w:color w:val="auto"/>
          <w:u w:val="none"/>
        </w:rPr>
        <w:tab/>
        <w:t>Regulatory Approvals</w:t>
      </w:r>
      <w:r>
        <w:tab/>
        <w:t>1</w:t>
      </w:r>
      <w:r w:rsidR="00193668">
        <w:t>76</w:t>
      </w:r>
    </w:p>
    <w:p w14:paraId="175C8479" w14:textId="44F616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21.4.</w:t>
      </w:r>
      <w:r>
        <w:rPr>
          <w:rStyle w:val="Hyperlink"/>
          <w:rFonts w:eastAsia="Calibri"/>
          <w:color w:val="auto"/>
          <w:u w:val="none"/>
        </w:rPr>
        <w:tab/>
        <w:t>Representations and Warranties</w:t>
      </w:r>
      <w:r>
        <w:tab/>
        <w:t>1</w:t>
      </w:r>
      <w:r w:rsidR="00193668">
        <w:t>76</w:t>
      </w:r>
    </w:p>
    <w:p w14:paraId="5352CA7B" w14:textId="2FCB6036"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21.5.</w:t>
      </w:r>
      <w:r>
        <w:rPr>
          <w:rStyle w:val="Hyperlink"/>
          <w:rFonts w:eastAsia="Calibri"/>
          <w:color w:val="auto"/>
          <w:u w:val="none"/>
        </w:rPr>
        <w:tab/>
        <w:t>Mechanical Completion</w:t>
      </w:r>
      <w:r>
        <w:tab/>
        <w:t>1</w:t>
      </w:r>
      <w:r w:rsidR="00193668">
        <w:t>76</w:t>
      </w:r>
    </w:p>
    <w:p w14:paraId="2A2EB730" w14:textId="2836B45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21.6.</w:t>
      </w:r>
      <w:r>
        <w:rPr>
          <w:rStyle w:val="Hyperlink"/>
          <w:rFonts w:eastAsia="Calibri"/>
          <w:color w:val="auto"/>
          <w:u w:val="none"/>
        </w:rPr>
        <w:tab/>
        <w:t>Officer’s Certificate</w:t>
      </w:r>
      <w:r>
        <w:tab/>
        <w:t>1</w:t>
      </w:r>
      <w:r w:rsidR="00193668">
        <w:t>76</w:t>
      </w:r>
    </w:p>
    <w:p w14:paraId="5D36727E" w14:textId="3DC0C03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21.7.</w:t>
      </w:r>
      <w:r>
        <w:rPr>
          <w:rStyle w:val="Hyperlink"/>
          <w:rFonts w:eastAsia="Calibri"/>
          <w:color w:val="auto"/>
          <w:u w:val="none"/>
        </w:rPr>
        <w:tab/>
        <w:t>Receipt of Other Documents</w:t>
      </w:r>
      <w:r>
        <w:tab/>
        <w:t>1</w:t>
      </w:r>
      <w:r w:rsidR="00193668">
        <w:t>7</w:t>
      </w:r>
      <w:r w:rsidR="00897A0A">
        <w:t>7</w:t>
      </w:r>
    </w:p>
    <w:p w14:paraId="0CD3459C" w14:textId="5FCE7B4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21.8.</w:t>
      </w:r>
      <w:r>
        <w:rPr>
          <w:rStyle w:val="Hyperlink"/>
          <w:rFonts w:eastAsia="Calibri"/>
          <w:color w:val="auto"/>
          <w:u w:val="none"/>
        </w:rPr>
        <w:tab/>
        <w:t>MISO Agreement; Market Participant</w:t>
      </w:r>
      <w:r>
        <w:tab/>
        <w:t>1</w:t>
      </w:r>
      <w:r w:rsidR="00193668">
        <w:t>78</w:t>
      </w:r>
    </w:p>
    <w:p w14:paraId="2022327D" w14:textId="0F5BDC0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21.9.</w:t>
      </w:r>
      <w:r>
        <w:rPr>
          <w:rStyle w:val="Hyperlink"/>
          <w:rFonts w:eastAsia="Calibri"/>
          <w:color w:val="auto"/>
          <w:u w:val="none"/>
        </w:rPr>
        <w:tab/>
        <w:t>Material Adverse Effect</w:t>
      </w:r>
      <w:r>
        <w:tab/>
        <w:t>1</w:t>
      </w:r>
      <w:r w:rsidR="00193668">
        <w:t>78</w:t>
      </w:r>
    </w:p>
    <w:p w14:paraId="5AF79D75" w14:textId="52141FA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21.10.</w:t>
      </w:r>
      <w:r>
        <w:rPr>
          <w:rStyle w:val="Hyperlink"/>
          <w:rFonts w:eastAsia="Calibri"/>
          <w:color w:val="auto"/>
          <w:u w:val="none"/>
        </w:rPr>
        <w:tab/>
        <w:t>No Condemnation</w:t>
      </w:r>
      <w:r>
        <w:tab/>
        <w:t>1</w:t>
      </w:r>
      <w:r w:rsidR="00193668">
        <w:t>78</w:t>
      </w:r>
    </w:p>
    <w:p w14:paraId="6860663F" w14:textId="69101FB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21.11.</w:t>
      </w:r>
      <w:r>
        <w:rPr>
          <w:rStyle w:val="Hyperlink"/>
          <w:rFonts w:eastAsia="Calibri"/>
          <w:color w:val="auto"/>
          <w:u w:val="none"/>
        </w:rPr>
        <w:tab/>
        <w:t>Financing Encumbrance Removal</w:t>
      </w:r>
      <w:r>
        <w:tab/>
        <w:t>1</w:t>
      </w:r>
      <w:r w:rsidR="00193668">
        <w:t>78</w:t>
      </w:r>
    </w:p>
    <w:p w14:paraId="553F696F" w14:textId="14E1E65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21.12.</w:t>
      </w:r>
      <w:r>
        <w:rPr>
          <w:rStyle w:val="Hyperlink"/>
          <w:rFonts w:eastAsia="Calibri"/>
          <w:color w:val="auto"/>
          <w:u w:val="none"/>
        </w:rPr>
        <w:tab/>
        <w:t>Title Documents</w:t>
      </w:r>
      <w:r>
        <w:tab/>
        <w:t>1</w:t>
      </w:r>
      <w:r w:rsidR="00193668">
        <w:t>7</w:t>
      </w:r>
      <w:r w:rsidR="00897A0A">
        <w:t>9</w:t>
      </w:r>
    </w:p>
    <w:p w14:paraId="7CBCAC66" w14:textId="79C0B3E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21.13.</w:t>
      </w:r>
      <w:r>
        <w:rPr>
          <w:rStyle w:val="Hyperlink"/>
          <w:rFonts w:eastAsia="Calibri"/>
          <w:color w:val="auto"/>
          <w:u w:val="none"/>
        </w:rPr>
        <w:tab/>
        <w:t>Closing Date Tax Opinion</w:t>
      </w:r>
      <w:r>
        <w:tab/>
        <w:t>1</w:t>
      </w:r>
      <w:r w:rsidR="00ED7AA9">
        <w:t>7</w:t>
      </w:r>
      <w:r w:rsidR="00193668">
        <w:t>9</w:t>
      </w:r>
    </w:p>
    <w:p w14:paraId="6D2EC687" w14:textId="70C307A6"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21.14.</w:t>
      </w:r>
      <w:r>
        <w:rPr>
          <w:rStyle w:val="Hyperlink"/>
          <w:rFonts w:eastAsia="Calibri"/>
          <w:color w:val="auto"/>
          <w:u w:val="none"/>
        </w:rPr>
        <w:tab/>
        <w:t>Closing Date Tax Certificate</w:t>
      </w:r>
      <w:r>
        <w:tab/>
        <w:t>1</w:t>
      </w:r>
      <w:r w:rsidR="00ED7AA9">
        <w:t>7</w:t>
      </w:r>
      <w:r w:rsidR="00193668">
        <w:t>9</w:t>
      </w:r>
    </w:p>
    <w:p w14:paraId="36832473" w14:textId="05095E0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21.15.</w:t>
      </w:r>
      <w:r>
        <w:rPr>
          <w:rStyle w:val="Hyperlink"/>
          <w:color w:val="auto"/>
          <w:u w:val="none"/>
        </w:rPr>
        <w:tab/>
        <w:t>Grid Synchronization</w:t>
      </w:r>
      <w:r>
        <w:tab/>
        <w:t>1</w:t>
      </w:r>
      <w:r w:rsidR="00ED7AA9">
        <w:t>7</w:t>
      </w:r>
      <w:r w:rsidR="00193668">
        <w:t>9</w:t>
      </w:r>
    </w:p>
    <w:p w14:paraId="601A2FE9" w14:textId="5F252DD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21.16.</w:t>
      </w:r>
      <w:r>
        <w:rPr>
          <w:rStyle w:val="Hyperlink"/>
          <w:color w:val="auto"/>
          <w:u w:val="none"/>
        </w:rPr>
        <w:tab/>
        <w:t>Breakdown of Purchase Price for Accounting Purposes</w:t>
      </w:r>
      <w:r>
        <w:tab/>
        <w:t>1</w:t>
      </w:r>
      <w:r w:rsidR="00897A0A">
        <w:t>80</w:t>
      </w:r>
    </w:p>
    <w:p w14:paraId="67ACD934" w14:textId="75175B7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21.17.</w:t>
      </w:r>
      <w:r>
        <w:rPr>
          <w:rStyle w:val="Hyperlink"/>
          <w:color w:val="auto"/>
          <w:u w:val="none"/>
        </w:rPr>
        <w:tab/>
        <w:t>Full Deliverability; Required Project Recognition</w:t>
      </w:r>
      <w:r>
        <w:tab/>
        <w:t>1</w:t>
      </w:r>
      <w:r w:rsidR="00235FEF">
        <w:t>80</w:t>
      </w:r>
    </w:p>
    <w:p w14:paraId="6D159EBE" w14:textId="1C1DEA89"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21.18.</w:t>
      </w:r>
      <w:r>
        <w:rPr>
          <w:rStyle w:val="Hyperlink"/>
          <w:rFonts w:eastAsia="Calibri"/>
          <w:bCs/>
          <w:color w:val="auto"/>
          <w:u w:val="none"/>
        </w:rPr>
        <w:tab/>
        <w:t>Credit Support</w:t>
      </w:r>
      <w:r>
        <w:tab/>
        <w:t>1</w:t>
      </w:r>
      <w:r w:rsidR="00235FEF">
        <w:t>80</w:t>
      </w:r>
    </w:p>
    <w:p w14:paraId="7177CCB7" w14:textId="42BB43B0" w:rsidR="0003462C" w:rsidRPr="00DF1170" w:rsidRDefault="0003462C" w:rsidP="00A44C9F">
      <w:pPr>
        <w:pStyle w:val="TOC2"/>
        <w:rPr>
          <w:rFonts w:asciiTheme="minorHAnsi" w:eastAsiaTheme="minorEastAsia" w:hAnsiTheme="minorHAnsi" w:cstheme="minorBidi"/>
          <w:sz w:val="22"/>
          <w:szCs w:val="22"/>
        </w:rPr>
      </w:pPr>
      <w:r>
        <w:rPr>
          <w:rStyle w:val="Hyperlink"/>
          <w:bCs/>
          <w:color w:val="auto"/>
          <w:u w:val="none"/>
        </w:rPr>
        <w:t>Section 21.19.</w:t>
      </w:r>
      <w:r>
        <w:rPr>
          <w:rStyle w:val="Hyperlink"/>
          <w:bCs/>
          <w:color w:val="auto"/>
          <w:u w:val="none"/>
        </w:rPr>
        <w:tab/>
        <w:t>Lien Waivers</w:t>
      </w:r>
      <w:r>
        <w:tab/>
        <w:t>1</w:t>
      </w:r>
      <w:r w:rsidR="00235FEF">
        <w:t>80</w:t>
      </w:r>
    </w:p>
    <w:p w14:paraId="3C23B993" w14:textId="77777777" w:rsidR="00C87E64" w:rsidRDefault="00C87E64" w:rsidP="00C87E64">
      <w:pPr>
        <w:pStyle w:val="TOC1"/>
        <w:spacing w:after="0"/>
        <w:rPr>
          <w:rStyle w:val="Hyperlink"/>
          <w:color w:val="auto"/>
          <w:u w:val="none"/>
        </w:rPr>
      </w:pPr>
    </w:p>
    <w:p w14:paraId="1BF585B0" w14:textId="2520A070"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 SELLER’S CONDITIONS TO CLOSING</w:t>
      </w:r>
      <w:r>
        <w:tab/>
        <w:t>1</w:t>
      </w:r>
      <w:r w:rsidR="00235FEF">
        <w:t>80</w:t>
      </w:r>
    </w:p>
    <w:p w14:paraId="3516787F" w14:textId="0F220C8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22.1.</w:t>
      </w:r>
      <w:r>
        <w:rPr>
          <w:rStyle w:val="Hyperlink"/>
          <w:rFonts w:eastAsia="Calibri"/>
          <w:color w:val="auto"/>
          <w:u w:val="none"/>
        </w:rPr>
        <w:tab/>
        <w:t>Agreement Compliance</w:t>
      </w:r>
      <w:r>
        <w:tab/>
        <w:t>1</w:t>
      </w:r>
      <w:r w:rsidR="00235FEF">
        <w:t>8</w:t>
      </w:r>
      <w:r w:rsidR="00897A0A">
        <w:t>1</w:t>
      </w:r>
    </w:p>
    <w:p w14:paraId="3A196585" w14:textId="763E9744"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22.2.</w:t>
      </w:r>
      <w:r>
        <w:rPr>
          <w:rStyle w:val="Hyperlink"/>
          <w:rFonts w:eastAsia="Calibri"/>
          <w:color w:val="auto"/>
          <w:u w:val="none"/>
        </w:rPr>
        <w:tab/>
        <w:t>No Restraint</w:t>
      </w:r>
      <w:r>
        <w:tab/>
        <w:t>1</w:t>
      </w:r>
      <w:r w:rsidR="00235FEF">
        <w:t>81</w:t>
      </w:r>
    </w:p>
    <w:p w14:paraId="7B5880CB" w14:textId="5A3E020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22.3.</w:t>
      </w:r>
      <w:r>
        <w:rPr>
          <w:rStyle w:val="Hyperlink"/>
          <w:rFonts w:eastAsia="Calibri"/>
          <w:color w:val="auto"/>
          <w:u w:val="none"/>
        </w:rPr>
        <w:tab/>
        <w:t>Regulatory Approvals and Consents</w:t>
      </w:r>
      <w:r>
        <w:rPr>
          <w:rStyle w:val="Hyperlink"/>
          <w:rFonts w:eastAsia="Calibri"/>
          <w:snapToGrid w:val="0"/>
          <w:color w:val="auto"/>
          <w:u w:val="none"/>
        </w:rPr>
        <w:t>.</w:t>
      </w:r>
      <w:r>
        <w:tab/>
        <w:t>1</w:t>
      </w:r>
      <w:r w:rsidR="00235FEF">
        <w:t>81</w:t>
      </w:r>
    </w:p>
    <w:p w14:paraId="0D51F804" w14:textId="17E0261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22.4.</w:t>
      </w:r>
      <w:r>
        <w:rPr>
          <w:rStyle w:val="Hyperlink"/>
          <w:rFonts w:eastAsia="Calibri"/>
          <w:color w:val="auto"/>
          <w:u w:val="none"/>
        </w:rPr>
        <w:tab/>
        <w:t>Representations and Warranties</w:t>
      </w:r>
      <w:r>
        <w:rPr>
          <w:rStyle w:val="Hyperlink"/>
          <w:rFonts w:eastAsia="Calibri"/>
          <w:snapToGrid w:val="0"/>
          <w:color w:val="auto"/>
          <w:u w:val="none"/>
        </w:rPr>
        <w:t>.</w:t>
      </w:r>
      <w:r>
        <w:tab/>
        <w:t>1</w:t>
      </w:r>
      <w:r w:rsidR="00235FEF">
        <w:t>81</w:t>
      </w:r>
    </w:p>
    <w:p w14:paraId="1CA46621" w14:textId="0D227456"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snapToGrid w:val="0"/>
          <w:color w:val="auto"/>
          <w:u w:val="none"/>
        </w:rPr>
        <w:t>Section 22.5.</w:t>
      </w:r>
      <w:r>
        <w:rPr>
          <w:rStyle w:val="Hyperlink"/>
          <w:rFonts w:eastAsia="Calibri"/>
          <w:color w:val="auto"/>
          <w:u w:val="none"/>
        </w:rPr>
        <w:tab/>
        <w:t>Officer’s Certificate</w:t>
      </w:r>
      <w:r>
        <w:rPr>
          <w:rStyle w:val="Hyperlink"/>
          <w:rFonts w:eastAsia="Calibri"/>
          <w:snapToGrid w:val="0"/>
          <w:color w:val="auto"/>
          <w:u w:val="none"/>
        </w:rPr>
        <w:t>.</w:t>
      </w:r>
      <w:r>
        <w:tab/>
        <w:t>1</w:t>
      </w:r>
      <w:r w:rsidR="00235FEF">
        <w:t>81</w:t>
      </w:r>
    </w:p>
    <w:p w14:paraId="69EECE10" w14:textId="7DD5C64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22.6.</w:t>
      </w:r>
      <w:r>
        <w:rPr>
          <w:rStyle w:val="Hyperlink"/>
          <w:rFonts w:eastAsia="Calibri"/>
          <w:color w:val="auto"/>
          <w:u w:val="none"/>
        </w:rPr>
        <w:tab/>
        <w:t>Receipt of Other Documents</w:t>
      </w:r>
      <w:r>
        <w:tab/>
        <w:t>1</w:t>
      </w:r>
      <w:r w:rsidR="00235FEF">
        <w:t>81</w:t>
      </w:r>
    </w:p>
    <w:p w14:paraId="08EB9890" w14:textId="77777777" w:rsidR="00C87E64" w:rsidRDefault="00C87E64" w:rsidP="00C87E64">
      <w:pPr>
        <w:pStyle w:val="TOC1"/>
        <w:spacing w:after="0"/>
        <w:rPr>
          <w:rStyle w:val="Hyperlink"/>
          <w:color w:val="auto"/>
          <w:u w:val="none"/>
        </w:rPr>
      </w:pPr>
    </w:p>
    <w:p w14:paraId="09641FFF" w14:textId="0D23A29A"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XXIII. CONDITIONS TO SUBSTANTIAL COMPLETION PAYMENT DATE</w:t>
      </w:r>
      <w:r>
        <w:tab/>
        <w:t>1</w:t>
      </w:r>
      <w:r w:rsidR="00235FEF">
        <w:t>82</w:t>
      </w:r>
    </w:p>
    <w:p w14:paraId="612C277E" w14:textId="2B21B282"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23.1.</w:t>
      </w:r>
      <w:r>
        <w:rPr>
          <w:rStyle w:val="Hyperlink"/>
          <w:rFonts w:eastAsia="Calibri"/>
          <w:color w:val="auto"/>
          <w:u w:val="none"/>
        </w:rPr>
        <w:tab/>
        <w:t>Agreement Compliance</w:t>
      </w:r>
      <w:r>
        <w:tab/>
        <w:t>1</w:t>
      </w:r>
      <w:r w:rsidR="00235FEF">
        <w:t>82</w:t>
      </w:r>
    </w:p>
    <w:p w14:paraId="75F3ECE7" w14:textId="46C9E06B"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23.2.</w:t>
      </w:r>
      <w:r>
        <w:rPr>
          <w:rStyle w:val="Hyperlink"/>
          <w:rFonts w:eastAsia="Calibri"/>
          <w:color w:val="auto"/>
          <w:u w:val="none"/>
        </w:rPr>
        <w:tab/>
        <w:t>Substantial Completion</w:t>
      </w:r>
      <w:r>
        <w:tab/>
        <w:t>1</w:t>
      </w:r>
      <w:r w:rsidR="00235FEF">
        <w:t>82</w:t>
      </w:r>
    </w:p>
    <w:p w14:paraId="29D45BD8" w14:textId="49B355BE"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23.3.</w:t>
      </w:r>
      <w:r>
        <w:rPr>
          <w:rStyle w:val="Hyperlink"/>
          <w:rFonts w:eastAsia="Calibri"/>
          <w:color w:val="auto"/>
          <w:u w:val="none"/>
        </w:rPr>
        <w:tab/>
        <w:t>Officer’s Certificate</w:t>
      </w:r>
      <w:r>
        <w:tab/>
        <w:t>1</w:t>
      </w:r>
      <w:r w:rsidR="00235FEF">
        <w:t>82</w:t>
      </w:r>
    </w:p>
    <w:p w14:paraId="52D4461C" w14:textId="7FED30F0"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23.4.</w:t>
      </w:r>
      <w:r>
        <w:rPr>
          <w:rStyle w:val="Hyperlink"/>
          <w:rFonts w:eastAsia="Calibri"/>
          <w:color w:val="auto"/>
          <w:u w:val="none"/>
        </w:rPr>
        <w:tab/>
        <w:t>Receipt of Other Documents</w:t>
      </w:r>
      <w:r>
        <w:tab/>
        <w:t>1</w:t>
      </w:r>
      <w:r w:rsidR="00235FEF">
        <w:t>82</w:t>
      </w:r>
    </w:p>
    <w:p w14:paraId="34927571" w14:textId="497B5C00" w:rsidR="0003462C" w:rsidRPr="00DF1170" w:rsidRDefault="0003462C" w:rsidP="00A44C9F">
      <w:pPr>
        <w:pStyle w:val="TOC2"/>
        <w:rPr>
          <w:rFonts w:asciiTheme="minorHAnsi" w:eastAsiaTheme="minorEastAsia" w:hAnsiTheme="minorHAnsi" w:cstheme="minorBidi"/>
          <w:sz w:val="22"/>
          <w:szCs w:val="22"/>
        </w:rPr>
      </w:pPr>
      <w:r>
        <w:rPr>
          <w:rStyle w:val="Hyperlink"/>
          <w:rFonts w:eastAsia="Calibri"/>
          <w:color w:val="auto"/>
          <w:u w:val="none"/>
        </w:rPr>
        <w:t>Section 23.5.</w:t>
      </w:r>
      <w:r>
        <w:rPr>
          <w:rStyle w:val="Hyperlink"/>
          <w:rFonts w:eastAsia="Calibri"/>
          <w:color w:val="auto"/>
          <w:u w:val="none"/>
        </w:rPr>
        <w:tab/>
        <w:t>Title Documents</w:t>
      </w:r>
      <w:r>
        <w:tab/>
        <w:t>1</w:t>
      </w:r>
      <w:r w:rsidR="00235FEF">
        <w:t>82</w:t>
      </w:r>
    </w:p>
    <w:p w14:paraId="71B03EA6" w14:textId="63DFF43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23.6.</w:t>
      </w:r>
      <w:r>
        <w:rPr>
          <w:rStyle w:val="Hyperlink"/>
          <w:color w:val="auto"/>
          <w:u w:val="none"/>
        </w:rPr>
        <w:tab/>
        <w:t>Lien Waivers</w:t>
      </w:r>
      <w:r>
        <w:tab/>
        <w:t>1</w:t>
      </w:r>
      <w:r w:rsidR="00235FEF">
        <w:t>8</w:t>
      </w:r>
      <w:r w:rsidR="00897A0A">
        <w:t>3</w:t>
      </w:r>
    </w:p>
    <w:p w14:paraId="116054E7" w14:textId="40DD8EE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23.7.</w:t>
      </w:r>
      <w:r>
        <w:rPr>
          <w:rStyle w:val="Hyperlink"/>
          <w:color w:val="auto"/>
          <w:u w:val="none"/>
        </w:rPr>
        <w:tab/>
        <w:t>Training</w:t>
      </w:r>
      <w:r>
        <w:tab/>
        <w:t>1</w:t>
      </w:r>
      <w:r w:rsidR="00235FEF">
        <w:t>83</w:t>
      </w:r>
    </w:p>
    <w:p w14:paraId="37A5D94A" w14:textId="0EBF2BA0" w:rsidR="0003462C" w:rsidRPr="003B57F4" w:rsidRDefault="0003462C" w:rsidP="00A44C9F">
      <w:pPr>
        <w:pStyle w:val="TOC2"/>
      </w:pPr>
      <w:r>
        <w:rPr>
          <w:rStyle w:val="Hyperlink"/>
          <w:color w:val="auto"/>
          <w:u w:val="none"/>
        </w:rPr>
        <w:t>Section 23.8.</w:t>
      </w:r>
      <w:r>
        <w:rPr>
          <w:rStyle w:val="Hyperlink"/>
          <w:color w:val="auto"/>
          <w:u w:val="none"/>
        </w:rPr>
        <w:tab/>
        <w:t>Credit Support</w:t>
      </w:r>
      <w:r>
        <w:tab/>
        <w:t>1</w:t>
      </w:r>
      <w:r w:rsidR="00235FEF">
        <w:t>83</w:t>
      </w:r>
    </w:p>
    <w:p w14:paraId="3E59EC46" w14:textId="48E88784" w:rsidR="00ED7AA9" w:rsidRPr="00DF1170" w:rsidRDefault="00ED7AA9" w:rsidP="00ED7AA9">
      <w:pPr>
        <w:pStyle w:val="TOC2"/>
        <w:rPr>
          <w:rFonts w:asciiTheme="minorHAnsi" w:eastAsiaTheme="minorEastAsia" w:hAnsiTheme="minorHAnsi" w:cstheme="minorBidi"/>
          <w:sz w:val="22"/>
          <w:szCs w:val="22"/>
        </w:rPr>
      </w:pPr>
      <w:r>
        <w:rPr>
          <w:rStyle w:val="Hyperlink"/>
          <w:color w:val="auto"/>
          <w:u w:val="none"/>
        </w:rPr>
        <w:t>Section 23.9.</w:t>
      </w:r>
      <w:r>
        <w:rPr>
          <w:rStyle w:val="Hyperlink"/>
          <w:color w:val="auto"/>
          <w:u w:val="none"/>
        </w:rPr>
        <w:tab/>
      </w:r>
      <w:r w:rsidRPr="00C23E23">
        <w:rPr>
          <w:b/>
          <w:bCs/>
        </w:rPr>
        <w:t>Substantial Completion Payment Date</w:t>
      </w:r>
      <w:r>
        <w:t xml:space="preserve"> </w:t>
      </w:r>
      <w:r>
        <w:rPr>
          <w:b/>
        </w:rPr>
        <w:t>Tax Opinion</w:t>
      </w:r>
      <w:r>
        <w:tab/>
        <w:t>1</w:t>
      </w:r>
      <w:r w:rsidR="00235FEF">
        <w:t>83</w:t>
      </w:r>
    </w:p>
    <w:p w14:paraId="1ACA0722" w14:textId="1BA3B70F" w:rsidR="00ED7AA9" w:rsidRDefault="00ED7AA9" w:rsidP="00ED7AA9">
      <w:pPr>
        <w:pStyle w:val="TOC2"/>
      </w:pPr>
      <w:r>
        <w:rPr>
          <w:rStyle w:val="Hyperlink"/>
          <w:color w:val="auto"/>
          <w:u w:val="none"/>
        </w:rPr>
        <w:t>Section 23.10.</w:t>
      </w:r>
      <w:r>
        <w:rPr>
          <w:rStyle w:val="Hyperlink"/>
          <w:color w:val="auto"/>
          <w:u w:val="none"/>
        </w:rPr>
        <w:tab/>
      </w:r>
      <w:r w:rsidRPr="00C23E23">
        <w:rPr>
          <w:b/>
          <w:bCs/>
        </w:rPr>
        <w:t>Substantial Completion Payment Date</w:t>
      </w:r>
      <w:r>
        <w:t xml:space="preserve"> </w:t>
      </w:r>
      <w:r>
        <w:rPr>
          <w:b/>
        </w:rPr>
        <w:t>Tax Certificate</w:t>
      </w:r>
      <w:r>
        <w:tab/>
        <w:t>1</w:t>
      </w:r>
      <w:r w:rsidR="00235FEF">
        <w:t>83</w:t>
      </w:r>
    </w:p>
    <w:p w14:paraId="14C2002E" w14:textId="77777777" w:rsidR="00C87E64" w:rsidRDefault="00C87E64" w:rsidP="00C87E64">
      <w:pPr>
        <w:pStyle w:val="TOC1"/>
        <w:spacing w:after="0"/>
        <w:rPr>
          <w:rStyle w:val="Hyperlink"/>
          <w:color w:val="auto"/>
          <w:u w:val="none"/>
        </w:rPr>
      </w:pPr>
    </w:p>
    <w:p w14:paraId="708DCEA3" w14:textId="56F96374"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XXIV. INDEMNIFICATION</w:t>
      </w:r>
      <w:r>
        <w:tab/>
        <w:t>1</w:t>
      </w:r>
      <w:r w:rsidR="00235FEF">
        <w:t>83</w:t>
      </w:r>
    </w:p>
    <w:p w14:paraId="0B3D2C7E" w14:textId="38693A2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w:t>
      </w:r>
      <w:r>
        <w:rPr>
          <w:rStyle w:val="Hyperlink"/>
          <w:rFonts w:eastAsia="Calibri"/>
          <w:color w:val="auto"/>
          <w:u w:val="none"/>
        </w:rPr>
        <w:tab/>
        <w:t>Indemnification by Seller</w:t>
      </w:r>
      <w:r>
        <w:tab/>
        <w:t>1</w:t>
      </w:r>
      <w:r w:rsidR="00235FEF">
        <w:t>83</w:t>
      </w:r>
    </w:p>
    <w:p w14:paraId="44E09931" w14:textId="37E98C7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24.2.</w:t>
      </w:r>
      <w:r>
        <w:rPr>
          <w:rStyle w:val="Hyperlink"/>
          <w:rFonts w:eastAsia="Calibri"/>
          <w:color w:val="auto"/>
          <w:u w:val="none"/>
        </w:rPr>
        <w:tab/>
        <w:t>Indemnification by Buyer</w:t>
      </w:r>
      <w:r>
        <w:tab/>
        <w:t>1</w:t>
      </w:r>
      <w:r w:rsidR="00235FEF">
        <w:t>84</w:t>
      </w:r>
    </w:p>
    <w:p w14:paraId="7761C836" w14:textId="15BD987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24.3.</w:t>
      </w:r>
      <w:r>
        <w:rPr>
          <w:rStyle w:val="Hyperlink"/>
          <w:rFonts w:eastAsia="Calibri"/>
          <w:color w:val="auto"/>
          <w:u w:val="none"/>
        </w:rPr>
        <w:tab/>
        <w:t>Indemnity Caps; Survival</w:t>
      </w:r>
      <w:r>
        <w:rPr>
          <w:rStyle w:val="Hyperlink"/>
          <w:rFonts w:eastAsia="Calibri"/>
          <w:snapToGrid w:val="0"/>
          <w:color w:val="auto"/>
          <w:u w:val="none"/>
        </w:rPr>
        <w:t>.</w:t>
      </w:r>
      <w:r>
        <w:tab/>
        <w:t>1</w:t>
      </w:r>
      <w:r w:rsidR="00235FEF">
        <w:t>85</w:t>
      </w:r>
    </w:p>
    <w:p w14:paraId="7D4AB088" w14:textId="258E65F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24.4.</w:t>
      </w:r>
      <w:r>
        <w:rPr>
          <w:rStyle w:val="Hyperlink"/>
          <w:rFonts w:eastAsia="Calibri"/>
          <w:color w:val="auto"/>
          <w:u w:val="none"/>
        </w:rPr>
        <w:tab/>
        <w:t>Effect of Knowledge</w:t>
      </w:r>
      <w:r>
        <w:tab/>
        <w:t>1</w:t>
      </w:r>
      <w:r w:rsidR="00235FEF">
        <w:t>87</w:t>
      </w:r>
    </w:p>
    <w:p w14:paraId="3563476B" w14:textId="62EAAE0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24.5.</w:t>
      </w:r>
      <w:r>
        <w:rPr>
          <w:rStyle w:val="Hyperlink"/>
          <w:rFonts w:eastAsia="Calibri"/>
          <w:color w:val="auto"/>
          <w:u w:val="none"/>
        </w:rPr>
        <w:tab/>
        <w:t>Defense of Third Party Claims</w:t>
      </w:r>
      <w:r>
        <w:rPr>
          <w:rStyle w:val="Hyperlink"/>
          <w:rFonts w:eastAsia="Calibri"/>
          <w:snapToGrid w:val="0"/>
          <w:color w:val="auto"/>
          <w:u w:val="none"/>
        </w:rPr>
        <w:t>.</w:t>
      </w:r>
      <w:r>
        <w:tab/>
        <w:t>1</w:t>
      </w:r>
      <w:r w:rsidR="00235FEF">
        <w:t>87</w:t>
      </w:r>
    </w:p>
    <w:p w14:paraId="3CB7B102" w14:textId="6023926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24.6.</w:t>
      </w:r>
      <w:r>
        <w:rPr>
          <w:rStyle w:val="Hyperlink"/>
          <w:rFonts w:eastAsia="Calibri"/>
          <w:color w:val="auto"/>
          <w:u w:val="none"/>
        </w:rPr>
        <w:tab/>
        <w:t>Purchase Price Adjustment; Payment Address</w:t>
      </w:r>
      <w:r>
        <w:tab/>
        <w:t>1</w:t>
      </w:r>
      <w:r w:rsidR="00265EF7">
        <w:t>8</w:t>
      </w:r>
      <w:r w:rsidR="00235FEF">
        <w:t>9</w:t>
      </w:r>
    </w:p>
    <w:p w14:paraId="6E0E6B19" w14:textId="4FB4019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24.7.</w:t>
      </w:r>
      <w:r>
        <w:rPr>
          <w:rStyle w:val="Hyperlink"/>
          <w:rFonts w:eastAsia="Calibri"/>
          <w:color w:val="auto"/>
          <w:u w:val="none"/>
        </w:rPr>
        <w:tab/>
        <w:t>Subrogation</w:t>
      </w:r>
      <w:r>
        <w:tab/>
        <w:t>1</w:t>
      </w:r>
      <w:r w:rsidR="00265EF7">
        <w:t>8</w:t>
      </w:r>
      <w:r w:rsidR="00235FEF">
        <w:t>9</w:t>
      </w:r>
    </w:p>
    <w:p w14:paraId="3A2F81F6" w14:textId="47ADA99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24.8.</w:t>
      </w:r>
      <w:r>
        <w:rPr>
          <w:rStyle w:val="Hyperlink"/>
          <w:rFonts w:eastAsia="Calibri"/>
          <w:color w:val="auto"/>
          <w:u w:val="none"/>
        </w:rPr>
        <w:tab/>
        <w:t>Cooperation</w:t>
      </w:r>
      <w:r>
        <w:rPr>
          <w:rStyle w:val="Hyperlink"/>
          <w:rFonts w:eastAsia="Calibri"/>
          <w:snapToGrid w:val="0"/>
          <w:color w:val="auto"/>
          <w:u w:val="none"/>
        </w:rPr>
        <w:t>.</w:t>
      </w:r>
      <w:r>
        <w:tab/>
        <w:t>1</w:t>
      </w:r>
      <w:r w:rsidR="00265EF7">
        <w:t>8</w:t>
      </w:r>
      <w:r w:rsidR="00235FEF">
        <w:t>9</w:t>
      </w:r>
    </w:p>
    <w:p w14:paraId="4B999927" w14:textId="6C50C8D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24.9.</w:t>
      </w:r>
      <w:r>
        <w:rPr>
          <w:rStyle w:val="Hyperlink"/>
          <w:rFonts w:eastAsia="Calibri"/>
          <w:color w:val="auto"/>
          <w:u w:val="none"/>
        </w:rPr>
        <w:tab/>
        <w:t>Loss Mitigation</w:t>
      </w:r>
      <w:r>
        <w:tab/>
        <w:t>1</w:t>
      </w:r>
      <w:r w:rsidR="00265EF7">
        <w:t>8</w:t>
      </w:r>
      <w:r w:rsidR="00235FEF">
        <w:t>9</w:t>
      </w:r>
    </w:p>
    <w:p w14:paraId="5E953E64" w14:textId="7236EED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24.10.</w:t>
      </w:r>
      <w:r>
        <w:rPr>
          <w:rStyle w:val="Hyperlink"/>
          <w:rFonts w:eastAsia="Calibri"/>
          <w:color w:val="auto"/>
          <w:u w:val="none"/>
        </w:rPr>
        <w:tab/>
        <w:t>Specific Performance</w:t>
      </w:r>
      <w:r>
        <w:tab/>
        <w:t>1</w:t>
      </w:r>
      <w:r w:rsidR="00265EF7">
        <w:t>8</w:t>
      </w:r>
      <w:r w:rsidR="00235FEF">
        <w:t>9</w:t>
      </w:r>
    </w:p>
    <w:p w14:paraId="1E875846" w14:textId="4076D58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24.11.</w:t>
      </w:r>
      <w:r>
        <w:rPr>
          <w:rStyle w:val="Hyperlink"/>
          <w:rFonts w:eastAsia="Calibri"/>
          <w:color w:val="auto"/>
          <w:u w:val="none"/>
        </w:rPr>
        <w:tab/>
        <w:t>Waiver of Certain Damages</w:t>
      </w:r>
      <w:r>
        <w:tab/>
        <w:t>1</w:t>
      </w:r>
      <w:r w:rsidR="00235FEF">
        <w:t>90</w:t>
      </w:r>
    </w:p>
    <w:p w14:paraId="49523605" w14:textId="29EA60E7"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24.12.</w:t>
      </w:r>
      <w:r>
        <w:rPr>
          <w:rStyle w:val="Hyperlink"/>
          <w:rFonts w:eastAsia="Calibri"/>
          <w:color w:val="auto"/>
          <w:u w:val="none"/>
        </w:rPr>
        <w:tab/>
        <w:t>Insurance Proceeds; No Duplication</w:t>
      </w:r>
      <w:r>
        <w:rPr>
          <w:rStyle w:val="Hyperlink"/>
          <w:rFonts w:eastAsia="Calibri"/>
          <w:snapToGrid w:val="0"/>
          <w:color w:val="auto"/>
          <w:u w:val="none"/>
        </w:rPr>
        <w:t>.</w:t>
      </w:r>
      <w:r>
        <w:tab/>
        <w:t>1</w:t>
      </w:r>
      <w:r w:rsidR="00235FEF">
        <w:t>90</w:t>
      </w:r>
    </w:p>
    <w:p w14:paraId="71EF2751" w14:textId="1F9454F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24.13.</w:t>
      </w:r>
      <w:r>
        <w:rPr>
          <w:rStyle w:val="Hyperlink"/>
          <w:rFonts w:eastAsia="Calibri"/>
          <w:color w:val="auto"/>
          <w:u w:val="none"/>
        </w:rPr>
        <w:tab/>
        <w:t>Credit Support.</w:t>
      </w:r>
      <w:r>
        <w:tab/>
        <w:t>1</w:t>
      </w:r>
      <w:r w:rsidR="00235FEF">
        <w:t>90</w:t>
      </w:r>
    </w:p>
    <w:p w14:paraId="34F6C3B5" w14:textId="77777777" w:rsidR="00C87E64" w:rsidRPr="00466581" w:rsidRDefault="00C87E64" w:rsidP="003B57F4">
      <w:pPr>
        <w:pStyle w:val="TOC1"/>
        <w:spacing w:after="0"/>
        <w:ind w:left="0" w:firstLine="0"/>
        <w:rPr>
          <w:rStyle w:val="Hyperlink"/>
          <w:color w:val="auto"/>
          <w:u w:val="none"/>
        </w:rPr>
      </w:pPr>
    </w:p>
    <w:p w14:paraId="7EC455E5" w14:textId="188D23F0"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 TERMINATION</w:t>
      </w:r>
      <w:r>
        <w:tab/>
        <w:t>1</w:t>
      </w:r>
      <w:r w:rsidR="00235FEF">
        <w:t>93</w:t>
      </w:r>
    </w:p>
    <w:p w14:paraId="4D201B9D" w14:textId="79A8603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25.1.</w:t>
      </w:r>
      <w:r>
        <w:rPr>
          <w:rStyle w:val="Hyperlink"/>
          <w:rFonts w:eastAsia="Calibri"/>
          <w:color w:val="auto"/>
          <w:u w:val="none"/>
        </w:rPr>
        <w:tab/>
        <w:t>Rights to Terminate</w:t>
      </w:r>
      <w:r>
        <w:tab/>
        <w:t>1</w:t>
      </w:r>
      <w:r w:rsidR="00235FEF">
        <w:t>93</w:t>
      </w:r>
    </w:p>
    <w:p w14:paraId="63D045C0" w14:textId="78AF0ACC"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25.2.</w:t>
      </w:r>
      <w:r>
        <w:rPr>
          <w:rStyle w:val="Hyperlink"/>
          <w:rFonts w:eastAsia="Calibri"/>
          <w:color w:val="auto"/>
          <w:u w:val="none"/>
        </w:rPr>
        <w:tab/>
        <w:t xml:space="preserve">Effect of Seller’s Termination for </w:t>
      </w:r>
      <w:r w:rsidR="001625B0">
        <w:rPr>
          <w:rStyle w:val="Hyperlink"/>
          <w:rFonts w:eastAsia="Calibri"/>
          <w:color w:val="auto"/>
          <w:u w:val="none"/>
        </w:rPr>
        <w:t>Cause</w:t>
      </w:r>
      <w:r>
        <w:rPr>
          <w:rStyle w:val="Hyperlink"/>
          <w:rFonts w:eastAsia="Calibri"/>
          <w:color w:val="auto"/>
          <w:u w:val="none"/>
        </w:rPr>
        <w:t>.</w:t>
      </w:r>
      <w:r>
        <w:tab/>
        <w:t>1</w:t>
      </w:r>
      <w:r w:rsidR="00235FEF">
        <w:t>9</w:t>
      </w:r>
      <w:r w:rsidR="00897A0A">
        <w:t>5</w:t>
      </w:r>
    </w:p>
    <w:p w14:paraId="4810D049" w14:textId="7B3ADFE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25.3.</w:t>
      </w:r>
      <w:r>
        <w:rPr>
          <w:rStyle w:val="Hyperlink"/>
          <w:rFonts w:eastAsia="Calibri"/>
          <w:color w:val="auto"/>
          <w:u w:val="none"/>
        </w:rPr>
        <w:tab/>
        <w:t>Effect of Buyer’s Termination for Cause Prior to Closing.</w:t>
      </w:r>
      <w:r>
        <w:tab/>
        <w:t>1</w:t>
      </w:r>
      <w:r w:rsidR="00235FEF">
        <w:t>97</w:t>
      </w:r>
    </w:p>
    <w:p w14:paraId="48134BD3" w14:textId="1CADDE5E"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25.4.</w:t>
      </w:r>
      <w:r>
        <w:rPr>
          <w:rStyle w:val="Hyperlink"/>
          <w:color w:val="auto"/>
          <w:u w:val="none"/>
        </w:rPr>
        <w:tab/>
        <w:t>Effect of Buyer’s Termination for Cause After Closing and Prior to Substantial Completion Payment Date</w:t>
      </w:r>
      <w:r>
        <w:tab/>
        <w:t>1</w:t>
      </w:r>
      <w:r w:rsidR="00235FEF">
        <w:t>98</w:t>
      </w:r>
    </w:p>
    <w:p w14:paraId="2750A62F" w14:textId="5538907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25.5.</w:t>
      </w:r>
      <w:r>
        <w:rPr>
          <w:rStyle w:val="Hyperlink"/>
          <w:color w:val="auto"/>
          <w:u w:val="none"/>
        </w:rPr>
        <w:tab/>
        <w:t>Effect of Termination by Mutual Consent, FNTP Expiration Date, or Termination Order</w:t>
      </w:r>
      <w:r>
        <w:tab/>
        <w:t>1</w:t>
      </w:r>
      <w:r w:rsidR="00235FEF">
        <w:t>99</w:t>
      </w:r>
    </w:p>
    <w:p w14:paraId="5C042C51" w14:textId="760A2626"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25.6.</w:t>
      </w:r>
      <w:r>
        <w:rPr>
          <w:rStyle w:val="Hyperlink"/>
          <w:rFonts w:eastAsia="Calibri"/>
          <w:color w:val="auto"/>
          <w:u w:val="none"/>
        </w:rPr>
        <w:tab/>
        <w:t>Effect of Termination Generally</w:t>
      </w:r>
      <w:r>
        <w:rPr>
          <w:rStyle w:val="Hyperlink"/>
          <w:rFonts w:eastAsia="Calibri"/>
          <w:snapToGrid w:val="0"/>
          <w:color w:val="auto"/>
          <w:u w:val="none"/>
        </w:rPr>
        <w:t>.</w:t>
      </w:r>
      <w:r>
        <w:tab/>
        <w:t>1</w:t>
      </w:r>
      <w:r w:rsidR="00235FEF">
        <w:t>99</w:t>
      </w:r>
    </w:p>
    <w:p w14:paraId="2AD4DB23" w14:textId="77777777" w:rsidR="00C87E64" w:rsidRDefault="00C87E64" w:rsidP="00C87E64">
      <w:pPr>
        <w:pStyle w:val="TOC1"/>
        <w:spacing w:after="0"/>
        <w:rPr>
          <w:rStyle w:val="Hyperlink"/>
          <w:color w:val="auto"/>
          <w:u w:val="none"/>
        </w:rPr>
      </w:pPr>
    </w:p>
    <w:p w14:paraId="27251810" w14:textId="7E667D9B" w:rsidR="0003462C" w:rsidRPr="00DF1170" w:rsidRDefault="0003462C" w:rsidP="0003462C">
      <w:pPr>
        <w:pStyle w:val="TOC1"/>
        <w:rPr>
          <w:rFonts w:asciiTheme="minorHAnsi" w:eastAsiaTheme="minorEastAsia" w:hAnsiTheme="minorHAnsi" w:cstheme="minorBidi"/>
          <w:caps w:val="0"/>
          <w:sz w:val="22"/>
          <w:szCs w:val="22"/>
        </w:rPr>
      </w:pPr>
      <w:r>
        <w:rPr>
          <w:rStyle w:val="Hyperlink"/>
          <w:color w:val="auto"/>
          <w:u w:val="none"/>
        </w:rPr>
        <w:t>Article XXVI. GENERAL PROVISIONS</w:t>
      </w:r>
      <w:r>
        <w:tab/>
      </w:r>
      <w:r w:rsidR="00235FEF">
        <w:t>200</w:t>
      </w:r>
    </w:p>
    <w:p w14:paraId="5518E239" w14:textId="3CEDA29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Pr>
          <w:rStyle w:val="Hyperlink"/>
          <w:rFonts w:eastAsia="Calibri"/>
          <w:color w:val="auto"/>
          <w:u w:val="none"/>
        </w:rPr>
        <w:tab/>
        <w:t>Entire Document; Amendments</w:t>
      </w:r>
      <w:r>
        <w:tab/>
      </w:r>
      <w:r w:rsidR="00235FEF">
        <w:t>200</w:t>
      </w:r>
    </w:p>
    <w:p w14:paraId="36AB7854" w14:textId="03842BE4"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26.2.</w:t>
      </w:r>
      <w:r>
        <w:rPr>
          <w:rStyle w:val="Hyperlink"/>
          <w:rFonts w:eastAsia="Calibri"/>
          <w:color w:val="auto"/>
          <w:u w:val="none"/>
        </w:rPr>
        <w:tab/>
        <w:t>Counterparts, Signatures, and Originals</w:t>
      </w:r>
      <w:r>
        <w:tab/>
      </w:r>
      <w:r w:rsidR="00235FEF">
        <w:t>201</w:t>
      </w:r>
    </w:p>
    <w:p w14:paraId="6B33FD43" w14:textId="00948EEB"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26.3.</w:t>
      </w:r>
      <w:r>
        <w:rPr>
          <w:rStyle w:val="Hyperlink"/>
          <w:rFonts w:eastAsia="Calibri"/>
          <w:color w:val="auto"/>
          <w:u w:val="none"/>
        </w:rPr>
        <w:tab/>
        <w:t>Severability</w:t>
      </w:r>
      <w:r>
        <w:tab/>
      </w:r>
      <w:r w:rsidR="00235FEF">
        <w:t>201</w:t>
      </w:r>
    </w:p>
    <w:p w14:paraId="4487EFDF" w14:textId="5E3B6C9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26.4.</w:t>
      </w:r>
      <w:r>
        <w:rPr>
          <w:rStyle w:val="Hyperlink"/>
          <w:rFonts w:eastAsia="Calibri"/>
          <w:color w:val="auto"/>
          <w:u w:val="none"/>
        </w:rPr>
        <w:tab/>
        <w:t>Assignment; Seller Change of Control</w:t>
      </w:r>
      <w:r>
        <w:rPr>
          <w:rStyle w:val="Hyperlink"/>
          <w:rFonts w:eastAsia="Calibri"/>
          <w:snapToGrid w:val="0"/>
          <w:color w:val="auto"/>
          <w:u w:val="none"/>
        </w:rPr>
        <w:t>.</w:t>
      </w:r>
      <w:r>
        <w:tab/>
      </w:r>
      <w:r w:rsidR="00235FEF">
        <w:t>202</w:t>
      </w:r>
    </w:p>
    <w:p w14:paraId="2E0A13A8" w14:textId="28C2B96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26.5.</w:t>
      </w:r>
      <w:r>
        <w:rPr>
          <w:rStyle w:val="Hyperlink"/>
          <w:rFonts w:eastAsia="Calibri"/>
          <w:color w:val="auto"/>
          <w:u w:val="none"/>
        </w:rPr>
        <w:tab/>
        <w:t>Governing Law; Exclusive Choice of Forum Clause</w:t>
      </w:r>
      <w:r>
        <w:tab/>
      </w:r>
      <w:r w:rsidR="00235FEF">
        <w:t>203</w:t>
      </w:r>
    </w:p>
    <w:p w14:paraId="53A0DF1C" w14:textId="5150493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26.6.</w:t>
      </w:r>
      <w:r>
        <w:rPr>
          <w:rStyle w:val="Hyperlink"/>
          <w:rFonts w:eastAsia="Calibri"/>
          <w:color w:val="auto"/>
          <w:u w:val="none"/>
        </w:rPr>
        <w:tab/>
        <w:t>Waiver of Jury Trial</w:t>
      </w:r>
      <w:r>
        <w:tab/>
      </w:r>
      <w:r w:rsidR="00235FEF">
        <w:t>204</w:t>
      </w:r>
    </w:p>
    <w:p w14:paraId="5D9C0F29" w14:textId="10167D4F"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26.7.</w:t>
      </w:r>
      <w:r>
        <w:rPr>
          <w:rStyle w:val="Hyperlink"/>
          <w:rFonts w:eastAsia="Calibri"/>
          <w:color w:val="auto"/>
          <w:u w:val="none"/>
        </w:rPr>
        <w:tab/>
        <w:t>Notices</w:t>
      </w:r>
      <w:r>
        <w:tab/>
      </w:r>
      <w:r w:rsidR="00235FEF">
        <w:t>204</w:t>
      </w:r>
    </w:p>
    <w:p w14:paraId="46FE7781" w14:textId="49D1F28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26.8.</w:t>
      </w:r>
      <w:r>
        <w:rPr>
          <w:rStyle w:val="Hyperlink"/>
          <w:rFonts w:eastAsia="Calibri"/>
          <w:color w:val="auto"/>
          <w:u w:val="none"/>
        </w:rPr>
        <w:tab/>
        <w:t>No Third Party Beneficiaries</w:t>
      </w:r>
      <w:r>
        <w:tab/>
      </w:r>
      <w:r w:rsidR="00235FEF">
        <w:t>205</w:t>
      </w:r>
    </w:p>
    <w:p w14:paraId="2B3B6103" w14:textId="3B4DFB31"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26.9.</w:t>
      </w:r>
      <w:r>
        <w:rPr>
          <w:rStyle w:val="Hyperlink"/>
          <w:rFonts w:eastAsia="Calibri"/>
          <w:color w:val="auto"/>
          <w:u w:val="none"/>
        </w:rPr>
        <w:tab/>
        <w:t>Waiver of Compliance</w:t>
      </w:r>
      <w:r w:rsidR="00BA5AFB">
        <w:tab/>
      </w:r>
      <w:r w:rsidR="00235FEF">
        <w:t>206</w:t>
      </w:r>
    </w:p>
    <w:p w14:paraId="20057F11" w14:textId="39AA51A8"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26.10.</w:t>
      </w:r>
      <w:r>
        <w:rPr>
          <w:rStyle w:val="Hyperlink"/>
          <w:rFonts w:eastAsia="Calibri"/>
          <w:color w:val="auto"/>
          <w:u w:val="none"/>
        </w:rPr>
        <w:tab/>
        <w:t>Dispute Resolution</w:t>
      </w:r>
      <w:r>
        <w:tab/>
      </w:r>
      <w:r w:rsidR="00235FEF">
        <w:t>206</w:t>
      </w:r>
    </w:p>
    <w:p w14:paraId="0DE873E3" w14:textId="560B5F1D"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26.11.</w:t>
      </w:r>
      <w:r>
        <w:rPr>
          <w:rStyle w:val="Hyperlink"/>
          <w:rFonts w:eastAsia="Calibri"/>
          <w:color w:val="auto"/>
          <w:u w:val="none"/>
        </w:rPr>
        <w:tab/>
        <w:t>Mutual Drafting</w:t>
      </w:r>
      <w:r>
        <w:tab/>
      </w:r>
      <w:r w:rsidR="00235FEF">
        <w:t>207</w:t>
      </w:r>
    </w:p>
    <w:p w14:paraId="29B29499" w14:textId="0D4CC783"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26.12.</w:t>
      </w:r>
      <w:r>
        <w:rPr>
          <w:rStyle w:val="Hyperlink"/>
          <w:rFonts w:eastAsia="Calibri"/>
          <w:color w:val="auto"/>
          <w:u w:val="none"/>
        </w:rPr>
        <w:tab/>
        <w:t>Attorneys’ Fees</w:t>
      </w:r>
      <w:r>
        <w:tab/>
      </w:r>
      <w:r w:rsidR="00235FEF">
        <w:t>207</w:t>
      </w:r>
    </w:p>
    <w:p w14:paraId="42FEAF80" w14:textId="558E9640"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26.13.</w:t>
      </w:r>
      <w:r>
        <w:rPr>
          <w:rStyle w:val="Hyperlink"/>
          <w:rFonts w:eastAsia="Calibri"/>
          <w:color w:val="auto"/>
          <w:u w:val="none"/>
        </w:rPr>
        <w:tab/>
      </w:r>
      <w:r w:rsidR="00697C8B">
        <w:rPr>
          <w:rStyle w:val="Hyperlink"/>
          <w:rFonts w:eastAsia="Calibri"/>
          <w:color w:val="auto"/>
          <w:u w:val="none"/>
        </w:rPr>
        <w:t>P</w:t>
      </w:r>
      <w:r>
        <w:rPr>
          <w:rStyle w:val="Hyperlink"/>
          <w:rFonts w:eastAsia="Calibri"/>
          <w:color w:val="auto"/>
          <w:u w:val="none"/>
        </w:rPr>
        <w:t>ayments; Delinquent Payments</w:t>
      </w:r>
      <w:r>
        <w:tab/>
      </w:r>
      <w:r w:rsidR="00235FEF">
        <w:t>207</w:t>
      </w:r>
    </w:p>
    <w:p w14:paraId="3F9F88E8" w14:textId="5A26EECA" w:rsidR="0003462C" w:rsidRPr="00DF1170" w:rsidRDefault="0003462C" w:rsidP="00A44C9F">
      <w:pPr>
        <w:pStyle w:val="TOC2"/>
        <w:rPr>
          <w:rFonts w:asciiTheme="minorHAnsi" w:eastAsiaTheme="minorEastAsia" w:hAnsiTheme="minorHAnsi" w:cstheme="minorBidi"/>
          <w:sz w:val="22"/>
          <w:szCs w:val="22"/>
        </w:rPr>
      </w:pPr>
      <w:r>
        <w:rPr>
          <w:rStyle w:val="Hyperlink"/>
          <w:color w:val="auto"/>
          <w:u w:val="none"/>
        </w:rPr>
        <w:t>Section 26.1</w:t>
      </w:r>
      <w:r w:rsidR="00697C8B">
        <w:rPr>
          <w:rStyle w:val="Hyperlink"/>
          <w:color w:val="auto"/>
          <w:u w:val="none"/>
        </w:rPr>
        <w:t>4</w:t>
      </w:r>
      <w:r>
        <w:rPr>
          <w:rStyle w:val="Hyperlink"/>
          <w:color w:val="auto"/>
          <w:u w:val="none"/>
        </w:rPr>
        <w:t>.</w:t>
      </w:r>
      <w:r>
        <w:rPr>
          <w:rStyle w:val="Hyperlink"/>
          <w:rFonts w:eastAsia="Calibri"/>
          <w:bCs/>
          <w:color w:val="auto"/>
          <w:u w:val="none"/>
        </w:rPr>
        <w:tab/>
        <w:t>Further</w:t>
      </w:r>
      <w:r>
        <w:rPr>
          <w:rStyle w:val="Hyperlink"/>
          <w:rFonts w:eastAsia="Calibri"/>
          <w:color w:val="auto"/>
          <w:u w:val="none"/>
        </w:rPr>
        <w:t xml:space="preserve"> </w:t>
      </w:r>
      <w:r>
        <w:rPr>
          <w:rStyle w:val="Hyperlink"/>
          <w:rFonts w:eastAsia="Calibri"/>
          <w:bCs/>
          <w:color w:val="auto"/>
          <w:u w:val="none"/>
        </w:rPr>
        <w:t>Assurances</w:t>
      </w:r>
      <w:r>
        <w:tab/>
      </w:r>
      <w:r w:rsidR="00235FEF">
        <w:t>207</w:t>
      </w:r>
    </w:p>
    <w:bookmarkEnd w:id="2"/>
    <w:p w14:paraId="66540A17" w14:textId="77777777" w:rsidR="0003462C" w:rsidRPr="00DF1170" w:rsidRDefault="0003462C" w:rsidP="0003462C"/>
    <w:p w14:paraId="4113FE14" w14:textId="77777777" w:rsidR="0003462C" w:rsidRPr="00AB7EE8" w:rsidRDefault="0003462C" w:rsidP="0003462C">
      <w:pPr>
        <w:sectPr w:rsidR="0003462C" w:rsidRPr="00AB7EE8">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sectPr>
      </w:pPr>
    </w:p>
    <w:tbl>
      <w:tblPr>
        <w:tblW w:w="5000" w:type="pct"/>
        <w:tblLook w:val="04A0" w:firstRow="1" w:lastRow="0" w:firstColumn="1" w:lastColumn="0" w:noHBand="0" w:noVBand="1"/>
      </w:tblPr>
      <w:tblGrid>
        <w:gridCol w:w="2520"/>
        <w:gridCol w:w="6840"/>
      </w:tblGrid>
      <w:tr w:rsidR="0003462C" w:rsidRPr="00AB7EE8" w14:paraId="52E23DBF" w14:textId="77777777" w:rsidTr="0051119A">
        <w:tc>
          <w:tcPr>
            <w:tcW w:w="1346" w:type="pct"/>
            <w:tcBorders>
              <w:top w:val="nil"/>
              <w:left w:val="nil"/>
              <w:bottom w:val="nil"/>
              <w:right w:val="nil"/>
            </w:tcBorders>
            <w:tcMar>
              <w:top w:w="0" w:type="dxa"/>
              <w:left w:w="108" w:type="dxa"/>
              <w:bottom w:w="0" w:type="dxa"/>
              <w:right w:w="108" w:type="dxa"/>
            </w:tcMar>
          </w:tcPr>
          <w:p w14:paraId="28F32CF4" w14:textId="77777777" w:rsidR="0003462C" w:rsidRPr="00AB7EE8" w:rsidRDefault="0003462C" w:rsidP="0051119A">
            <w:pPr>
              <w:adjustRightInd/>
              <w:spacing w:line="240" w:lineRule="auto"/>
              <w:ind w:firstLine="0"/>
              <w:jc w:val="left"/>
              <w:rPr>
                <w:szCs w:val="24"/>
              </w:rPr>
            </w:pPr>
            <w:r>
              <w:rPr>
                <w:rFonts w:eastAsia="Calibri"/>
                <w:b/>
                <w:szCs w:val="24"/>
              </w:rPr>
              <w:lastRenderedPageBreak/>
              <w:t>Item</w:t>
            </w:r>
          </w:p>
        </w:tc>
        <w:tc>
          <w:tcPr>
            <w:tcW w:w="3654" w:type="pct"/>
            <w:tcBorders>
              <w:top w:val="nil"/>
              <w:left w:val="nil"/>
              <w:bottom w:val="nil"/>
              <w:right w:val="nil"/>
            </w:tcBorders>
            <w:tcMar>
              <w:top w:w="0" w:type="dxa"/>
              <w:left w:w="108" w:type="dxa"/>
              <w:bottom w:w="0" w:type="dxa"/>
              <w:right w:w="108" w:type="dxa"/>
            </w:tcMar>
          </w:tcPr>
          <w:p w14:paraId="14105D91" w14:textId="77777777" w:rsidR="0003462C" w:rsidRPr="00AB7EE8" w:rsidRDefault="0003462C" w:rsidP="0051119A">
            <w:pPr>
              <w:adjustRightInd/>
              <w:spacing w:line="240" w:lineRule="auto"/>
              <w:rPr>
                <w:szCs w:val="24"/>
              </w:rPr>
            </w:pPr>
            <w:r>
              <w:rPr>
                <w:rFonts w:eastAsia="Calibri"/>
                <w:b/>
                <w:szCs w:val="24"/>
              </w:rPr>
              <w:t>Description</w:t>
            </w:r>
          </w:p>
        </w:tc>
      </w:tr>
      <w:tr w:rsidR="0003462C" w:rsidRPr="00AB7EE8" w14:paraId="1B0F5935" w14:textId="77777777" w:rsidTr="0051119A">
        <w:tc>
          <w:tcPr>
            <w:tcW w:w="1346" w:type="pct"/>
            <w:tcBorders>
              <w:top w:val="nil"/>
              <w:left w:val="nil"/>
              <w:bottom w:val="nil"/>
              <w:right w:val="nil"/>
            </w:tcBorders>
            <w:tcMar>
              <w:top w:w="0" w:type="dxa"/>
              <w:left w:w="108" w:type="dxa"/>
              <w:bottom w:w="0" w:type="dxa"/>
              <w:right w:w="108" w:type="dxa"/>
            </w:tcMar>
          </w:tcPr>
          <w:p w14:paraId="4C679975" w14:textId="77777777" w:rsidR="0003462C" w:rsidRPr="00AB7EE8" w:rsidRDefault="0003462C" w:rsidP="0051119A">
            <w:pPr>
              <w:adjustRightInd/>
              <w:spacing w:after="120" w:line="240" w:lineRule="auto"/>
              <w:ind w:firstLine="0"/>
              <w:rPr>
                <w:szCs w:val="24"/>
              </w:rPr>
            </w:pPr>
            <w:r>
              <w:rPr>
                <w:rFonts w:eastAsia="Calibri"/>
                <w:szCs w:val="24"/>
              </w:rPr>
              <w:t>Exhibit A</w:t>
            </w:r>
          </w:p>
        </w:tc>
        <w:tc>
          <w:tcPr>
            <w:tcW w:w="3654" w:type="pct"/>
            <w:tcBorders>
              <w:top w:val="nil"/>
              <w:left w:val="nil"/>
              <w:bottom w:val="nil"/>
              <w:right w:val="nil"/>
            </w:tcBorders>
            <w:tcMar>
              <w:top w:w="0" w:type="dxa"/>
              <w:left w:w="108" w:type="dxa"/>
              <w:bottom w:w="0" w:type="dxa"/>
              <w:right w:w="108" w:type="dxa"/>
            </w:tcMar>
          </w:tcPr>
          <w:p w14:paraId="3D770BE0" w14:textId="77777777" w:rsidR="0003462C" w:rsidRPr="00AB7EE8" w:rsidRDefault="0003462C" w:rsidP="0051119A">
            <w:pPr>
              <w:adjustRightInd/>
              <w:spacing w:after="120" w:line="240" w:lineRule="auto"/>
              <w:ind w:firstLine="0"/>
              <w:jc w:val="left"/>
              <w:rPr>
                <w:szCs w:val="24"/>
              </w:rPr>
            </w:pPr>
            <w:r>
              <w:rPr>
                <w:rFonts w:eastAsia="Calibri"/>
                <w:szCs w:val="24"/>
              </w:rPr>
              <w:t>Scope Book</w:t>
            </w:r>
          </w:p>
        </w:tc>
      </w:tr>
      <w:tr w:rsidR="0003462C" w:rsidRPr="00AB7EE8" w14:paraId="1B1F28A6" w14:textId="77777777" w:rsidTr="0051119A">
        <w:tc>
          <w:tcPr>
            <w:tcW w:w="1346" w:type="pct"/>
            <w:tcBorders>
              <w:top w:val="nil"/>
              <w:left w:val="nil"/>
              <w:bottom w:val="nil"/>
              <w:right w:val="nil"/>
            </w:tcBorders>
            <w:tcMar>
              <w:top w:w="0" w:type="dxa"/>
              <w:left w:w="108" w:type="dxa"/>
              <w:bottom w:w="0" w:type="dxa"/>
              <w:right w:w="108" w:type="dxa"/>
            </w:tcMar>
          </w:tcPr>
          <w:p w14:paraId="36DE0F03" w14:textId="77777777" w:rsidR="0003462C" w:rsidRPr="00AB7EE8" w:rsidRDefault="0003462C" w:rsidP="0051119A">
            <w:pPr>
              <w:adjustRightInd/>
              <w:spacing w:after="120" w:line="240" w:lineRule="auto"/>
              <w:ind w:firstLine="0"/>
              <w:rPr>
                <w:szCs w:val="24"/>
              </w:rPr>
            </w:pPr>
            <w:r>
              <w:rPr>
                <w:rFonts w:eastAsia="Calibri"/>
                <w:szCs w:val="24"/>
              </w:rPr>
              <w:t>Exhibit B</w:t>
            </w:r>
          </w:p>
        </w:tc>
        <w:tc>
          <w:tcPr>
            <w:tcW w:w="3654" w:type="pct"/>
            <w:tcBorders>
              <w:top w:val="nil"/>
              <w:left w:val="nil"/>
              <w:bottom w:val="nil"/>
              <w:right w:val="nil"/>
            </w:tcBorders>
            <w:tcMar>
              <w:top w:w="0" w:type="dxa"/>
              <w:left w:w="108" w:type="dxa"/>
              <w:bottom w:w="0" w:type="dxa"/>
              <w:right w:w="108" w:type="dxa"/>
            </w:tcMar>
          </w:tcPr>
          <w:p w14:paraId="7FF2A7E0" w14:textId="77777777" w:rsidR="0003462C" w:rsidRPr="00AB7EE8" w:rsidRDefault="0003462C" w:rsidP="0051119A">
            <w:pPr>
              <w:adjustRightInd/>
              <w:spacing w:after="120" w:line="240" w:lineRule="auto"/>
              <w:ind w:firstLine="0"/>
              <w:jc w:val="left"/>
              <w:rPr>
                <w:szCs w:val="24"/>
              </w:rPr>
            </w:pPr>
            <w:r>
              <w:rPr>
                <w:rFonts w:eastAsia="Calibri"/>
                <w:szCs w:val="24"/>
              </w:rPr>
              <w:t>MISO Agreement</w:t>
            </w:r>
          </w:p>
        </w:tc>
      </w:tr>
      <w:tr w:rsidR="0003462C" w:rsidRPr="00AB7EE8" w14:paraId="24141E73" w14:textId="77777777" w:rsidTr="0051119A">
        <w:tc>
          <w:tcPr>
            <w:tcW w:w="1346" w:type="pct"/>
            <w:tcBorders>
              <w:top w:val="nil"/>
              <w:left w:val="nil"/>
              <w:bottom w:val="nil"/>
              <w:right w:val="nil"/>
            </w:tcBorders>
            <w:tcMar>
              <w:top w:w="0" w:type="dxa"/>
              <w:left w:w="108" w:type="dxa"/>
              <w:bottom w:w="0" w:type="dxa"/>
              <w:right w:w="108" w:type="dxa"/>
            </w:tcMar>
          </w:tcPr>
          <w:p w14:paraId="15672DEA" w14:textId="77777777" w:rsidR="0003462C" w:rsidRPr="00AB7EE8" w:rsidRDefault="0003462C" w:rsidP="0051119A">
            <w:pPr>
              <w:adjustRightInd/>
              <w:spacing w:after="120" w:line="240" w:lineRule="auto"/>
              <w:ind w:firstLine="0"/>
              <w:rPr>
                <w:szCs w:val="24"/>
              </w:rPr>
            </w:pPr>
            <w:r>
              <w:rPr>
                <w:rFonts w:eastAsia="Calibri"/>
                <w:szCs w:val="24"/>
              </w:rPr>
              <w:t>Exhibit C</w:t>
            </w:r>
          </w:p>
        </w:tc>
        <w:tc>
          <w:tcPr>
            <w:tcW w:w="3654" w:type="pct"/>
            <w:tcBorders>
              <w:top w:val="nil"/>
              <w:left w:val="nil"/>
              <w:bottom w:val="nil"/>
              <w:right w:val="nil"/>
            </w:tcBorders>
            <w:tcMar>
              <w:top w:w="0" w:type="dxa"/>
              <w:left w:w="108" w:type="dxa"/>
              <w:bottom w:w="0" w:type="dxa"/>
              <w:right w:w="108" w:type="dxa"/>
            </w:tcMar>
          </w:tcPr>
          <w:p w14:paraId="32593A08" w14:textId="77777777" w:rsidR="0003462C" w:rsidRPr="00AB7EE8" w:rsidRDefault="0003462C" w:rsidP="0051119A">
            <w:pPr>
              <w:adjustRightInd/>
              <w:spacing w:after="120" w:line="240" w:lineRule="auto"/>
              <w:ind w:firstLine="0"/>
              <w:jc w:val="left"/>
              <w:rPr>
                <w:szCs w:val="24"/>
              </w:rPr>
            </w:pPr>
            <w:r>
              <w:rPr>
                <w:rFonts w:eastAsia="Calibri"/>
                <w:szCs w:val="24"/>
              </w:rPr>
              <w:t>Change Order and Change Notice Form</w:t>
            </w:r>
          </w:p>
        </w:tc>
      </w:tr>
      <w:tr w:rsidR="0003462C" w:rsidRPr="00AB7EE8" w14:paraId="00D2CC86" w14:textId="77777777" w:rsidTr="0051119A">
        <w:tc>
          <w:tcPr>
            <w:tcW w:w="1346" w:type="pct"/>
            <w:tcBorders>
              <w:top w:val="nil"/>
              <w:left w:val="nil"/>
              <w:bottom w:val="nil"/>
              <w:right w:val="nil"/>
            </w:tcBorders>
            <w:tcMar>
              <w:top w:w="0" w:type="dxa"/>
              <w:left w:w="108" w:type="dxa"/>
              <w:bottom w:w="0" w:type="dxa"/>
              <w:right w:w="108" w:type="dxa"/>
            </w:tcMar>
          </w:tcPr>
          <w:p w14:paraId="32E0D794"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D</w:t>
            </w:r>
          </w:p>
        </w:tc>
        <w:tc>
          <w:tcPr>
            <w:tcW w:w="3654" w:type="pct"/>
            <w:tcBorders>
              <w:top w:val="nil"/>
              <w:left w:val="nil"/>
              <w:bottom w:val="nil"/>
              <w:right w:val="nil"/>
            </w:tcBorders>
            <w:tcMar>
              <w:top w:w="0" w:type="dxa"/>
              <w:left w:w="108" w:type="dxa"/>
              <w:bottom w:w="0" w:type="dxa"/>
              <w:right w:w="108" w:type="dxa"/>
            </w:tcMar>
          </w:tcPr>
          <w:p w14:paraId="76BB0C4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Deed]</w:t>
            </w:r>
          </w:p>
        </w:tc>
      </w:tr>
      <w:tr w:rsidR="0003462C" w:rsidRPr="00AB7EE8" w14:paraId="4BAD43C8" w14:textId="77777777" w:rsidTr="0051119A">
        <w:tc>
          <w:tcPr>
            <w:tcW w:w="1346" w:type="pct"/>
            <w:tcBorders>
              <w:top w:val="nil"/>
              <w:left w:val="nil"/>
              <w:bottom w:val="nil"/>
              <w:right w:val="nil"/>
            </w:tcBorders>
            <w:tcMar>
              <w:top w:w="0" w:type="dxa"/>
              <w:left w:w="108" w:type="dxa"/>
              <w:bottom w:w="0" w:type="dxa"/>
              <w:right w:w="108" w:type="dxa"/>
            </w:tcMar>
          </w:tcPr>
          <w:p w14:paraId="31FCE428"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4" w:name="_cp_text_1_439"/>
            <w:r>
              <w:rPr>
                <w:rFonts w:eastAsia="Calibri"/>
                <w:szCs w:val="24"/>
              </w:rPr>
              <w:t>E-1</w:t>
            </w:r>
            <w:bookmarkEnd w:id="4"/>
          </w:p>
        </w:tc>
        <w:tc>
          <w:tcPr>
            <w:tcW w:w="3654" w:type="pct"/>
            <w:tcBorders>
              <w:top w:val="nil"/>
              <w:left w:val="nil"/>
              <w:bottom w:val="nil"/>
              <w:right w:val="nil"/>
            </w:tcBorders>
            <w:tcMar>
              <w:top w:w="0" w:type="dxa"/>
              <w:left w:w="108" w:type="dxa"/>
              <w:bottom w:w="0" w:type="dxa"/>
              <w:right w:w="108" w:type="dxa"/>
            </w:tcMar>
          </w:tcPr>
          <w:p w14:paraId="4DC9A434" w14:textId="77777777" w:rsidR="0003462C" w:rsidRPr="00AB7EE8" w:rsidRDefault="0003462C" w:rsidP="0051119A">
            <w:pPr>
              <w:adjustRightInd/>
              <w:spacing w:after="120" w:line="240" w:lineRule="auto"/>
              <w:ind w:firstLine="0"/>
              <w:jc w:val="left"/>
              <w:rPr>
                <w:szCs w:val="24"/>
              </w:rPr>
            </w:pPr>
            <w:r>
              <w:rPr>
                <w:rFonts w:eastAsia="Calibri"/>
                <w:szCs w:val="24"/>
              </w:rPr>
              <w:t>Form of Assignment and Assumption Agreement</w:t>
            </w:r>
          </w:p>
        </w:tc>
      </w:tr>
      <w:tr w:rsidR="0003462C" w:rsidRPr="00AB7EE8" w14:paraId="089DDA1C"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40DC7866" w14:textId="77777777" w:rsidR="0003462C" w:rsidRDefault="0003462C" w:rsidP="0051119A">
            <w:pPr>
              <w:adjustRightInd/>
              <w:spacing w:after="120" w:line="240" w:lineRule="auto"/>
              <w:ind w:firstLine="0"/>
              <w:rPr>
                <w:rFonts w:eastAsia="Calibri"/>
                <w:szCs w:val="24"/>
              </w:rPr>
            </w:pPr>
            <w:bookmarkStart w:id="5" w:name="_cp_table_15_440"/>
            <w:r>
              <w:rPr>
                <w:rFonts w:eastAsia="Calibri"/>
                <w:szCs w:val="24"/>
              </w:rPr>
              <w:t>Exhibit E-2</w:t>
            </w:r>
          </w:p>
          <w:p w14:paraId="510E2C91" w14:textId="0380E29F" w:rsidR="0099379E" w:rsidRPr="00AB7EE8" w:rsidRDefault="0099379E" w:rsidP="0051119A">
            <w:pPr>
              <w:adjustRightInd/>
              <w:spacing w:after="120" w:line="240" w:lineRule="auto"/>
              <w:ind w:firstLine="0"/>
              <w:rPr>
                <w:szCs w:val="24"/>
              </w:rPr>
            </w:pPr>
            <w:r>
              <w:rPr>
                <w:rFonts w:eastAsia="Calibri"/>
                <w:szCs w:val="24"/>
              </w:rPr>
              <w:t>Exhibit E-3</w:t>
            </w:r>
          </w:p>
        </w:tc>
        <w:tc>
          <w:tcPr>
            <w:tcW w:w="3654" w:type="pct"/>
            <w:tcBorders>
              <w:top w:val="nil"/>
              <w:left w:val="nil"/>
              <w:bottom w:val="nil"/>
              <w:right w:val="nil"/>
            </w:tcBorders>
            <w:shd w:val="clear" w:color="auto" w:fill="auto"/>
            <w:tcMar>
              <w:top w:w="0" w:type="dxa"/>
              <w:left w:w="108" w:type="dxa"/>
              <w:bottom w:w="0" w:type="dxa"/>
              <w:right w:w="108" w:type="dxa"/>
            </w:tcMar>
          </w:tcPr>
          <w:p w14:paraId="068753D7" w14:textId="77777777" w:rsidR="0003462C" w:rsidRDefault="0003462C" w:rsidP="0051119A">
            <w:pPr>
              <w:adjustRightInd/>
              <w:spacing w:after="120" w:line="240" w:lineRule="auto"/>
              <w:ind w:firstLine="0"/>
              <w:jc w:val="left"/>
              <w:rPr>
                <w:rFonts w:eastAsia="Calibri"/>
                <w:szCs w:val="24"/>
              </w:rPr>
            </w:pPr>
            <w:r>
              <w:rPr>
                <w:rFonts w:eastAsia="Calibri"/>
                <w:szCs w:val="24"/>
              </w:rPr>
              <w:t>Form of Post-Closing Assignment and Assumption Agreement</w:t>
            </w:r>
          </w:p>
          <w:p w14:paraId="27D09982" w14:textId="70F99E54" w:rsidR="0099379E" w:rsidRPr="00AB7EE8" w:rsidRDefault="0099379E" w:rsidP="0051119A">
            <w:pPr>
              <w:adjustRightInd/>
              <w:spacing w:after="120" w:line="240" w:lineRule="auto"/>
              <w:ind w:firstLine="0"/>
              <w:jc w:val="left"/>
              <w:rPr>
                <w:szCs w:val="24"/>
              </w:rPr>
            </w:pPr>
            <w:r>
              <w:rPr>
                <w:rFonts w:eastAsia="Calibri"/>
                <w:szCs w:val="24"/>
              </w:rPr>
              <w:t>Form of Assignment and Assumption Agreement</w:t>
            </w:r>
            <w:r w:rsidR="006A600D">
              <w:rPr>
                <w:rFonts w:eastAsia="Calibri"/>
                <w:szCs w:val="24"/>
              </w:rPr>
              <w:t xml:space="preserve"> of Real Estate Interests</w:t>
            </w:r>
          </w:p>
        </w:tc>
      </w:tr>
      <w:bookmarkEnd w:id="5"/>
      <w:tr w:rsidR="0003462C" w:rsidRPr="00AB7EE8" w14:paraId="59A45ABE" w14:textId="77777777" w:rsidTr="0051119A">
        <w:tc>
          <w:tcPr>
            <w:tcW w:w="1346" w:type="pct"/>
            <w:tcBorders>
              <w:top w:val="nil"/>
              <w:left w:val="nil"/>
              <w:bottom w:val="nil"/>
              <w:right w:val="nil"/>
            </w:tcBorders>
            <w:tcMar>
              <w:top w:w="0" w:type="dxa"/>
              <w:left w:w="108" w:type="dxa"/>
              <w:bottom w:w="0" w:type="dxa"/>
              <w:right w:w="108" w:type="dxa"/>
            </w:tcMar>
          </w:tcPr>
          <w:p w14:paraId="2AC51B65" w14:textId="77777777" w:rsidR="0003462C" w:rsidRPr="00AB7EE8" w:rsidRDefault="0003462C" w:rsidP="0051119A">
            <w:pPr>
              <w:adjustRightInd/>
              <w:spacing w:after="120" w:line="240" w:lineRule="auto"/>
              <w:ind w:firstLine="0"/>
              <w:rPr>
                <w:szCs w:val="24"/>
              </w:rPr>
            </w:pPr>
            <w:r>
              <w:rPr>
                <w:rFonts w:eastAsia="Calibri"/>
                <w:szCs w:val="24"/>
              </w:rPr>
              <w:t xml:space="preserve">Exhibit </w:t>
            </w:r>
            <w:bookmarkStart w:id="6" w:name="_cp_text_1_442"/>
            <w:r>
              <w:rPr>
                <w:rFonts w:eastAsia="Calibri"/>
                <w:szCs w:val="24"/>
              </w:rPr>
              <w:t>F-1</w:t>
            </w:r>
            <w:bookmarkEnd w:id="6"/>
          </w:p>
        </w:tc>
        <w:tc>
          <w:tcPr>
            <w:tcW w:w="3654" w:type="pct"/>
            <w:tcBorders>
              <w:top w:val="nil"/>
              <w:left w:val="nil"/>
              <w:bottom w:val="nil"/>
              <w:right w:val="nil"/>
            </w:tcBorders>
            <w:tcMar>
              <w:top w:w="0" w:type="dxa"/>
              <w:left w:w="108" w:type="dxa"/>
              <w:bottom w:w="0" w:type="dxa"/>
              <w:right w:w="108" w:type="dxa"/>
            </w:tcMar>
          </w:tcPr>
          <w:p w14:paraId="66B8C682" w14:textId="77777777" w:rsidR="0003462C" w:rsidRPr="00AB7EE8" w:rsidRDefault="0003462C" w:rsidP="0051119A">
            <w:pPr>
              <w:adjustRightInd/>
              <w:spacing w:after="120" w:line="240" w:lineRule="auto"/>
              <w:ind w:firstLine="0"/>
              <w:jc w:val="left"/>
              <w:rPr>
                <w:szCs w:val="24"/>
              </w:rPr>
            </w:pPr>
            <w:r>
              <w:rPr>
                <w:rFonts w:eastAsia="Calibri"/>
                <w:szCs w:val="24"/>
              </w:rPr>
              <w:t>Form of Bill of Sale</w:t>
            </w:r>
          </w:p>
        </w:tc>
      </w:tr>
      <w:tr w:rsidR="0003462C" w:rsidRPr="00AB7EE8" w14:paraId="0FFDD302"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113A0BFC" w14:textId="77777777" w:rsidR="0003462C" w:rsidRPr="00AB7EE8" w:rsidRDefault="0003462C" w:rsidP="0051119A">
            <w:pPr>
              <w:adjustRightInd/>
              <w:spacing w:after="120" w:line="240" w:lineRule="auto"/>
              <w:ind w:firstLine="0"/>
              <w:rPr>
                <w:szCs w:val="24"/>
              </w:rPr>
            </w:pPr>
            <w:bookmarkStart w:id="7" w:name="_cp_table_15_443"/>
            <w:r>
              <w:rPr>
                <w:rFonts w:eastAsia="Calibri"/>
                <w:szCs w:val="24"/>
              </w:rPr>
              <w:t>Exhibit F-2</w:t>
            </w:r>
          </w:p>
        </w:tc>
        <w:tc>
          <w:tcPr>
            <w:tcW w:w="3654" w:type="pct"/>
            <w:tcBorders>
              <w:top w:val="nil"/>
              <w:left w:val="nil"/>
              <w:bottom w:val="nil"/>
              <w:right w:val="nil"/>
            </w:tcBorders>
            <w:shd w:val="clear" w:color="auto" w:fill="auto"/>
            <w:tcMar>
              <w:top w:w="0" w:type="dxa"/>
              <w:left w:w="108" w:type="dxa"/>
              <w:bottom w:w="0" w:type="dxa"/>
              <w:right w:w="108" w:type="dxa"/>
            </w:tcMar>
          </w:tcPr>
          <w:p w14:paraId="7AEA77AB"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Bill of Sale</w:t>
            </w:r>
          </w:p>
        </w:tc>
      </w:tr>
      <w:tr w:rsidR="0003462C" w:rsidRPr="00AB7EE8" w14:paraId="34CD95B7" w14:textId="77777777" w:rsidTr="0051119A">
        <w:trPr>
          <w:trHeight w:val="396"/>
        </w:trPr>
        <w:tc>
          <w:tcPr>
            <w:tcW w:w="1346" w:type="pct"/>
            <w:tcBorders>
              <w:top w:val="nil"/>
              <w:left w:val="nil"/>
              <w:bottom w:val="nil"/>
              <w:right w:val="nil"/>
            </w:tcBorders>
            <w:tcMar>
              <w:top w:w="0" w:type="dxa"/>
              <w:left w:w="108" w:type="dxa"/>
              <w:bottom w:w="0" w:type="dxa"/>
              <w:right w:w="108" w:type="dxa"/>
            </w:tcMar>
          </w:tcPr>
          <w:p w14:paraId="1794BF2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G</w:t>
            </w:r>
          </w:p>
        </w:tc>
        <w:tc>
          <w:tcPr>
            <w:tcW w:w="3654" w:type="pct"/>
            <w:tcBorders>
              <w:top w:val="nil"/>
              <w:left w:val="nil"/>
              <w:bottom w:val="nil"/>
              <w:right w:val="nil"/>
            </w:tcBorders>
            <w:tcMar>
              <w:top w:w="0" w:type="dxa"/>
              <w:left w:w="108" w:type="dxa"/>
              <w:bottom w:w="0" w:type="dxa"/>
              <w:right w:w="108" w:type="dxa"/>
            </w:tcMar>
          </w:tcPr>
          <w:p w14:paraId="40771E2E" w14:textId="77777777" w:rsidR="0003462C" w:rsidRPr="00AB7EE8" w:rsidRDefault="0003462C" w:rsidP="0051119A">
            <w:pPr>
              <w:adjustRightInd/>
              <w:spacing w:after="120" w:line="240" w:lineRule="auto"/>
              <w:ind w:firstLine="0"/>
              <w:jc w:val="left"/>
              <w:rPr>
                <w:rFonts w:eastAsia="Calibri"/>
                <w:szCs w:val="24"/>
              </w:rPr>
            </w:pPr>
            <w:r>
              <w:rPr>
                <w:szCs w:val="24"/>
              </w:rPr>
              <w:t>Form of Consent to Collateral Assignment</w:t>
            </w:r>
          </w:p>
        </w:tc>
      </w:tr>
      <w:bookmarkEnd w:id="7"/>
      <w:tr w:rsidR="0003462C" w:rsidRPr="00AB7EE8" w14:paraId="35F09235" w14:textId="77777777" w:rsidTr="0051119A">
        <w:tc>
          <w:tcPr>
            <w:tcW w:w="1346" w:type="pct"/>
            <w:tcBorders>
              <w:top w:val="nil"/>
              <w:left w:val="nil"/>
              <w:bottom w:val="nil"/>
              <w:right w:val="nil"/>
            </w:tcBorders>
            <w:tcMar>
              <w:top w:w="0" w:type="dxa"/>
              <w:left w:w="108" w:type="dxa"/>
              <w:bottom w:w="0" w:type="dxa"/>
              <w:right w:w="108" w:type="dxa"/>
            </w:tcMar>
          </w:tcPr>
          <w:p w14:paraId="4DF56080" w14:textId="77777777" w:rsidR="0003462C" w:rsidRPr="00AB7EE8" w:rsidRDefault="0003462C" w:rsidP="0051119A">
            <w:pPr>
              <w:adjustRightInd/>
              <w:spacing w:after="120" w:line="240" w:lineRule="auto"/>
              <w:ind w:firstLine="0"/>
              <w:rPr>
                <w:szCs w:val="24"/>
              </w:rPr>
            </w:pPr>
            <w:r>
              <w:rPr>
                <w:rFonts w:eastAsia="Calibri"/>
                <w:szCs w:val="24"/>
              </w:rPr>
              <w:t>Exhibit H</w:t>
            </w:r>
          </w:p>
        </w:tc>
        <w:tc>
          <w:tcPr>
            <w:tcW w:w="3654" w:type="pct"/>
            <w:tcBorders>
              <w:top w:val="nil"/>
              <w:left w:val="nil"/>
              <w:bottom w:val="nil"/>
              <w:right w:val="nil"/>
            </w:tcBorders>
            <w:tcMar>
              <w:top w:w="0" w:type="dxa"/>
              <w:left w:w="108" w:type="dxa"/>
              <w:bottom w:w="0" w:type="dxa"/>
              <w:right w:w="108" w:type="dxa"/>
            </w:tcMar>
          </w:tcPr>
          <w:p w14:paraId="5983F23A" w14:textId="77777777" w:rsidR="0003462C" w:rsidRPr="00AB7EE8" w:rsidRDefault="0003462C" w:rsidP="0051119A">
            <w:pPr>
              <w:adjustRightInd/>
              <w:spacing w:after="120" w:line="240" w:lineRule="auto"/>
              <w:ind w:firstLine="0"/>
              <w:jc w:val="left"/>
              <w:rPr>
                <w:szCs w:val="24"/>
              </w:rPr>
            </w:pPr>
            <w:r>
              <w:rPr>
                <w:rFonts w:eastAsia="Calibri"/>
                <w:szCs w:val="24"/>
              </w:rPr>
              <w:t>Form of Post-Closing Confidentiality Agreement</w:t>
            </w:r>
          </w:p>
        </w:tc>
      </w:tr>
      <w:tr w:rsidR="0003462C" w:rsidRPr="00AB7EE8" w14:paraId="10CF0B70" w14:textId="77777777" w:rsidTr="0051119A">
        <w:tc>
          <w:tcPr>
            <w:tcW w:w="1346" w:type="pct"/>
            <w:tcBorders>
              <w:top w:val="nil"/>
              <w:left w:val="nil"/>
              <w:bottom w:val="nil"/>
              <w:right w:val="nil"/>
            </w:tcBorders>
            <w:tcMar>
              <w:top w:w="0" w:type="dxa"/>
              <w:left w:w="108" w:type="dxa"/>
              <w:bottom w:w="0" w:type="dxa"/>
              <w:right w:w="108" w:type="dxa"/>
            </w:tcMar>
          </w:tcPr>
          <w:p w14:paraId="6925CDBF" w14:textId="77777777" w:rsidR="0003462C" w:rsidRPr="00AB7EE8" w:rsidRDefault="0003462C" w:rsidP="0051119A">
            <w:pPr>
              <w:adjustRightInd/>
              <w:spacing w:after="120" w:line="240" w:lineRule="auto"/>
              <w:ind w:firstLine="0"/>
              <w:rPr>
                <w:szCs w:val="24"/>
              </w:rPr>
            </w:pPr>
            <w:r>
              <w:rPr>
                <w:rFonts w:eastAsia="Calibri"/>
                <w:szCs w:val="24"/>
              </w:rPr>
              <w:t>Exhibit I-1</w:t>
            </w:r>
          </w:p>
        </w:tc>
        <w:tc>
          <w:tcPr>
            <w:tcW w:w="3654" w:type="pct"/>
            <w:tcBorders>
              <w:top w:val="nil"/>
              <w:left w:val="nil"/>
              <w:bottom w:val="nil"/>
              <w:right w:val="nil"/>
            </w:tcBorders>
            <w:tcMar>
              <w:top w:w="0" w:type="dxa"/>
              <w:left w:w="108" w:type="dxa"/>
              <w:bottom w:w="0" w:type="dxa"/>
              <w:right w:w="108" w:type="dxa"/>
            </w:tcMar>
          </w:tcPr>
          <w:p w14:paraId="6A531810" w14:textId="77777777" w:rsidR="0003462C" w:rsidRPr="00AB7EE8" w:rsidRDefault="0003462C" w:rsidP="0051119A">
            <w:pPr>
              <w:adjustRightInd/>
              <w:spacing w:after="120" w:line="240" w:lineRule="auto"/>
              <w:ind w:firstLine="0"/>
              <w:jc w:val="left"/>
              <w:rPr>
                <w:szCs w:val="24"/>
              </w:rPr>
            </w:pPr>
            <w:r>
              <w:rPr>
                <w:rFonts w:eastAsia="Calibri"/>
                <w:szCs w:val="24"/>
              </w:rPr>
              <w:t>Form of Closing Receipt</w:t>
            </w:r>
          </w:p>
        </w:tc>
      </w:tr>
      <w:tr w:rsidR="0003462C" w:rsidRPr="00AB7EE8" w14:paraId="350A3F78" w14:textId="77777777" w:rsidTr="0051119A">
        <w:tc>
          <w:tcPr>
            <w:tcW w:w="1346" w:type="pct"/>
            <w:tcBorders>
              <w:top w:val="nil"/>
              <w:left w:val="nil"/>
              <w:bottom w:val="nil"/>
              <w:right w:val="nil"/>
            </w:tcBorders>
            <w:tcMar>
              <w:top w:w="0" w:type="dxa"/>
              <w:left w:w="108" w:type="dxa"/>
              <w:bottom w:w="0" w:type="dxa"/>
              <w:right w:w="108" w:type="dxa"/>
            </w:tcMar>
          </w:tcPr>
          <w:p w14:paraId="71F67132"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I-2</w:t>
            </w:r>
          </w:p>
        </w:tc>
        <w:tc>
          <w:tcPr>
            <w:tcW w:w="3654" w:type="pct"/>
            <w:tcBorders>
              <w:top w:val="nil"/>
              <w:left w:val="nil"/>
              <w:bottom w:val="nil"/>
              <w:right w:val="nil"/>
            </w:tcBorders>
            <w:tcMar>
              <w:top w:w="0" w:type="dxa"/>
              <w:left w:w="108" w:type="dxa"/>
              <w:bottom w:w="0" w:type="dxa"/>
              <w:right w:w="108" w:type="dxa"/>
            </w:tcMar>
          </w:tcPr>
          <w:p w14:paraId="16617D22" w14:textId="77777777" w:rsidR="0003462C" w:rsidRPr="00AB7EE8" w:rsidRDefault="0003462C" w:rsidP="0051119A">
            <w:pPr>
              <w:adjustRightInd/>
              <w:spacing w:after="120" w:line="240" w:lineRule="auto"/>
              <w:ind w:firstLine="0"/>
              <w:jc w:val="left"/>
              <w:rPr>
                <w:rFonts w:eastAsia="Calibri"/>
                <w:szCs w:val="24"/>
              </w:rPr>
            </w:pPr>
            <w:r>
              <w:rPr>
                <w:szCs w:val="24"/>
              </w:rPr>
              <w:t>Form of Substantial Completion Payment Date Receipt</w:t>
            </w:r>
          </w:p>
        </w:tc>
      </w:tr>
      <w:tr w:rsidR="0003462C" w:rsidRPr="00AB7EE8" w14:paraId="27B66089" w14:textId="77777777" w:rsidTr="0051119A">
        <w:tc>
          <w:tcPr>
            <w:tcW w:w="1346" w:type="pct"/>
            <w:tcBorders>
              <w:top w:val="nil"/>
              <w:left w:val="nil"/>
              <w:bottom w:val="nil"/>
              <w:right w:val="nil"/>
            </w:tcBorders>
            <w:tcMar>
              <w:top w:w="0" w:type="dxa"/>
              <w:left w:w="108" w:type="dxa"/>
              <w:bottom w:w="0" w:type="dxa"/>
              <w:right w:w="108" w:type="dxa"/>
            </w:tcMar>
          </w:tcPr>
          <w:p w14:paraId="6531A852" w14:textId="77777777" w:rsidR="0003462C" w:rsidRPr="00AB7EE8" w:rsidRDefault="0003462C" w:rsidP="0051119A">
            <w:pPr>
              <w:adjustRightInd/>
              <w:spacing w:after="120" w:line="240" w:lineRule="auto"/>
              <w:ind w:firstLine="0"/>
              <w:rPr>
                <w:szCs w:val="24"/>
              </w:rPr>
            </w:pPr>
            <w:r>
              <w:rPr>
                <w:rFonts w:eastAsia="Calibri"/>
                <w:szCs w:val="24"/>
              </w:rPr>
              <w:t>Exhibit J-1</w:t>
            </w:r>
          </w:p>
        </w:tc>
        <w:tc>
          <w:tcPr>
            <w:tcW w:w="3654" w:type="pct"/>
            <w:tcBorders>
              <w:top w:val="nil"/>
              <w:left w:val="nil"/>
              <w:bottom w:val="nil"/>
              <w:right w:val="nil"/>
            </w:tcBorders>
            <w:tcMar>
              <w:top w:w="0" w:type="dxa"/>
              <w:left w:w="108" w:type="dxa"/>
              <w:bottom w:w="0" w:type="dxa"/>
              <w:right w:w="108" w:type="dxa"/>
            </w:tcMar>
          </w:tcPr>
          <w:p w14:paraId="3D1347CD" w14:textId="77777777" w:rsidR="0003462C" w:rsidRPr="00AB7EE8" w:rsidRDefault="0003462C" w:rsidP="0051119A">
            <w:pPr>
              <w:adjustRightInd/>
              <w:spacing w:after="120" w:line="240" w:lineRule="auto"/>
              <w:ind w:firstLine="0"/>
              <w:jc w:val="left"/>
              <w:rPr>
                <w:szCs w:val="24"/>
              </w:rPr>
            </w:pPr>
            <w:r>
              <w:rPr>
                <w:rFonts w:eastAsia="Calibri"/>
                <w:szCs w:val="24"/>
              </w:rPr>
              <w:t xml:space="preserve">Templates for Breakdown of Purchase Price for Accounting Purposes  </w:t>
            </w:r>
          </w:p>
        </w:tc>
      </w:tr>
      <w:tr w:rsidR="0003462C" w:rsidRPr="00AB7EE8" w14:paraId="4C6506E2" w14:textId="77777777" w:rsidTr="0051119A">
        <w:tc>
          <w:tcPr>
            <w:tcW w:w="1346" w:type="pct"/>
            <w:tcBorders>
              <w:top w:val="nil"/>
              <w:left w:val="nil"/>
              <w:bottom w:val="nil"/>
              <w:right w:val="nil"/>
            </w:tcBorders>
            <w:tcMar>
              <w:top w:w="0" w:type="dxa"/>
              <w:left w:w="108" w:type="dxa"/>
              <w:bottom w:w="0" w:type="dxa"/>
              <w:right w:w="108" w:type="dxa"/>
            </w:tcMar>
          </w:tcPr>
          <w:p w14:paraId="1AA2322D"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J-2</w:t>
            </w:r>
          </w:p>
        </w:tc>
        <w:tc>
          <w:tcPr>
            <w:tcW w:w="3654" w:type="pct"/>
            <w:tcBorders>
              <w:top w:val="nil"/>
              <w:left w:val="nil"/>
              <w:bottom w:val="nil"/>
              <w:right w:val="nil"/>
            </w:tcBorders>
            <w:tcMar>
              <w:top w:w="0" w:type="dxa"/>
              <w:left w:w="108" w:type="dxa"/>
              <w:bottom w:w="0" w:type="dxa"/>
              <w:right w:w="108" w:type="dxa"/>
            </w:tcMar>
          </w:tcPr>
          <w:p w14:paraId="5B6BA9FC"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Quarterly Progress Documentation</w:t>
            </w:r>
          </w:p>
        </w:tc>
      </w:tr>
      <w:tr w:rsidR="0003462C" w:rsidRPr="00AB7EE8" w14:paraId="1F7F6BB4" w14:textId="77777777" w:rsidTr="0051119A">
        <w:tc>
          <w:tcPr>
            <w:tcW w:w="1346" w:type="pct"/>
            <w:tcBorders>
              <w:top w:val="nil"/>
              <w:left w:val="nil"/>
              <w:bottom w:val="nil"/>
              <w:right w:val="nil"/>
            </w:tcBorders>
            <w:tcMar>
              <w:top w:w="0" w:type="dxa"/>
              <w:left w:w="108" w:type="dxa"/>
              <w:bottom w:w="0" w:type="dxa"/>
              <w:right w:w="108" w:type="dxa"/>
            </w:tcMar>
          </w:tcPr>
          <w:p w14:paraId="5AC5D9E0" w14:textId="77777777" w:rsidR="0003462C" w:rsidRPr="00AB7EE8" w:rsidRDefault="0003462C" w:rsidP="0051119A">
            <w:pPr>
              <w:adjustRightInd/>
              <w:spacing w:after="120" w:line="240" w:lineRule="auto"/>
              <w:ind w:firstLine="0"/>
              <w:rPr>
                <w:szCs w:val="24"/>
              </w:rPr>
            </w:pPr>
            <w:r>
              <w:rPr>
                <w:rFonts w:eastAsia="Calibri"/>
                <w:szCs w:val="24"/>
              </w:rPr>
              <w:t>Exhibit K</w:t>
            </w:r>
          </w:p>
        </w:tc>
        <w:tc>
          <w:tcPr>
            <w:tcW w:w="3654" w:type="pct"/>
            <w:tcBorders>
              <w:top w:val="nil"/>
              <w:left w:val="nil"/>
              <w:bottom w:val="nil"/>
              <w:right w:val="nil"/>
            </w:tcBorders>
            <w:tcMar>
              <w:top w:w="0" w:type="dxa"/>
              <w:left w:w="108" w:type="dxa"/>
              <w:bottom w:w="0" w:type="dxa"/>
              <w:right w:w="108" w:type="dxa"/>
            </w:tcMar>
          </w:tcPr>
          <w:p w14:paraId="7344550B" w14:textId="77777777" w:rsidR="0003462C" w:rsidRPr="00AB7EE8" w:rsidRDefault="0003462C" w:rsidP="0051119A">
            <w:pPr>
              <w:adjustRightInd/>
              <w:spacing w:after="120" w:line="240" w:lineRule="auto"/>
              <w:ind w:firstLine="0"/>
              <w:jc w:val="left"/>
              <w:rPr>
                <w:szCs w:val="24"/>
              </w:rPr>
            </w:pPr>
            <w:r>
              <w:rPr>
                <w:rFonts w:eastAsia="Calibri"/>
                <w:szCs w:val="24"/>
              </w:rPr>
              <w:t>Form of Title Affidavit</w:t>
            </w:r>
          </w:p>
        </w:tc>
      </w:tr>
      <w:tr w:rsidR="0003462C" w:rsidRPr="00AB7EE8" w14:paraId="2DECBD55" w14:textId="77777777" w:rsidTr="0051119A">
        <w:tc>
          <w:tcPr>
            <w:tcW w:w="1346" w:type="pct"/>
            <w:tcBorders>
              <w:top w:val="nil"/>
              <w:left w:val="nil"/>
              <w:bottom w:val="nil"/>
              <w:right w:val="nil"/>
            </w:tcBorders>
            <w:tcMar>
              <w:top w:w="0" w:type="dxa"/>
              <w:left w:w="108" w:type="dxa"/>
              <w:bottom w:w="0" w:type="dxa"/>
              <w:right w:w="108" w:type="dxa"/>
            </w:tcMar>
          </w:tcPr>
          <w:p w14:paraId="765390A9"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L</w:t>
            </w:r>
          </w:p>
        </w:tc>
        <w:tc>
          <w:tcPr>
            <w:tcW w:w="3654" w:type="pct"/>
            <w:tcBorders>
              <w:top w:val="nil"/>
              <w:left w:val="nil"/>
              <w:bottom w:val="nil"/>
              <w:right w:val="nil"/>
            </w:tcBorders>
            <w:tcMar>
              <w:top w:w="0" w:type="dxa"/>
              <w:left w:w="108" w:type="dxa"/>
              <w:bottom w:w="0" w:type="dxa"/>
              <w:right w:w="108" w:type="dxa"/>
            </w:tcMar>
          </w:tcPr>
          <w:p w14:paraId="7EE18D0A"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Letter of Credit</w:t>
            </w:r>
          </w:p>
        </w:tc>
      </w:tr>
      <w:tr w:rsidR="0003462C" w:rsidRPr="00AB7EE8" w14:paraId="40BF3DFD" w14:textId="77777777" w:rsidTr="0051119A">
        <w:tc>
          <w:tcPr>
            <w:tcW w:w="1346" w:type="pct"/>
            <w:tcBorders>
              <w:top w:val="nil"/>
              <w:left w:val="nil"/>
              <w:bottom w:val="nil"/>
              <w:right w:val="nil"/>
            </w:tcBorders>
            <w:tcMar>
              <w:top w:w="0" w:type="dxa"/>
              <w:left w:w="108" w:type="dxa"/>
              <w:bottom w:w="0" w:type="dxa"/>
              <w:right w:w="108" w:type="dxa"/>
            </w:tcMar>
          </w:tcPr>
          <w:p w14:paraId="6E2833BA"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M</w:t>
            </w:r>
          </w:p>
        </w:tc>
        <w:tc>
          <w:tcPr>
            <w:tcW w:w="3654" w:type="pct"/>
            <w:tcBorders>
              <w:top w:val="nil"/>
              <w:left w:val="nil"/>
              <w:bottom w:val="nil"/>
              <w:right w:val="nil"/>
            </w:tcBorders>
            <w:tcMar>
              <w:top w:w="0" w:type="dxa"/>
              <w:left w:w="108" w:type="dxa"/>
              <w:bottom w:w="0" w:type="dxa"/>
              <w:right w:w="108" w:type="dxa"/>
            </w:tcMar>
          </w:tcPr>
          <w:p w14:paraId="17555C36"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Substantial Completion Payment Date Certificate</w:t>
            </w:r>
          </w:p>
        </w:tc>
      </w:tr>
      <w:tr w:rsidR="0003462C" w:rsidRPr="00AB7EE8" w14:paraId="3528E1B9" w14:textId="77777777" w:rsidTr="0051119A">
        <w:tc>
          <w:tcPr>
            <w:tcW w:w="1346" w:type="pct"/>
            <w:tcBorders>
              <w:top w:val="nil"/>
              <w:left w:val="nil"/>
              <w:bottom w:val="nil"/>
              <w:right w:val="nil"/>
            </w:tcBorders>
            <w:tcMar>
              <w:top w:w="0" w:type="dxa"/>
              <w:left w:w="108" w:type="dxa"/>
              <w:bottom w:w="0" w:type="dxa"/>
              <w:right w:w="108" w:type="dxa"/>
            </w:tcMar>
          </w:tcPr>
          <w:p w14:paraId="03B9D97F"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N</w:t>
            </w:r>
          </w:p>
        </w:tc>
        <w:tc>
          <w:tcPr>
            <w:tcW w:w="3654" w:type="pct"/>
            <w:tcBorders>
              <w:top w:val="nil"/>
              <w:left w:val="nil"/>
              <w:bottom w:val="nil"/>
              <w:right w:val="nil"/>
            </w:tcBorders>
            <w:tcMar>
              <w:top w:w="0" w:type="dxa"/>
              <w:left w:w="108" w:type="dxa"/>
              <w:bottom w:w="0" w:type="dxa"/>
              <w:right w:w="108" w:type="dxa"/>
            </w:tcMar>
          </w:tcPr>
          <w:p w14:paraId="0BD994A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Initial Synchronization Certificate</w:t>
            </w:r>
          </w:p>
        </w:tc>
      </w:tr>
      <w:tr w:rsidR="0003462C" w:rsidRPr="00AB7EE8" w14:paraId="562FF7F3" w14:textId="77777777" w:rsidTr="0051119A">
        <w:tc>
          <w:tcPr>
            <w:tcW w:w="1346" w:type="pct"/>
            <w:tcBorders>
              <w:top w:val="nil"/>
              <w:left w:val="nil"/>
              <w:bottom w:val="nil"/>
              <w:right w:val="nil"/>
            </w:tcBorders>
            <w:tcMar>
              <w:top w:w="0" w:type="dxa"/>
              <w:left w:w="108" w:type="dxa"/>
              <w:bottom w:w="0" w:type="dxa"/>
              <w:right w:w="108" w:type="dxa"/>
            </w:tcMar>
          </w:tcPr>
          <w:p w14:paraId="7C68573C" w14:textId="77777777" w:rsidR="0003462C" w:rsidRPr="00AB7EE8" w:rsidRDefault="0003462C" w:rsidP="0051119A">
            <w:pPr>
              <w:adjustRightInd/>
              <w:spacing w:after="120" w:line="240" w:lineRule="auto"/>
              <w:ind w:firstLine="0"/>
              <w:rPr>
                <w:rFonts w:eastAsia="Calibri"/>
                <w:szCs w:val="24"/>
              </w:rPr>
            </w:pPr>
            <w:r>
              <w:rPr>
                <w:rFonts w:eastAsia="Calibri"/>
                <w:szCs w:val="24"/>
              </w:rPr>
              <w:t>Exhibit O</w:t>
            </w:r>
          </w:p>
        </w:tc>
        <w:tc>
          <w:tcPr>
            <w:tcW w:w="3654" w:type="pct"/>
            <w:tcBorders>
              <w:top w:val="nil"/>
              <w:left w:val="nil"/>
              <w:bottom w:val="nil"/>
              <w:right w:val="nil"/>
            </w:tcBorders>
            <w:tcMar>
              <w:top w:w="0" w:type="dxa"/>
              <w:left w:w="108" w:type="dxa"/>
              <w:bottom w:w="0" w:type="dxa"/>
              <w:right w:w="108" w:type="dxa"/>
            </w:tcMar>
          </w:tcPr>
          <w:p w14:paraId="49E7A19E"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Form of Landlord Estoppel Certificate</w:t>
            </w:r>
          </w:p>
        </w:tc>
      </w:tr>
      <w:tr w:rsidR="0003462C" w:rsidRPr="00AB7EE8" w14:paraId="453D40E6" w14:textId="77777777" w:rsidTr="0051119A">
        <w:tc>
          <w:tcPr>
            <w:tcW w:w="1346" w:type="pct"/>
            <w:tcBorders>
              <w:top w:val="nil"/>
              <w:left w:val="nil"/>
              <w:bottom w:val="nil"/>
              <w:right w:val="nil"/>
            </w:tcBorders>
            <w:tcMar>
              <w:top w:w="0" w:type="dxa"/>
              <w:left w:w="108" w:type="dxa"/>
              <w:bottom w:w="0" w:type="dxa"/>
              <w:right w:w="108" w:type="dxa"/>
            </w:tcMar>
          </w:tcPr>
          <w:p w14:paraId="511AF9D6" w14:textId="5356789D" w:rsidR="0003462C" w:rsidRDefault="001834F8" w:rsidP="0051119A">
            <w:pPr>
              <w:adjustRightInd/>
              <w:spacing w:after="120" w:line="240" w:lineRule="auto"/>
              <w:ind w:firstLine="0"/>
              <w:rPr>
                <w:rFonts w:eastAsia="Calibri"/>
                <w:szCs w:val="24"/>
              </w:rPr>
            </w:pPr>
            <w:bookmarkStart w:id="8" w:name="_Hlk63778609"/>
            <w:r>
              <w:rPr>
                <w:rFonts w:eastAsia="Calibri"/>
                <w:szCs w:val="24"/>
              </w:rPr>
              <w:t>[</w:t>
            </w:r>
            <w:r w:rsidR="0003462C">
              <w:rPr>
                <w:rFonts w:eastAsia="Calibri"/>
                <w:szCs w:val="24"/>
              </w:rPr>
              <w:t>Exhibit P-</w:t>
            </w:r>
            <w:r w:rsidR="00474AAD">
              <w:rPr>
                <w:rFonts w:eastAsia="Calibri"/>
                <w:szCs w:val="24"/>
              </w:rPr>
              <w:t>1</w:t>
            </w:r>
          </w:p>
          <w:p w14:paraId="0AAA51C4" w14:textId="22A3978C" w:rsidR="0087073A" w:rsidRPr="00AB7EE8" w:rsidRDefault="0087073A" w:rsidP="0051119A">
            <w:pPr>
              <w:adjustRightInd/>
              <w:spacing w:after="120" w:line="240" w:lineRule="auto"/>
              <w:ind w:firstLine="0"/>
              <w:rPr>
                <w:rFonts w:eastAsia="Calibri"/>
                <w:szCs w:val="24"/>
              </w:rPr>
            </w:pPr>
            <w:r>
              <w:rPr>
                <w:rFonts w:eastAsia="Calibri"/>
                <w:szCs w:val="24"/>
              </w:rPr>
              <w:t>Exhibit P-2</w:t>
            </w:r>
          </w:p>
        </w:tc>
        <w:tc>
          <w:tcPr>
            <w:tcW w:w="3654" w:type="pct"/>
            <w:tcBorders>
              <w:top w:val="nil"/>
              <w:left w:val="nil"/>
              <w:bottom w:val="nil"/>
              <w:right w:val="nil"/>
            </w:tcBorders>
            <w:tcMar>
              <w:top w:w="0" w:type="dxa"/>
              <w:left w:w="108" w:type="dxa"/>
              <w:bottom w:w="0" w:type="dxa"/>
              <w:right w:w="108" w:type="dxa"/>
            </w:tcMar>
          </w:tcPr>
          <w:p w14:paraId="108CA988" w14:textId="5CB6292D" w:rsidR="0003462C" w:rsidRDefault="0003462C" w:rsidP="0051119A">
            <w:pPr>
              <w:adjustRightInd/>
              <w:spacing w:after="120" w:line="240" w:lineRule="auto"/>
              <w:ind w:firstLine="0"/>
              <w:jc w:val="left"/>
              <w:rPr>
                <w:rFonts w:eastAsia="Calibri"/>
                <w:szCs w:val="24"/>
              </w:rPr>
            </w:pPr>
            <w:r>
              <w:rPr>
                <w:rFonts w:eastAsia="Calibri"/>
                <w:szCs w:val="24"/>
              </w:rPr>
              <w:t xml:space="preserve">Form of </w:t>
            </w:r>
            <w:r w:rsidR="0087073A">
              <w:rPr>
                <w:rFonts w:eastAsia="Calibri"/>
                <w:szCs w:val="24"/>
              </w:rPr>
              <w:t>Closing Date T</w:t>
            </w:r>
            <w:r>
              <w:rPr>
                <w:rFonts w:eastAsia="Calibri"/>
                <w:szCs w:val="24"/>
              </w:rPr>
              <w:t>ax Certificate</w:t>
            </w:r>
            <w:r w:rsidR="0087073A">
              <w:rPr>
                <w:rFonts w:eastAsia="Calibri"/>
                <w:szCs w:val="24"/>
              </w:rPr>
              <w:t>]</w:t>
            </w:r>
          </w:p>
          <w:p w14:paraId="430F83BA" w14:textId="78F9995E" w:rsidR="0087073A" w:rsidRPr="00AB7EE8" w:rsidRDefault="0087073A" w:rsidP="0051119A">
            <w:pPr>
              <w:adjustRightInd/>
              <w:spacing w:after="120" w:line="240" w:lineRule="auto"/>
              <w:ind w:firstLine="0"/>
              <w:jc w:val="left"/>
              <w:rPr>
                <w:rFonts w:eastAsia="Calibri"/>
                <w:szCs w:val="24"/>
              </w:rPr>
            </w:pPr>
            <w:r>
              <w:rPr>
                <w:szCs w:val="24"/>
              </w:rPr>
              <w:t>Form of Substantial Completion Date Tax Certificate</w:t>
            </w:r>
          </w:p>
        </w:tc>
      </w:tr>
      <w:bookmarkEnd w:id="8"/>
      <w:tr w:rsidR="0003462C" w:rsidRPr="00AB7EE8" w14:paraId="1F07FBAE" w14:textId="77777777" w:rsidTr="0051119A">
        <w:tc>
          <w:tcPr>
            <w:tcW w:w="1346" w:type="pct"/>
            <w:tcBorders>
              <w:top w:val="nil"/>
              <w:left w:val="nil"/>
              <w:bottom w:val="nil"/>
              <w:right w:val="nil"/>
            </w:tcBorders>
            <w:tcMar>
              <w:top w:w="0" w:type="dxa"/>
              <w:left w:w="108" w:type="dxa"/>
              <w:bottom w:w="0" w:type="dxa"/>
              <w:right w:w="108" w:type="dxa"/>
            </w:tcMar>
          </w:tcPr>
          <w:p w14:paraId="59EF9896" w14:textId="3D5AF806" w:rsidR="003A6BD5" w:rsidRPr="00AB7EE8" w:rsidRDefault="0003462C" w:rsidP="00676D80">
            <w:pPr>
              <w:adjustRightInd/>
              <w:spacing w:after="120" w:line="240" w:lineRule="auto"/>
              <w:ind w:firstLine="0"/>
              <w:rPr>
                <w:rFonts w:eastAsia="Calibri"/>
                <w:szCs w:val="24"/>
              </w:rPr>
            </w:pPr>
            <w:r>
              <w:rPr>
                <w:szCs w:val="24"/>
              </w:rPr>
              <w:t>Exhibit Q</w:t>
            </w:r>
          </w:p>
        </w:tc>
        <w:tc>
          <w:tcPr>
            <w:tcW w:w="3654" w:type="pct"/>
            <w:tcBorders>
              <w:top w:val="nil"/>
              <w:left w:val="nil"/>
              <w:bottom w:val="nil"/>
              <w:right w:val="nil"/>
            </w:tcBorders>
            <w:tcMar>
              <w:top w:w="0" w:type="dxa"/>
              <w:left w:w="108" w:type="dxa"/>
              <w:bottom w:w="0" w:type="dxa"/>
              <w:right w:w="108" w:type="dxa"/>
            </w:tcMar>
          </w:tcPr>
          <w:p w14:paraId="57BD94F2" w14:textId="78A1AB87" w:rsidR="003A6BD5" w:rsidRPr="00AB7EE8" w:rsidRDefault="00D1308F" w:rsidP="00466581">
            <w:pPr>
              <w:adjustRightInd/>
              <w:spacing w:after="120" w:line="240" w:lineRule="auto"/>
              <w:ind w:firstLine="0"/>
              <w:jc w:val="left"/>
              <w:rPr>
                <w:rFonts w:eastAsia="Calibri"/>
                <w:szCs w:val="24"/>
              </w:rPr>
            </w:pPr>
            <w:r w:rsidRPr="00C562A9">
              <w:rPr>
                <w:bCs/>
                <w:iCs/>
                <w:szCs w:val="24"/>
                <w:lang w:bidi="he-IL"/>
              </w:rPr>
              <w:t>Project Warranty</w:t>
            </w:r>
          </w:p>
        </w:tc>
      </w:tr>
      <w:tr w:rsidR="0003462C" w:rsidRPr="00AB7EE8" w14:paraId="2CEAD287" w14:textId="77777777" w:rsidTr="0051119A">
        <w:tc>
          <w:tcPr>
            <w:tcW w:w="1346" w:type="pct"/>
            <w:tcBorders>
              <w:top w:val="nil"/>
              <w:left w:val="nil"/>
              <w:bottom w:val="nil"/>
              <w:right w:val="nil"/>
            </w:tcBorders>
            <w:tcMar>
              <w:top w:w="0" w:type="dxa"/>
              <w:left w:w="108" w:type="dxa"/>
              <w:bottom w:w="0" w:type="dxa"/>
              <w:right w:w="108" w:type="dxa"/>
            </w:tcMar>
          </w:tcPr>
          <w:p w14:paraId="104F0E0B" w14:textId="77777777" w:rsidR="0003462C" w:rsidRPr="00AB7EE8" w:rsidRDefault="0003462C" w:rsidP="0051119A">
            <w:pPr>
              <w:adjustRightInd/>
              <w:spacing w:after="120" w:line="240" w:lineRule="auto"/>
              <w:ind w:firstLine="0"/>
              <w:rPr>
                <w:szCs w:val="24"/>
              </w:rPr>
            </w:pPr>
            <w:r>
              <w:rPr>
                <w:szCs w:val="24"/>
              </w:rPr>
              <w:t>Exhibit R</w:t>
            </w:r>
          </w:p>
        </w:tc>
        <w:tc>
          <w:tcPr>
            <w:tcW w:w="3654" w:type="pct"/>
            <w:tcBorders>
              <w:top w:val="nil"/>
              <w:left w:val="nil"/>
              <w:bottom w:val="nil"/>
              <w:right w:val="nil"/>
            </w:tcBorders>
            <w:tcMar>
              <w:top w:w="0" w:type="dxa"/>
              <w:left w:w="108" w:type="dxa"/>
              <w:bottom w:w="0" w:type="dxa"/>
              <w:right w:w="108" w:type="dxa"/>
            </w:tcMar>
          </w:tcPr>
          <w:p w14:paraId="43DA6894" w14:textId="77777777" w:rsidR="0003462C" w:rsidRPr="00AB7EE8" w:rsidRDefault="0003462C" w:rsidP="0051119A">
            <w:pPr>
              <w:adjustRightInd/>
              <w:spacing w:after="120" w:line="240" w:lineRule="auto"/>
              <w:ind w:firstLine="0"/>
              <w:jc w:val="left"/>
              <w:rPr>
                <w:szCs w:val="24"/>
              </w:rPr>
            </w:pPr>
            <w:r>
              <w:rPr>
                <w:szCs w:val="24"/>
              </w:rPr>
              <w:t>Agreed Unit Price and Rate Schedule</w:t>
            </w:r>
          </w:p>
        </w:tc>
      </w:tr>
      <w:tr w:rsidR="0003462C" w:rsidRPr="00AB7EE8" w14:paraId="0A55998A" w14:textId="77777777" w:rsidTr="0051119A">
        <w:tc>
          <w:tcPr>
            <w:tcW w:w="1346" w:type="pct"/>
            <w:tcBorders>
              <w:top w:val="nil"/>
              <w:left w:val="nil"/>
              <w:bottom w:val="nil"/>
              <w:right w:val="nil"/>
            </w:tcBorders>
            <w:tcMar>
              <w:top w:w="0" w:type="dxa"/>
              <w:left w:w="108" w:type="dxa"/>
              <w:bottom w:w="0" w:type="dxa"/>
              <w:right w:w="108" w:type="dxa"/>
            </w:tcMar>
          </w:tcPr>
          <w:p w14:paraId="479B59F0" w14:textId="77777777" w:rsidR="0003462C" w:rsidRPr="00676384" w:rsidRDefault="0003462C" w:rsidP="0051119A">
            <w:pPr>
              <w:adjustRightInd/>
              <w:spacing w:after="120" w:line="240" w:lineRule="auto"/>
              <w:ind w:firstLine="0"/>
            </w:pPr>
            <w:r w:rsidRPr="00676384">
              <w:t>Exhibit S</w:t>
            </w:r>
          </w:p>
        </w:tc>
        <w:tc>
          <w:tcPr>
            <w:tcW w:w="3654" w:type="pct"/>
            <w:tcBorders>
              <w:top w:val="nil"/>
              <w:left w:val="nil"/>
              <w:bottom w:val="nil"/>
              <w:right w:val="nil"/>
            </w:tcBorders>
            <w:tcMar>
              <w:top w:w="0" w:type="dxa"/>
              <w:left w:w="108" w:type="dxa"/>
              <w:bottom w:w="0" w:type="dxa"/>
              <w:right w:w="108" w:type="dxa"/>
            </w:tcMar>
          </w:tcPr>
          <w:p w14:paraId="2DD61E4F" w14:textId="77777777" w:rsidR="0003462C" w:rsidRPr="00676384" w:rsidRDefault="0003462C" w:rsidP="0051119A">
            <w:pPr>
              <w:adjustRightInd/>
              <w:spacing w:after="120" w:line="240" w:lineRule="auto"/>
              <w:ind w:firstLine="0"/>
              <w:jc w:val="left"/>
            </w:pPr>
            <w:r w:rsidRPr="00676384">
              <w:t xml:space="preserve">Form of Certificate of Non-Foreign Status </w:t>
            </w:r>
          </w:p>
        </w:tc>
      </w:tr>
      <w:tr w:rsidR="0003462C" w:rsidRPr="00AB7EE8" w14:paraId="771F8467" w14:textId="77777777" w:rsidTr="0051119A">
        <w:tc>
          <w:tcPr>
            <w:tcW w:w="1346" w:type="pct"/>
            <w:tcBorders>
              <w:top w:val="nil"/>
              <w:left w:val="nil"/>
              <w:bottom w:val="nil"/>
              <w:right w:val="nil"/>
            </w:tcBorders>
            <w:tcMar>
              <w:top w:w="0" w:type="dxa"/>
              <w:left w:w="108" w:type="dxa"/>
              <w:bottom w:w="0" w:type="dxa"/>
              <w:right w:w="108" w:type="dxa"/>
            </w:tcMar>
          </w:tcPr>
          <w:p w14:paraId="10EFF8A3" w14:textId="77777777" w:rsidR="0003462C" w:rsidRPr="00AB7EE8" w:rsidRDefault="0003462C" w:rsidP="0051119A">
            <w:pPr>
              <w:adjustRightInd/>
              <w:spacing w:after="120" w:line="240" w:lineRule="auto"/>
              <w:ind w:firstLine="0"/>
              <w:rPr>
                <w:szCs w:val="24"/>
              </w:rPr>
            </w:pPr>
            <w:r>
              <w:rPr>
                <w:szCs w:val="24"/>
              </w:rPr>
              <w:t>Exhibit T</w:t>
            </w:r>
          </w:p>
        </w:tc>
        <w:tc>
          <w:tcPr>
            <w:tcW w:w="3654" w:type="pct"/>
            <w:tcBorders>
              <w:top w:val="nil"/>
              <w:left w:val="nil"/>
              <w:bottom w:val="nil"/>
              <w:right w:val="nil"/>
            </w:tcBorders>
            <w:tcMar>
              <w:top w:w="0" w:type="dxa"/>
              <w:left w:w="108" w:type="dxa"/>
              <w:bottom w:w="0" w:type="dxa"/>
              <w:right w:w="108" w:type="dxa"/>
            </w:tcMar>
          </w:tcPr>
          <w:p w14:paraId="61222CDA" w14:textId="77777777" w:rsidR="0003462C" w:rsidRPr="00AB7EE8" w:rsidRDefault="0003462C" w:rsidP="0051119A">
            <w:pPr>
              <w:adjustRightInd/>
              <w:spacing w:after="120" w:line="240" w:lineRule="auto"/>
              <w:ind w:firstLine="0"/>
              <w:jc w:val="left"/>
              <w:rPr>
                <w:szCs w:val="24"/>
              </w:rPr>
            </w:pPr>
            <w:r>
              <w:rPr>
                <w:szCs w:val="24"/>
              </w:rPr>
              <w:t>Form of Assumption of Transferred Closing Project Assets</w:t>
            </w:r>
          </w:p>
        </w:tc>
      </w:tr>
      <w:tr w:rsidR="0003462C" w:rsidRPr="00AB7EE8" w14:paraId="2171C1C6" w14:textId="77777777" w:rsidTr="0051119A">
        <w:tc>
          <w:tcPr>
            <w:tcW w:w="1346" w:type="pct"/>
            <w:tcBorders>
              <w:top w:val="nil"/>
              <w:left w:val="nil"/>
              <w:bottom w:val="nil"/>
              <w:right w:val="nil"/>
            </w:tcBorders>
            <w:tcMar>
              <w:top w:w="0" w:type="dxa"/>
              <w:left w:w="108" w:type="dxa"/>
              <w:bottom w:w="0" w:type="dxa"/>
              <w:right w:w="108" w:type="dxa"/>
            </w:tcMar>
          </w:tcPr>
          <w:p w14:paraId="0F276220" w14:textId="77777777" w:rsidR="0003462C" w:rsidRPr="00AB7EE8" w:rsidRDefault="0003462C" w:rsidP="0051119A">
            <w:pPr>
              <w:adjustRightInd/>
              <w:spacing w:after="120" w:line="240" w:lineRule="auto"/>
              <w:ind w:firstLine="0"/>
              <w:rPr>
                <w:szCs w:val="24"/>
              </w:rPr>
            </w:pPr>
            <w:r>
              <w:rPr>
                <w:szCs w:val="24"/>
              </w:rPr>
              <w:t>Exhibit U-1</w:t>
            </w:r>
          </w:p>
        </w:tc>
        <w:tc>
          <w:tcPr>
            <w:tcW w:w="3654" w:type="pct"/>
            <w:tcBorders>
              <w:top w:val="nil"/>
              <w:left w:val="nil"/>
              <w:bottom w:val="nil"/>
              <w:right w:val="nil"/>
            </w:tcBorders>
            <w:tcMar>
              <w:top w:w="0" w:type="dxa"/>
              <w:left w:w="108" w:type="dxa"/>
              <w:bottom w:w="0" w:type="dxa"/>
              <w:right w:w="108" w:type="dxa"/>
            </w:tcMar>
          </w:tcPr>
          <w:p w14:paraId="74EC1F18" w14:textId="77777777" w:rsidR="0003462C" w:rsidRPr="00AB7EE8" w:rsidRDefault="0003462C" w:rsidP="0051119A">
            <w:pPr>
              <w:adjustRightInd/>
              <w:spacing w:after="120" w:line="240" w:lineRule="auto"/>
              <w:ind w:firstLine="0"/>
              <w:jc w:val="left"/>
              <w:rPr>
                <w:szCs w:val="24"/>
              </w:rPr>
            </w:pPr>
            <w:r>
              <w:rPr>
                <w:szCs w:val="24"/>
              </w:rPr>
              <w:t>Form of Partial Lien Waiver</w:t>
            </w:r>
          </w:p>
        </w:tc>
      </w:tr>
      <w:tr w:rsidR="0003462C" w:rsidRPr="00AB7EE8" w14:paraId="223E643A" w14:textId="77777777" w:rsidTr="0051119A">
        <w:tc>
          <w:tcPr>
            <w:tcW w:w="1346" w:type="pct"/>
            <w:tcBorders>
              <w:top w:val="nil"/>
              <w:left w:val="nil"/>
              <w:bottom w:val="nil"/>
              <w:right w:val="nil"/>
            </w:tcBorders>
            <w:tcMar>
              <w:top w:w="0" w:type="dxa"/>
              <w:left w:w="108" w:type="dxa"/>
              <w:bottom w:w="0" w:type="dxa"/>
              <w:right w:w="108" w:type="dxa"/>
            </w:tcMar>
          </w:tcPr>
          <w:p w14:paraId="24238BB1" w14:textId="77777777" w:rsidR="0003462C" w:rsidRPr="00AB7EE8" w:rsidRDefault="0003462C" w:rsidP="0051119A">
            <w:pPr>
              <w:adjustRightInd/>
              <w:spacing w:after="120" w:line="240" w:lineRule="auto"/>
              <w:ind w:firstLine="0"/>
              <w:rPr>
                <w:szCs w:val="24"/>
              </w:rPr>
            </w:pPr>
            <w:r>
              <w:rPr>
                <w:szCs w:val="24"/>
              </w:rPr>
              <w:t>Exhibit U-2</w:t>
            </w:r>
          </w:p>
        </w:tc>
        <w:tc>
          <w:tcPr>
            <w:tcW w:w="3654" w:type="pct"/>
            <w:tcBorders>
              <w:top w:val="nil"/>
              <w:left w:val="nil"/>
              <w:bottom w:val="nil"/>
              <w:right w:val="nil"/>
            </w:tcBorders>
            <w:tcMar>
              <w:top w:w="0" w:type="dxa"/>
              <w:left w:w="108" w:type="dxa"/>
              <w:bottom w:w="0" w:type="dxa"/>
              <w:right w:w="108" w:type="dxa"/>
            </w:tcMar>
          </w:tcPr>
          <w:p w14:paraId="02B2D913" w14:textId="77777777" w:rsidR="0003462C" w:rsidRPr="00AB7EE8" w:rsidRDefault="0003462C" w:rsidP="0051119A">
            <w:pPr>
              <w:adjustRightInd/>
              <w:spacing w:after="120" w:line="240" w:lineRule="auto"/>
              <w:ind w:firstLine="0"/>
              <w:jc w:val="left"/>
              <w:rPr>
                <w:szCs w:val="24"/>
              </w:rPr>
            </w:pPr>
            <w:r>
              <w:rPr>
                <w:szCs w:val="24"/>
              </w:rPr>
              <w:t>Form of Final Lien Waiver</w:t>
            </w:r>
          </w:p>
        </w:tc>
      </w:tr>
      <w:tr w:rsidR="0003462C" w:rsidRPr="00AB7EE8" w14:paraId="0D324A80" w14:textId="77777777" w:rsidTr="0051119A">
        <w:tc>
          <w:tcPr>
            <w:tcW w:w="1346" w:type="pct"/>
            <w:tcBorders>
              <w:top w:val="nil"/>
              <w:left w:val="nil"/>
              <w:bottom w:val="nil"/>
              <w:right w:val="nil"/>
            </w:tcBorders>
            <w:tcMar>
              <w:top w:w="0" w:type="dxa"/>
              <w:left w:w="108" w:type="dxa"/>
              <w:bottom w:w="0" w:type="dxa"/>
              <w:right w:w="108" w:type="dxa"/>
            </w:tcMar>
          </w:tcPr>
          <w:p w14:paraId="4E97D2FF" w14:textId="1D0A39CB" w:rsidR="0003462C" w:rsidRPr="00344AF6" w:rsidRDefault="0003462C" w:rsidP="0051119A">
            <w:pPr>
              <w:adjustRightInd/>
              <w:spacing w:after="120" w:line="240" w:lineRule="auto"/>
              <w:ind w:firstLine="0"/>
              <w:rPr>
                <w:szCs w:val="24"/>
              </w:rPr>
            </w:pPr>
            <w:r w:rsidRPr="00344AF6">
              <w:rPr>
                <w:szCs w:val="24"/>
              </w:rPr>
              <w:t>Exhibit V</w:t>
            </w:r>
          </w:p>
        </w:tc>
        <w:tc>
          <w:tcPr>
            <w:tcW w:w="3654" w:type="pct"/>
            <w:tcBorders>
              <w:top w:val="nil"/>
              <w:left w:val="nil"/>
              <w:bottom w:val="nil"/>
              <w:right w:val="nil"/>
            </w:tcBorders>
            <w:tcMar>
              <w:top w:w="0" w:type="dxa"/>
              <w:left w:w="108" w:type="dxa"/>
              <w:bottom w:w="0" w:type="dxa"/>
              <w:right w:w="108" w:type="dxa"/>
            </w:tcMar>
          </w:tcPr>
          <w:p w14:paraId="31866DE2" w14:textId="7DD93B70" w:rsidR="0003462C" w:rsidRPr="00344AF6" w:rsidRDefault="0003462C" w:rsidP="0051119A">
            <w:pPr>
              <w:adjustRightInd/>
              <w:spacing w:after="120" w:line="240" w:lineRule="auto"/>
              <w:ind w:firstLine="0"/>
              <w:jc w:val="left"/>
              <w:rPr>
                <w:szCs w:val="24"/>
              </w:rPr>
            </w:pPr>
            <w:r w:rsidRPr="00344AF6">
              <w:rPr>
                <w:szCs w:val="24"/>
              </w:rPr>
              <w:t xml:space="preserve">Form of </w:t>
            </w:r>
            <w:r w:rsidR="00344AF6" w:rsidRPr="00C562A9">
              <w:rPr>
                <w:szCs w:val="24"/>
              </w:rPr>
              <w:t>Monthly Report</w:t>
            </w:r>
          </w:p>
        </w:tc>
      </w:tr>
      <w:tr w:rsidR="0003462C" w:rsidRPr="00AB7EE8" w14:paraId="4E6526DE" w14:textId="77777777" w:rsidTr="0051119A">
        <w:tc>
          <w:tcPr>
            <w:tcW w:w="1346" w:type="pct"/>
            <w:tcBorders>
              <w:top w:val="nil"/>
              <w:left w:val="nil"/>
              <w:bottom w:val="nil"/>
              <w:right w:val="nil"/>
            </w:tcBorders>
            <w:tcMar>
              <w:top w:w="0" w:type="dxa"/>
              <w:left w:w="108" w:type="dxa"/>
              <w:bottom w:w="0" w:type="dxa"/>
              <w:right w:w="108" w:type="dxa"/>
            </w:tcMar>
          </w:tcPr>
          <w:p w14:paraId="5D60CA58" w14:textId="77777777" w:rsidR="0003462C" w:rsidRPr="00AB7EE8" w:rsidRDefault="0003462C" w:rsidP="0051119A">
            <w:pPr>
              <w:adjustRightInd/>
              <w:spacing w:after="120" w:line="240" w:lineRule="auto"/>
              <w:ind w:firstLine="0"/>
              <w:rPr>
                <w:szCs w:val="24"/>
              </w:rPr>
            </w:pPr>
            <w:bookmarkStart w:id="9" w:name="_Hlk63428191"/>
            <w:r>
              <w:rPr>
                <w:szCs w:val="24"/>
              </w:rPr>
              <w:t>Exhibit W</w:t>
            </w:r>
          </w:p>
        </w:tc>
        <w:tc>
          <w:tcPr>
            <w:tcW w:w="3654" w:type="pct"/>
            <w:tcBorders>
              <w:top w:val="nil"/>
              <w:left w:val="nil"/>
              <w:bottom w:val="nil"/>
              <w:right w:val="nil"/>
            </w:tcBorders>
            <w:tcMar>
              <w:top w:w="0" w:type="dxa"/>
              <w:left w:w="108" w:type="dxa"/>
              <w:bottom w:w="0" w:type="dxa"/>
              <w:right w:w="108" w:type="dxa"/>
            </w:tcMar>
          </w:tcPr>
          <w:p w14:paraId="653F747F" w14:textId="77777777" w:rsidR="0003462C" w:rsidRPr="00AB7EE8" w:rsidRDefault="0003462C" w:rsidP="0051119A">
            <w:pPr>
              <w:adjustRightInd/>
              <w:spacing w:after="120" w:line="240" w:lineRule="auto"/>
              <w:ind w:firstLine="0"/>
              <w:jc w:val="left"/>
              <w:rPr>
                <w:szCs w:val="24"/>
              </w:rPr>
            </w:pPr>
            <w:r>
              <w:rPr>
                <w:szCs w:val="24"/>
              </w:rPr>
              <w:t>Form of Full Notice to Proceed</w:t>
            </w:r>
          </w:p>
        </w:tc>
      </w:tr>
      <w:tr w:rsidR="0003462C" w:rsidRPr="00AB7EE8" w14:paraId="17BD3280" w14:textId="77777777" w:rsidTr="0051119A">
        <w:tc>
          <w:tcPr>
            <w:tcW w:w="1346" w:type="pct"/>
            <w:tcBorders>
              <w:top w:val="nil"/>
              <w:left w:val="nil"/>
              <w:bottom w:val="nil"/>
              <w:right w:val="nil"/>
            </w:tcBorders>
            <w:tcMar>
              <w:top w:w="0" w:type="dxa"/>
              <w:left w:w="108" w:type="dxa"/>
              <w:bottom w:w="0" w:type="dxa"/>
              <w:right w:w="108" w:type="dxa"/>
            </w:tcMar>
          </w:tcPr>
          <w:p w14:paraId="199100B9" w14:textId="77777777" w:rsidR="0003462C" w:rsidRPr="00466581" w:rsidRDefault="0003462C" w:rsidP="0051119A">
            <w:pPr>
              <w:adjustRightInd/>
              <w:spacing w:after="120" w:line="240" w:lineRule="auto"/>
              <w:ind w:firstLine="0"/>
              <w:rPr>
                <w:highlight w:val="green"/>
              </w:rPr>
            </w:pPr>
            <w:r w:rsidRPr="00466581">
              <w:lastRenderedPageBreak/>
              <w:t>Exhibit X</w:t>
            </w:r>
          </w:p>
        </w:tc>
        <w:tc>
          <w:tcPr>
            <w:tcW w:w="3654" w:type="pct"/>
            <w:tcBorders>
              <w:top w:val="nil"/>
              <w:left w:val="nil"/>
              <w:bottom w:val="nil"/>
              <w:right w:val="nil"/>
            </w:tcBorders>
            <w:tcMar>
              <w:top w:w="0" w:type="dxa"/>
              <w:left w:w="108" w:type="dxa"/>
              <w:bottom w:w="0" w:type="dxa"/>
              <w:right w:w="108" w:type="dxa"/>
            </w:tcMar>
          </w:tcPr>
          <w:p w14:paraId="6AD56629" w14:textId="6FDF65AF" w:rsidR="0003462C" w:rsidRPr="00466581" w:rsidRDefault="0003462C" w:rsidP="0051119A">
            <w:pPr>
              <w:tabs>
                <w:tab w:val="center" w:pos="3312"/>
              </w:tabs>
              <w:adjustRightInd/>
              <w:spacing w:after="120" w:line="240" w:lineRule="auto"/>
              <w:ind w:firstLine="0"/>
              <w:jc w:val="left"/>
              <w:rPr>
                <w:highlight w:val="green"/>
              </w:rPr>
            </w:pPr>
            <w:r>
              <w:rPr>
                <w:szCs w:val="24"/>
              </w:rPr>
              <w:t>Effective Date Energy Model</w:t>
            </w:r>
          </w:p>
        </w:tc>
      </w:tr>
      <w:tr w:rsidR="0003462C" w:rsidRPr="00AB7EE8" w14:paraId="3A49AB5C" w14:textId="77777777" w:rsidTr="0051119A">
        <w:tc>
          <w:tcPr>
            <w:tcW w:w="1346" w:type="pct"/>
            <w:tcBorders>
              <w:top w:val="nil"/>
              <w:left w:val="nil"/>
              <w:bottom w:val="nil"/>
              <w:right w:val="nil"/>
            </w:tcBorders>
            <w:tcMar>
              <w:top w:w="0" w:type="dxa"/>
              <w:left w:w="108" w:type="dxa"/>
              <w:bottom w:w="0" w:type="dxa"/>
              <w:right w:w="108" w:type="dxa"/>
            </w:tcMar>
          </w:tcPr>
          <w:p w14:paraId="504718DD" w14:textId="77777777" w:rsidR="0003462C" w:rsidRPr="00AB7EE8" w:rsidRDefault="0003462C" w:rsidP="0051119A">
            <w:pPr>
              <w:adjustRightInd/>
              <w:spacing w:after="120" w:line="240" w:lineRule="auto"/>
              <w:ind w:firstLine="0"/>
              <w:rPr>
                <w:szCs w:val="24"/>
              </w:rPr>
            </w:pPr>
            <w:bookmarkStart w:id="10" w:name="_Hlk63431822"/>
            <w:bookmarkEnd w:id="9"/>
            <w:r>
              <w:rPr>
                <w:szCs w:val="24"/>
              </w:rPr>
              <w:t>Exhibit Y</w:t>
            </w:r>
          </w:p>
        </w:tc>
        <w:tc>
          <w:tcPr>
            <w:tcW w:w="3654" w:type="pct"/>
            <w:tcBorders>
              <w:top w:val="nil"/>
              <w:left w:val="nil"/>
              <w:bottom w:val="nil"/>
              <w:right w:val="nil"/>
            </w:tcBorders>
            <w:tcMar>
              <w:top w:w="0" w:type="dxa"/>
              <w:left w:w="108" w:type="dxa"/>
              <w:bottom w:w="0" w:type="dxa"/>
              <w:right w:w="108" w:type="dxa"/>
            </w:tcMar>
          </w:tcPr>
          <w:p w14:paraId="5291B13F" w14:textId="77777777" w:rsidR="0003462C" w:rsidRPr="00AB7EE8" w:rsidRDefault="0003462C" w:rsidP="0051119A">
            <w:pPr>
              <w:adjustRightInd/>
              <w:spacing w:after="120" w:line="240" w:lineRule="auto"/>
              <w:ind w:firstLine="0"/>
              <w:jc w:val="left"/>
              <w:rPr>
                <w:szCs w:val="24"/>
              </w:rPr>
            </w:pPr>
            <w:r>
              <w:rPr>
                <w:rFonts w:eastAsia="Calibri"/>
                <w:szCs w:val="24"/>
              </w:rPr>
              <w:t>Form of Substantial Completion Certificate</w:t>
            </w:r>
          </w:p>
        </w:tc>
      </w:tr>
      <w:tr w:rsidR="0003462C" w:rsidRPr="00AB7EE8" w14:paraId="1E8E975C" w14:textId="77777777" w:rsidTr="0051119A">
        <w:tc>
          <w:tcPr>
            <w:tcW w:w="1346" w:type="pct"/>
            <w:tcBorders>
              <w:top w:val="nil"/>
              <w:left w:val="nil"/>
              <w:bottom w:val="nil"/>
              <w:right w:val="nil"/>
            </w:tcBorders>
            <w:tcMar>
              <w:top w:w="0" w:type="dxa"/>
              <w:left w:w="108" w:type="dxa"/>
              <w:bottom w:w="0" w:type="dxa"/>
              <w:right w:w="108" w:type="dxa"/>
            </w:tcMar>
          </w:tcPr>
          <w:p w14:paraId="373FAA5C" w14:textId="77777777" w:rsidR="0003462C" w:rsidRPr="00AB7EE8" w:rsidRDefault="0003462C" w:rsidP="0051119A">
            <w:pPr>
              <w:adjustRightInd/>
              <w:spacing w:after="120" w:line="240" w:lineRule="auto"/>
              <w:ind w:firstLine="0"/>
              <w:rPr>
                <w:szCs w:val="24"/>
              </w:rPr>
            </w:pPr>
            <w:r>
              <w:rPr>
                <w:szCs w:val="24"/>
              </w:rPr>
              <w:t>Exhibit Z</w:t>
            </w:r>
          </w:p>
        </w:tc>
        <w:tc>
          <w:tcPr>
            <w:tcW w:w="3654" w:type="pct"/>
            <w:tcBorders>
              <w:top w:val="nil"/>
              <w:left w:val="nil"/>
              <w:bottom w:val="nil"/>
              <w:right w:val="nil"/>
            </w:tcBorders>
            <w:tcMar>
              <w:top w:w="0" w:type="dxa"/>
              <w:left w:w="108" w:type="dxa"/>
              <w:bottom w:w="0" w:type="dxa"/>
              <w:right w:w="108" w:type="dxa"/>
            </w:tcMar>
          </w:tcPr>
          <w:p w14:paraId="20775F45" w14:textId="77777777" w:rsidR="0003462C" w:rsidRPr="00AB7EE8" w:rsidRDefault="0003462C" w:rsidP="0051119A">
            <w:pPr>
              <w:adjustRightInd/>
              <w:spacing w:after="120" w:line="240" w:lineRule="auto"/>
              <w:ind w:firstLine="0"/>
              <w:jc w:val="left"/>
              <w:rPr>
                <w:szCs w:val="24"/>
              </w:rPr>
            </w:pPr>
            <w:r>
              <w:rPr>
                <w:rFonts w:eastAsia="Calibri"/>
                <w:szCs w:val="24"/>
              </w:rPr>
              <w:t>Form of Final Completion Certificate</w:t>
            </w:r>
          </w:p>
        </w:tc>
      </w:tr>
      <w:bookmarkEnd w:id="10"/>
      <w:tr w:rsidR="0003462C" w:rsidRPr="00AB7EE8" w14:paraId="2B28A1E1" w14:textId="77777777" w:rsidTr="0051119A">
        <w:tc>
          <w:tcPr>
            <w:tcW w:w="1346" w:type="pct"/>
            <w:tcBorders>
              <w:top w:val="nil"/>
              <w:left w:val="nil"/>
              <w:bottom w:val="nil"/>
              <w:right w:val="nil"/>
            </w:tcBorders>
            <w:tcMar>
              <w:top w:w="0" w:type="dxa"/>
              <w:left w:w="108" w:type="dxa"/>
              <w:bottom w:w="0" w:type="dxa"/>
              <w:right w:w="108" w:type="dxa"/>
            </w:tcMar>
          </w:tcPr>
          <w:p w14:paraId="72DA5C19" w14:textId="77777777" w:rsidR="00C562A9" w:rsidRDefault="0003462C" w:rsidP="0051119A">
            <w:pPr>
              <w:adjustRightInd/>
              <w:spacing w:after="120" w:line="240" w:lineRule="auto"/>
              <w:ind w:firstLine="0"/>
              <w:rPr>
                <w:rFonts w:eastAsia="Calibri"/>
                <w:szCs w:val="24"/>
              </w:rPr>
            </w:pPr>
            <w:r>
              <w:rPr>
                <w:rFonts w:eastAsia="Calibri"/>
                <w:szCs w:val="24"/>
              </w:rPr>
              <w:t>Exhibit AA</w:t>
            </w:r>
          </w:p>
          <w:p w14:paraId="53851653" w14:textId="50C47B0F" w:rsidR="00DD3AEA" w:rsidRDefault="00DD3AEA" w:rsidP="0051119A">
            <w:pPr>
              <w:adjustRightInd/>
              <w:spacing w:after="120" w:line="240" w:lineRule="auto"/>
              <w:ind w:firstLine="0"/>
              <w:rPr>
                <w:rFonts w:eastAsia="Calibri"/>
                <w:szCs w:val="24"/>
              </w:rPr>
            </w:pPr>
            <w:r>
              <w:rPr>
                <w:rFonts w:eastAsia="Calibri"/>
                <w:szCs w:val="24"/>
              </w:rPr>
              <w:t>Exhibit</w:t>
            </w:r>
            <w:r w:rsidR="00360ABA">
              <w:rPr>
                <w:rFonts w:eastAsia="Calibri"/>
                <w:szCs w:val="24"/>
              </w:rPr>
              <w:t xml:space="preserve"> BB</w:t>
            </w:r>
          </w:p>
          <w:p w14:paraId="5F516E3A" w14:textId="2F1B53EF" w:rsidR="00ED7BAA" w:rsidRPr="00AB7EE8" w:rsidRDefault="00EF308C" w:rsidP="00A869E4">
            <w:pPr>
              <w:adjustRightInd/>
              <w:spacing w:after="0" w:line="240" w:lineRule="auto"/>
              <w:ind w:firstLine="0"/>
              <w:rPr>
                <w:szCs w:val="24"/>
              </w:rPr>
            </w:pPr>
            <w:r>
              <w:rPr>
                <w:rFonts w:eastAsia="Calibri"/>
                <w:szCs w:val="24"/>
              </w:rPr>
              <w:t xml:space="preserve">Exhibit </w:t>
            </w:r>
            <w:r w:rsidR="00360ABA">
              <w:rPr>
                <w:rFonts w:eastAsia="Calibri"/>
                <w:szCs w:val="24"/>
              </w:rPr>
              <w:t>CC</w:t>
            </w:r>
          </w:p>
        </w:tc>
        <w:tc>
          <w:tcPr>
            <w:tcW w:w="3654" w:type="pct"/>
            <w:tcBorders>
              <w:top w:val="nil"/>
              <w:left w:val="nil"/>
              <w:bottom w:val="nil"/>
              <w:right w:val="nil"/>
            </w:tcBorders>
            <w:tcMar>
              <w:top w:w="0" w:type="dxa"/>
              <w:left w:w="108" w:type="dxa"/>
              <w:bottom w:w="0" w:type="dxa"/>
              <w:right w:w="108" w:type="dxa"/>
            </w:tcMar>
          </w:tcPr>
          <w:p w14:paraId="4A81C227" w14:textId="77777777" w:rsidR="0003462C" w:rsidRDefault="0003462C" w:rsidP="0051119A">
            <w:pPr>
              <w:adjustRightInd/>
              <w:spacing w:after="120" w:line="240" w:lineRule="auto"/>
              <w:ind w:firstLine="0"/>
              <w:jc w:val="left"/>
              <w:rPr>
                <w:rFonts w:eastAsia="Calibri"/>
                <w:szCs w:val="24"/>
              </w:rPr>
            </w:pPr>
            <w:r>
              <w:rPr>
                <w:rFonts w:eastAsia="Calibri"/>
                <w:szCs w:val="24"/>
              </w:rPr>
              <w:t>Form of Mechanical Completion Certificate</w:t>
            </w:r>
          </w:p>
          <w:p w14:paraId="609BFA13" w14:textId="4A61B3A1" w:rsidR="00C562A9" w:rsidRDefault="00C562A9" w:rsidP="00C562A9">
            <w:pPr>
              <w:adjustRightInd/>
              <w:spacing w:after="120" w:line="240" w:lineRule="auto"/>
              <w:ind w:firstLine="0"/>
              <w:jc w:val="left"/>
              <w:rPr>
                <w:szCs w:val="24"/>
              </w:rPr>
            </w:pPr>
            <w:r>
              <w:rPr>
                <w:szCs w:val="24"/>
              </w:rPr>
              <w:t>Wage Determination</w:t>
            </w:r>
          </w:p>
          <w:p w14:paraId="51FE7DB0" w14:textId="3041A4FD" w:rsidR="00ED7BAA" w:rsidRPr="00AB7EE8" w:rsidRDefault="00C562A9" w:rsidP="00C562A9">
            <w:pPr>
              <w:adjustRightInd/>
              <w:spacing w:after="120" w:line="240" w:lineRule="auto"/>
              <w:ind w:firstLine="0"/>
              <w:jc w:val="left"/>
              <w:rPr>
                <w:szCs w:val="24"/>
              </w:rPr>
            </w:pPr>
            <w:r>
              <w:rPr>
                <w:szCs w:val="24"/>
              </w:rPr>
              <w:t>Unanticipated Discoveries Plan</w:t>
            </w:r>
          </w:p>
        </w:tc>
      </w:tr>
      <w:tr w:rsidR="0003462C" w:rsidRPr="00AB7EE8" w14:paraId="4AD52BBC" w14:textId="77777777" w:rsidTr="0051119A">
        <w:tc>
          <w:tcPr>
            <w:tcW w:w="1346" w:type="pct"/>
            <w:tcBorders>
              <w:top w:val="nil"/>
              <w:left w:val="nil"/>
              <w:bottom w:val="nil"/>
              <w:right w:val="nil"/>
            </w:tcBorders>
            <w:tcMar>
              <w:top w:w="0" w:type="dxa"/>
              <w:left w:w="108" w:type="dxa"/>
              <w:bottom w:w="0" w:type="dxa"/>
              <w:right w:w="108" w:type="dxa"/>
            </w:tcMar>
          </w:tcPr>
          <w:p w14:paraId="63154F6E" w14:textId="77777777" w:rsidR="0003462C" w:rsidRPr="00AB7EE8" w:rsidRDefault="0003462C" w:rsidP="0051119A">
            <w:pPr>
              <w:spacing w:after="0"/>
            </w:pPr>
          </w:p>
        </w:tc>
        <w:tc>
          <w:tcPr>
            <w:tcW w:w="3654" w:type="pct"/>
            <w:tcBorders>
              <w:top w:val="nil"/>
              <w:left w:val="nil"/>
              <w:bottom w:val="nil"/>
              <w:right w:val="nil"/>
            </w:tcBorders>
            <w:tcMar>
              <w:top w:w="0" w:type="dxa"/>
              <w:left w:w="108" w:type="dxa"/>
              <w:bottom w:w="0" w:type="dxa"/>
              <w:right w:w="108" w:type="dxa"/>
            </w:tcMar>
          </w:tcPr>
          <w:p w14:paraId="43951F0E" w14:textId="77777777" w:rsidR="0003462C" w:rsidRPr="00AB7EE8" w:rsidRDefault="0003462C" w:rsidP="0051119A">
            <w:pPr>
              <w:adjustRightInd/>
              <w:spacing w:after="0" w:line="240" w:lineRule="auto"/>
              <w:ind w:firstLine="0"/>
              <w:jc w:val="left"/>
              <w:rPr>
                <w:szCs w:val="24"/>
              </w:rPr>
            </w:pPr>
          </w:p>
        </w:tc>
      </w:tr>
      <w:tr w:rsidR="0003462C" w:rsidRPr="00AB7EE8" w14:paraId="2C44D5BB" w14:textId="77777777" w:rsidTr="0051119A">
        <w:tc>
          <w:tcPr>
            <w:tcW w:w="1346" w:type="pct"/>
            <w:tcBorders>
              <w:top w:val="nil"/>
              <w:left w:val="nil"/>
              <w:bottom w:val="nil"/>
              <w:right w:val="nil"/>
            </w:tcBorders>
            <w:tcMar>
              <w:top w:w="0" w:type="dxa"/>
              <w:left w:w="108" w:type="dxa"/>
              <w:bottom w:w="0" w:type="dxa"/>
              <w:right w:w="108" w:type="dxa"/>
            </w:tcMar>
          </w:tcPr>
          <w:p w14:paraId="6EFBA85B" w14:textId="77777777" w:rsidR="0003462C" w:rsidRPr="00257E9E" w:rsidRDefault="0003462C" w:rsidP="0051119A">
            <w:pPr>
              <w:adjustRightInd/>
              <w:spacing w:after="120" w:line="240" w:lineRule="auto"/>
              <w:ind w:firstLine="0"/>
              <w:rPr>
                <w:szCs w:val="24"/>
              </w:rPr>
            </w:pPr>
            <w:r>
              <w:rPr>
                <w:rFonts w:eastAsia="Calibri"/>
                <w:szCs w:val="24"/>
              </w:rPr>
              <w:t>Schedule 1.1A</w:t>
            </w:r>
          </w:p>
        </w:tc>
        <w:tc>
          <w:tcPr>
            <w:tcW w:w="3654" w:type="pct"/>
            <w:tcBorders>
              <w:top w:val="nil"/>
              <w:left w:val="nil"/>
              <w:bottom w:val="nil"/>
              <w:right w:val="nil"/>
            </w:tcBorders>
            <w:tcMar>
              <w:top w:w="0" w:type="dxa"/>
              <w:left w:w="108" w:type="dxa"/>
              <w:bottom w:w="0" w:type="dxa"/>
              <w:right w:w="108" w:type="dxa"/>
            </w:tcMar>
          </w:tcPr>
          <w:p w14:paraId="47769BD3" w14:textId="77777777" w:rsidR="0003462C" w:rsidRPr="00AB7EE8" w:rsidRDefault="0003462C" w:rsidP="0051119A">
            <w:pPr>
              <w:adjustRightInd/>
              <w:spacing w:after="120" w:line="240" w:lineRule="auto"/>
              <w:ind w:firstLine="0"/>
              <w:jc w:val="left"/>
              <w:rPr>
                <w:szCs w:val="24"/>
              </w:rPr>
            </w:pPr>
            <w:r>
              <w:rPr>
                <w:rFonts w:eastAsia="Calibri"/>
                <w:szCs w:val="24"/>
              </w:rPr>
              <w:t>Persons With Seller’s Knowledge</w:t>
            </w:r>
          </w:p>
        </w:tc>
      </w:tr>
      <w:tr w:rsidR="0003462C" w:rsidRPr="00AB7EE8" w14:paraId="36DD1796" w14:textId="77777777" w:rsidTr="0051119A">
        <w:tc>
          <w:tcPr>
            <w:tcW w:w="1346" w:type="pct"/>
            <w:tcBorders>
              <w:top w:val="nil"/>
              <w:left w:val="nil"/>
              <w:bottom w:val="nil"/>
              <w:right w:val="nil"/>
            </w:tcBorders>
            <w:tcMar>
              <w:top w:w="0" w:type="dxa"/>
              <w:left w:w="108" w:type="dxa"/>
              <w:bottom w:w="0" w:type="dxa"/>
              <w:right w:w="108" w:type="dxa"/>
            </w:tcMar>
          </w:tcPr>
          <w:p w14:paraId="67C825DF" w14:textId="77777777" w:rsidR="0003462C" w:rsidRPr="00257E9E" w:rsidRDefault="0003462C" w:rsidP="0051119A">
            <w:pPr>
              <w:adjustRightInd/>
              <w:spacing w:after="120" w:line="240" w:lineRule="auto"/>
              <w:ind w:firstLine="0"/>
              <w:rPr>
                <w:szCs w:val="24"/>
              </w:rPr>
            </w:pPr>
            <w:r>
              <w:rPr>
                <w:rFonts w:eastAsia="Calibri"/>
                <w:szCs w:val="24"/>
              </w:rPr>
              <w:t>Schedule 1.1B</w:t>
            </w:r>
          </w:p>
        </w:tc>
        <w:tc>
          <w:tcPr>
            <w:tcW w:w="3654" w:type="pct"/>
            <w:tcBorders>
              <w:top w:val="nil"/>
              <w:left w:val="nil"/>
              <w:bottom w:val="nil"/>
              <w:right w:val="nil"/>
            </w:tcBorders>
            <w:tcMar>
              <w:top w:w="0" w:type="dxa"/>
              <w:left w:w="108" w:type="dxa"/>
              <w:bottom w:w="0" w:type="dxa"/>
              <w:right w:w="108" w:type="dxa"/>
            </w:tcMar>
          </w:tcPr>
          <w:p w14:paraId="0461CC09" w14:textId="77777777" w:rsidR="0003462C" w:rsidRPr="00AB7EE8" w:rsidRDefault="0003462C" w:rsidP="0051119A">
            <w:pPr>
              <w:adjustRightInd/>
              <w:spacing w:after="120" w:line="240" w:lineRule="auto"/>
              <w:ind w:firstLine="0"/>
              <w:jc w:val="left"/>
              <w:rPr>
                <w:szCs w:val="24"/>
              </w:rPr>
            </w:pPr>
            <w:r>
              <w:rPr>
                <w:rFonts w:eastAsia="Calibri"/>
                <w:szCs w:val="24"/>
              </w:rPr>
              <w:t>Persons With Buyer’s Knowledge</w:t>
            </w:r>
          </w:p>
        </w:tc>
      </w:tr>
      <w:tr w:rsidR="0003462C" w:rsidRPr="00AB7EE8" w14:paraId="467D80E6" w14:textId="77777777" w:rsidTr="0051119A">
        <w:tc>
          <w:tcPr>
            <w:tcW w:w="1346" w:type="pct"/>
            <w:tcBorders>
              <w:top w:val="nil"/>
              <w:left w:val="nil"/>
              <w:bottom w:val="nil"/>
              <w:right w:val="nil"/>
            </w:tcBorders>
            <w:tcMar>
              <w:top w:w="0" w:type="dxa"/>
              <w:left w:w="108" w:type="dxa"/>
              <w:bottom w:w="0" w:type="dxa"/>
              <w:right w:w="108" w:type="dxa"/>
            </w:tcMar>
          </w:tcPr>
          <w:p w14:paraId="5ADEB6AC" w14:textId="77777777" w:rsidR="0003462C" w:rsidRPr="00257E9E" w:rsidRDefault="0003462C" w:rsidP="0051119A">
            <w:pPr>
              <w:adjustRightInd/>
              <w:spacing w:after="120" w:line="240" w:lineRule="auto"/>
              <w:ind w:firstLine="0"/>
              <w:rPr>
                <w:szCs w:val="24"/>
              </w:rPr>
            </w:pPr>
            <w:r>
              <w:rPr>
                <w:rFonts w:eastAsia="Calibri"/>
                <w:szCs w:val="24"/>
              </w:rPr>
              <w:t>Schedule 1.1C</w:t>
            </w:r>
          </w:p>
        </w:tc>
        <w:tc>
          <w:tcPr>
            <w:tcW w:w="3654" w:type="pct"/>
            <w:tcBorders>
              <w:top w:val="nil"/>
              <w:left w:val="nil"/>
              <w:bottom w:val="nil"/>
              <w:right w:val="nil"/>
            </w:tcBorders>
            <w:tcMar>
              <w:top w:w="0" w:type="dxa"/>
              <w:left w:w="108" w:type="dxa"/>
              <w:bottom w:w="0" w:type="dxa"/>
              <w:right w:w="108" w:type="dxa"/>
            </w:tcMar>
          </w:tcPr>
          <w:p w14:paraId="2D12D4E1" w14:textId="77777777" w:rsidR="0003462C" w:rsidRPr="00AB7EE8" w:rsidRDefault="0003462C" w:rsidP="0051119A">
            <w:pPr>
              <w:adjustRightInd/>
              <w:spacing w:after="120" w:line="240" w:lineRule="auto"/>
              <w:ind w:firstLine="0"/>
              <w:jc w:val="left"/>
              <w:rPr>
                <w:szCs w:val="24"/>
              </w:rPr>
            </w:pPr>
            <w:r>
              <w:rPr>
                <w:rFonts w:eastAsia="Calibri"/>
                <w:szCs w:val="24"/>
              </w:rPr>
              <w:t>Certain Permitted Encumbrances</w:t>
            </w:r>
          </w:p>
        </w:tc>
      </w:tr>
      <w:tr w:rsidR="0003462C" w:rsidRPr="00AB7EE8" w14:paraId="7E324F86" w14:textId="77777777" w:rsidTr="0051119A">
        <w:tc>
          <w:tcPr>
            <w:tcW w:w="1346" w:type="pct"/>
            <w:tcBorders>
              <w:top w:val="nil"/>
              <w:left w:val="nil"/>
              <w:bottom w:val="nil"/>
              <w:right w:val="nil"/>
            </w:tcBorders>
            <w:tcMar>
              <w:top w:w="0" w:type="dxa"/>
              <w:left w:w="108" w:type="dxa"/>
              <w:bottom w:w="0" w:type="dxa"/>
              <w:right w:w="108" w:type="dxa"/>
            </w:tcMar>
          </w:tcPr>
          <w:p w14:paraId="57C6C421" w14:textId="77777777" w:rsidR="0003462C" w:rsidRPr="00257E9E" w:rsidRDefault="0003462C" w:rsidP="0051119A">
            <w:pPr>
              <w:adjustRightInd/>
              <w:spacing w:after="120" w:line="240" w:lineRule="auto"/>
              <w:ind w:firstLine="0"/>
              <w:rPr>
                <w:szCs w:val="24"/>
              </w:rPr>
            </w:pPr>
            <w:r>
              <w:rPr>
                <w:rFonts w:eastAsia="Calibri"/>
                <w:szCs w:val="24"/>
              </w:rPr>
              <w:t>Schedule 1.1D</w:t>
            </w:r>
          </w:p>
        </w:tc>
        <w:tc>
          <w:tcPr>
            <w:tcW w:w="3654" w:type="pct"/>
            <w:tcBorders>
              <w:top w:val="nil"/>
              <w:left w:val="nil"/>
              <w:bottom w:val="nil"/>
              <w:right w:val="nil"/>
            </w:tcBorders>
            <w:tcMar>
              <w:top w:w="0" w:type="dxa"/>
              <w:left w:w="108" w:type="dxa"/>
              <w:bottom w:w="0" w:type="dxa"/>
              <w:right w:w="108" w:type="dxa"/>
            </w:tcMar>
          </w:tcPr>
          <w:p w14:paraId="7F5F1840" w14:textId="77777777" w:rsidR="0003462C" w:rsidRPr="00AB7EE8" w:rsidRDefault="0003462C" w:rsidP="0051119A">
            <w:pPr>
              <w:adjustRightInd/>
              <w:spacing w:after="120" w:line="240" w:lineRule="auto"/>
              <w:ind w:firstLine="0"/>
              <w:jc w:val="left"/>
              <w:rPr>
                <w:szCs w:val="24"/>
              </w:rPr>
            </w:pPr>
            <w:r>
              <w:rPr>
                <w:rFonts w:eastAsia="Calibri"/>
                <w:szCs w:val="24"/>
              </w:rPr>
              <w:t>Description of Project</w:t>
            </w:r>
          </w:p>
        </w:tc>
      </w:tr>
      <w:tr w:rsidR="0003462C" w:rsidRPr="00AB7EE8" w14:paraId="0B269905" w14:textId="77777777" w:rsidTr="0051119A">
        <w:tc>
          <w:tcPr>
            <w:tcW w:w="1346" w:type="pct"/>
            <w:tcBorders>
              <w:top w:val="nil"/>
              <w:left w:val="nil"/>
              <w:bottom w:val="nil"/>
              <w:right w:val="nil"/>
            </w:tcBorders>
            <w:tcMar>
              <w:top w:w="0" w:type="dxa"/>
              <w:left w:w="108" w:type="dxa"/>
              <w:bottom w:w="0" w:type="dxa"/>
              <w:right w:w="108" w:type="dxa"/>
            </w:tcMar>
          </w:tcPr>
          <w:p w14:paraId="6B21C6AE" w14:textId="77777777" w:rsidR="0003462C" w:rsidRPr="00257E9E" w:rsidRDefault="0003462C" w:rsidP="0051119A">
            <w:pPr>
              <w:adjustRightInd/>
              <w:spacing w:after="120" w:line="240" w:lineRule="auto"/>
              <w:ind w:firstLine="0"/>
              <w:rPr>
                <w:szCs w:val="24"/>
              </w:rPr>
            </w:pPr>
            <w:r>
              <w:rPr>
                <w:rFonts w:eastAsia="Calibri"/>
                <w:szCs w:val="24"/>
              </w:rPr>
              <w:t>Schedule 1.1E</w:t>
            </w:r>
          </w:p>
        </w:tc>
        <w:tc>
          <w:tcPr>
            <w:tcW w:w="3654" w:type="pct"/>
            <w:tcBorders>
              <w:top w:val="nil"/>
              <w:left w:val="nil"/>
              <w:bottom w:val="nil"/>
              <w:right w:val="nil"/>
            </w:tcBorders>
            <w:tcMar>
              <w:top w:w="0" w:type="dxa"/>
              <w:left w:w="108" w:type="dxa"/>
              <w:bottom w:w="0" w:type="dxa"/>
              <w:right w:w="108" w:type="dxa"/>
            </w:tcMar>
          </w:tcPr>
          <w:p w14:paraId="09CFFCEC" w14:textId="77777777" w:rsidR="0003462C" w:rsidRPr="00AB7EE8" w:rsidRDefault="0003462C" w:rsidP="0051119A">
            <w:pPr>
              <w:adjustRightInd/>
              <w:spacing w:after="120" w:line="240" w:lineRule="auto"/>
              <w:ind w:firstLine="0"/>
              <w:jc w:val="left"/>
              <w:rPr>
                <w:szCs w:val="24"/>
              </w:rPr>
            </w:pPr>
            <w:r>
              <w:rPr>
                <w:rFonts w:eastAsia="Calibri"/>
                <w:szCs w:val="24"/>
              </w:rPr>
              <w:t>Special Tools</w:t>
            </w:r>
          </w:p>
        </w:tc>
      </w:tr>
      <w:tr w:rsidR="0003462C" w:rsidRPr="00AB7EE8" w14:paraId="1B90F24D" w14:textId="77777777" w:rsidTr="0051119A">
        <w:tc>
          <w:tcPr>
            <w:tcW w:w="1346" w:type="pct"/>
            <w:tcBorders>
              <w:top w:val="nil"/>
              <w:left w:val="nil"/>
              <w:bottom w:val="nil"/>
              <w:right w:val="nil"/>
            </w:tcBorders>
            <w:tcMar>
              <w:top w:w="0" w:type="dxa"/>
              <w:left w:w="108" w:type="dxa"/>
              <w:bottom w:w="0" w:type="dxa"/>
              <w:right w:w="108" w:type="dxa"/>
            </w:tcMar>
          </w:tcPr>
          <w:p w14:paraId="62C8F988" w14:textId="77777777" w:rsidR="0003462C" w:rsidRPr="00257E9E" w:rsidRDefault="0003462C" w:rsidP="0051119A">
            <w:pPr>
              <w:adjustRightInd/>
              <w:spacing w:after="120" w:line="240" w:lineRule="auto"/>
              <w:ind w:firstLine="0"/>
              <w:rPr>
                <w:szCs w:val="24"/>
              </w:rPr>
            </w:pPr>
            <w:r>
              <w:rPr>
                <w:rFonts w:eastAsia="Calibri"/>
                <w:szCs w:val="24"/>
              </w:rPr>
              <w:t>Schedule 1.1F</w:t>
            </w:r>
          </w:p>
        </w:tc>
        <w:tc>
          <w:tcPr>
            <w:tcW w:w="3654" w:type="pct"/>
            <w:tcBorders>
              <w:top w:val="nil"/>
              <w:left w:val="nil"/>
              <w:bottom w:val="nil"/>
              <w:right w:val="nil"/>
            </w:tcBorders>
            <w:tcMar>
              <w:top w:w="0" w:type="dxa"/>
              <w:left w:w="108" w:type="dxa"/>
              <w:bottom w:w="0" w:type="dxa"/>
              <w:right w:w="108" w:type="dxa"/>
            </w:tcMar>
          </w:tcPr>
          <w:p w14:paraId="5319B065" w14:textId="77777777" w:rsidR="0003462C" w:rsidRPr="00AB7EE8" w:rsidRDefault="0003462C" w:rsidP="0051119A">
            <w:pPr>
              <w:adjustRightInd/>
              <w:spacing w:after="120" w:line="240" w:lineRule="auto"/>
              <w:ind w:firstLine="0"/>
              <w:jc w:val="left"/>
              <w:rPr>
                <w:szCs w:val="24"/>
              </w:rPr>
            </w:pPr>
            <w:r>
              <w:rPr>
                <w:rFonts w:eastAsia="Calibri"/>
                <w:szCs w:val="24"/>
              </w:rPr>
              <w:t>Seller’s Consents and Seller’s Regulatory Approvals</w:t>
            </w:r>
          </w:p>
        </w:tc>
      </w:tr>
      <w:tr w:rsidR="0003462C" w:rsidRPr="00AB7EE8" w14:paraId="6AD839DE" w14:textId="77777777" w:rsidTr="0051119A">
        <w:tc>
          <w:tcPr>
            <w:tcW w:w="1346" w:type="pct"/>
            <w:tcBorders>
              <w:top w:val="nil"/>
              <w:left w:val="nil"/>
              <w:bottom w:val="nil"/>
              <w:right w:val="nil"/>
            </w:tcBorders>
            <w:shd w:val="clear" w:color="auto" w:fill="auto"/>
            <w:tcMar>
              <w:top w:w="0" w:type="dxa"/>
              <w:left w:w="108" w:type="dxa"/>
              <w:bottom w:w="0" w:type="dxa"/>
              <w:right w:w="108" w:type="dxa"/>
            </w:tcMar>
          </w:tcPr>
          <w:p w14:paraId="22AC451F" w14:textId="77777777" w:rsidR="0003462C" w:rsidRPr="00DF1170" w:rsidRDefault="0003462C" w:rsidP="0051119A">
            <w:pPr>
              <w:adjustRightInd/>
              <w:spacing w:after="120" w:line="240" w:lineRule="auto"/>
              <w:ind w:firstLine="0"/>
              <w:rPr>
                <w:szCs w:val="24"/>
              </w:rPr>
            </w:pPr>
            <w:bookmarkStart w:id="11" w:name="_cp_table_15_444"/>
            <w:r>
              <w:rPr>
                <w:rFonts w:eastAsia="Calibri"/>
                <w:szCs w:val="24"/>
              </w:rPr>
              <w:t>Schedule 5.3</w:t>
            </w:r>
          </w:p>
        </w:tc>
        <w:tc>
          <w:tcPr>
            <w:tcW w:w="3654" w:type="pct"/>
            <w:tcBorders>
              <w:top w:val="nil"/>
              <w:left w:val="nil"/>
              <w:bottom w:val="nil"/>
              <w:right w:val="nil"/>
            </w:tcBorders>
            <w:shd w:val="clear" w:color="auto" w:fill="auto"/>
            <w:tcMar>
              <w:top w:w="0" w:type="dxa"/>
              <w:left w:w="108" w:type="dxa"/>
              <w:bottom w:w="0" w:type="dxa"/>
              <w:right w:w="108" w:type="dxa"/>
            </w:tcMar>
          </w:tcPr>
          <w:p w14:paraId="45E4853C" w14:textId="77777777" w:rsidR="0003462C" w:rsidRPr="00AB7EE8" w:rsidRDefault="0003462C" w:rsidP="0051119A">
            <w:pPr>
              <w:adjustRightInd/>
              <w:spacing w:after="120" w:line="240" w:lineRule="auto"/>
              <w:ind w:firstLine="0"/>
              <w:jc w:val="left"/>
              <w:rPr>
                <w:szCs w:val="24"/>
              </w:rPr>
            </w:pPr>
            <w:r>
              <w:rPr>
                <w:rFonts w:eastAsia="Calibri"/>
                <w:szCs w:val="24"/>
              </w:rPr>
              <w:t>Procurement of Buyer Project Intellectual Property Rights</w:t>
            </w:r>
          </w:p>
        </w:tc>
      </w:tr>
      <w:bookmarkEnd w:id="11"/>
      <w:tr w:rsidR="0003462C" w:rsidRPr="00AB7EE8" w14:paraId="650E6D6B" w14:textId="77777777" w:rsidTr="0051119A">
        <w:tc>
          <w:tcPr>
            <w:tcW w:w="1346" w:type="pct"/>
            <w:tcBorders>
              <w:top w:val="nil"/>
              <w:left w:val="nil"/>
              <w:bottom w:val="nil"/>
              <w:right w:val="nil"/>
            </w:tcBorders>
            <w:tcMar>
              <w:top w:w="0" w:type="dxa"/>
              <w:left w:w="108" w:type="dxa"/>
              <w:bottom w:w="0" w:type="dxa"/>
              <w:right w:w="108" w:type="dxa"/>
            </w:tcMar>
          </w:tcPr>
          <w:p w14:paraId="0430E925" w14:textId="77777777" w:rsidR="0003462C" w:rsidRPr="00DF1170" w:rsidRDefault="0003462C" w:rsidP="0051119A">
            <w:pPr>
              <w:adjustRightInd/>
              <w:spacing w:after="120" w:line="240" w:lineRule="auto"/>
              <w:ind w:firstLine="0"/>
              <w:rPr>
                <w:szCs w:val="24"/>
              </w:rPr>
            </w:pPr>
            <w:r>
              <w:rPr>
                <w:rFonts w:eastAsia="Calibri"/>
                <w:szCs w:val="24"/>
              </w:rPr>
              <w:t>Schedule 5.5</w:t>
            </w:r>
          </w:p>
        </w:tc>
        <w:tc>
          <w:tcPr>
            <w:tcW w:w="3654" w:type="pct"/>
            <w:tcBorders>
              <w:top w:val="nil"/>
              <w:left w:val="nil"/>
              <w:bottom w:val="nil"/>
              <w:right w:val="nil"/>
            </w:tcBorders>
            <w:tcMar>
              <w:top w:w="0" w:type="dxa"/>
              <w:left w:w="108" w:type="dxa"/>
              <w:bottom w:w="0" w:type="dxa"/>
              <w:right w:w="108" w:type="dxa"/>
            </w:tcMar>
          </w:tcPr>
          <w:p w14:paraId="636CEEB4" w14:textId="77777777" w:rsidR="0003462C" w:rsidRPr="00AB7EE8" w:rsidRDefault="0003462C" w:rsidP="0051119A">
            <w:pPr>
              <w:adjustRightInd/>
              <w:spacing w:after="120" w:line="240" w:lineRule="auto"/>
              <w:ind w:firstLine="0"/>
              <w:jc w:val="left"/>
              <w:rPr>
                <w:szCs w:val="24"/>
              </w:rPr>
            </w:pPr>
            <w:r>
              <w:rPr>
                <w:rFonts w:eastAsia="Calibri"/>
                <w:szCs w:val="24"/>
              </w:rPr>
              <w:t>Procurement of Permits</w:t>
            </w:r>
          </w:p>
        </w:tc>
      </w:tr>
      <w:tr w:rsidR="0003462C" w:rsidRPr="00AB7EE8" w14:paraId="514713B0" w14:textId="77777777" w:rsidTr="0051119A">
        <w:tc>
          <w:tcPr>
            <w:tcW w:w="1346" w:type="pct"/>
            <w:tcBorders>
              <w:top w:val="nil"/>
              <w:left w:val="nil"/>
              <w:bottom w:val="nil"/>
              <w:right w:val="nil"/>
            </w:tcBorders>
            <w:tcMar>
              <w:top w:w="0" w:type="dxa"/>
              <w:left w:w="108" w:type="dxa"/>
              <w:bottom w:w="0" w:type="dxa"/>
              <w:right w:w="108" w:type="dxa"/>
            </w:tcMar>
          </w:tcPr>
          <w:p w14:paraId="75888FA3"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7.1(e)</w:t>
            </w:r>
          </w:p>
        </w:tc>
        <w:tc>
          <w:tcPr>
            <w:tcW w:w="3654" w:type="pct"/>
            <w:tcBorders>
              <w:top w:val="nil"/>
              <w:left w:val="nil"/>
              <w:bottom w:val="nil"/>
              <w:right w:val="nil"/>
            </w:tcBorders>
            <w:tcMar>
              <w:top w:w="0" w:type="dxa"/>
              <w:left w:w="108" w:type="dxa"/>
              <w:bottom w:w="0" w:type="dxa"/>
              <w:right w:w="108" w:type="dxa"/>
            </w:tcMar>
          </w:tcPr>
          <w:p w14:paraId="12FB6464"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Wildlife and Environmental Studies</w:t>
            </w:r>
          </w:p>
        </w:tc>
      </w:tr>
      <w:tr w:rsidR="0003462C" w:rsidRPr="00AB7EE8" w14:paraId="6D85A99C" w14:textId="77777777" w:rsidTr="0051119A">
        <w:tc>
          <w:tcPr>
            <w:tcW w:w="1346" w:type="pct"/>
            <w:tcBorders>
              <w:top w:val="nil"/>
              <w:left w:val="nil"/>
              <w:bottom w:val="nil"/>
              <w:right w:val="nil"/>
            </w:tcBorders>
            <w:tcMar>
              <w:top w:w="0" w:type="dxa"/>
              <w:left w:w="108" w:type="dxa"/>
              <w:bottom w:w="0" w:type="dxa"/>
              <w:right w:w="108" w:type="dxa"/>
            </w:tcMar>
          </w:tcPr>
          <w:p w14:paraId="2ECB2C18"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16.1(a)</w:t>
            </w:r>
          </w:p>
        </w:tc>
        <w:tc>
          <w:tcPr>
            <w:tcW w:w="3654" w:type="pct"/>
            <w:tcBorders>
              <w:top w:val="nil"/>
              <w:left w:val="nil"/>
              <w:bottom w:val="nil"/>
              <w:right w:val="nil"/>
            </w:tcBorders>
            <w:tcMar>
              <w:top w:w="0" w:type="dxa"/>
              <w:left w:w="108" w:type="dxa"/>
              <w:bottom w:w="0" w:type="dxa"/>
              <w:right w:w="108" w:type="dxa"/>
            </w:tcMar>
          </w:tcPr>
          <w:p w14:paraId="43675070"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Owned Real Property</w:t>
            </w:r>
          </w:p>
        </w:tc>
      </w:tr>
      <w:tr w:rsidR="0003462C" w:rsidRPr="00AB7EE8" w14:paraId="5E11C7FA" w14:textId="77777777" w:rsidTr="0051119A">
        <w:tc>
          <w:tcPr>
            <w:tcW w:w="1346" w:type="pct"/>
            <w:tcBorders>
              <w:top w:val="nil"/>
              <w:left w:val="nil"/>
              <w:bottom w:val="nil"/>
              <w:right w:val="nil"/>
            </w:tcBorders>
            <w:tcMar>
              <w:top w:w="0" w:type="dxa"/>
              <w:left w:w="108" w:type="dxa"/>
              <w:bottom w:w="0" w:type="dxa"/>
              <w:right w:w="108" w:type="dxa"/>
            </w:tcMar>
          </w:tcPr>
          <w:p w14:paraId="3BC8A61B"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16.1(b)</w:t>
            </w:r>
          </w:p>
        </w:tc>
        <w:tc>
          <w:tcPr>
            <w:tcW w:w="3654" w:type="pct"/>
            <w:tcBorders>
              <w:top w:val="nil"/>
              <w:left w:val="nil"/>
              <w:bottom w:val="nil"/>
              <w:right w:val="nil"/>
            </w:tcBorders>
            <w:tcMar>
              <w:top w:w="0" w:type="dxa"/>
              <w:left w:w="108" w:type="dxa"/>
              <w:bottom w:w="0" w:type="dxa"/>
              <w:right w:w="108" w:type="dxa"/>
            </w:tcMar>
          </w:tcPr>
          <w:p w14:paraId="1B992AF5"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Leased Real Property</w:t>
            </w:r>
          </w:p>
        </w:tc>
      </w:tr>
      <w:tr w:rsidR="0003462C" w:rsidRPr="00AB7EE8" w14:paraId="230DAC6B" w14:textId="77777777" w:rsidTr="0051119A">
        <w:tc>
          <w:tcPr>
            <w:tcW w:w="1346" w:type="pct"/>
            <w:tcBorders>
              <w:top w:val="nil"/>
              <w:left w:val="nil"/>
              <w:bottom w:val="nil"/>
              <w:right w:val="nil"/>
            </w:tcBorders>
            <w:tcMar>
              <w:top w:w="0" w:type="dxa"/>
              <w:left w:w="108" w:type="dxa"/>
              <w:bottom w:w="0" w:type="dxa"/>
              <w:right w:w="108" w:type="dxa"/>
            </w:tcMar>
          </w:tcPr>
          <w:p w14:paraId="6B31ACE4"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16.1(c)</w:t>
            </w:r>
          </w:p>
        </w:tc>
        <w:tc>
          <w:tcPr>
            <w:tcW w:w="3654" w:type="pct"/>
            <w:tcBorders>
              <w:top w:val="nil"/>
              <w:left w:val="nil"/>
              <w:bottom w:val="nil"/>
              <w:right w:val="nil"/>
            </w:tcBorders>
            <w:tcMar>
              <w:top w:w="0" w:type="dxa"/>
              <w:left w:w="108" w:type="dxa"/>
              <w:bottom w:w="0" w:type="dxa"/>
              <w:right w:w="108" w:type="dxa"/>
            </w:tcMar>
          </w:tcPr>
          <w:p w14:paraId="6BC29652"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Easements</w:t>
            </w:r>
          </w:p>
        </w:tc>
      </w:tr>
      <w:tr w:rsidR="0003462C" w:rsidRPr="00AB7EE8" w14:paraId="389DB2D6" w14:textId="77777777" w:rsidTr="0051119A">
        <w:tc>
          <w:tcPr>
            <w:tcW w:w="1346" w:type="pct"/>
            <w:tcBorders>
              <w:top w:val="nil"/>
              <w:left w:val="nil"/>
              <w:bottom w:val="nil"/>
              <w:right w:val="nil"/>
            </w:tcBorders>
            <w:tcMar>
              <w:top w:w="0" w:type="dxa"/>
              <w:left w:w="108" w:type="dxa"/>
              <w:bottom w:w="0" w:type="dxa"/>
              <w:right w:w="108" w:type="dxa"/>
            </w:tcMar>
          </w:tcPr>
          <w:p w14:paraId="5E9C5C9C"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16.1(d)</w:t>
            </w:r>
          </w:p>
        </w:tc>
        <w:tc>
          <w:tcPr>
            <w:tcW w:w="3654" w:type="pct"/>
            <w:tcBorders>
              <w:top w:val="nil"/>
              <w:left w:val="nil"/>
              <w:bottom w:val="nil"/>
              <w:right w:val="nil"/>
            </w:tcBorders>
            <w:tcMar>
              <w:top w:w="0" w:type="dxa"/>
              <w:left w:w="108" w:type="dxa"/>
              <w:bottom w:w="0" w:type="dxa"/>
              <w:right w:w="108" w:type="dxa"/>
            </w:tcMar>
          </w:tcPr>
          <w:p w14:paraId="2F99C169"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Tangible Personal Property</w:t>
            </w:r>
          </w:p>
        </w:tc>
      </w:tr>
      <w:tr w:rsidR="0003462C" w:rsidRPr="00AB7EE8" w14:paraId="7431FA1D" w14:textId="77777777" w:rsidTr="0051119A">
        <w:tc>
          <w:tcPr>
            <w:tcW w:w="1346" w:type="pct"/>
            <w:tcBorders>
              <w:top w:val="nil"/>
              <w:left w:val="nil"/>
              <w:bottom w:val="nil"/>
              <w:right w:val="nil"/>
            </w:tcBorders>
            <w:tcMar>
              <w:top w:w="0" w:type="dxa"/>
              <w:left w:w="108" w:type="dxa"/>
              <w:bottom w:w="0" w:type="dxa"/>
              <w:right w:w="108" w:type="dxa"/>
            </w:tcMar>
          </w:tcPr>
          <w:p w14:paraId="14E27F7B" w14:textId="77777777" w:rsidR="0003462C" w:rsidRPr="00DF1170" w:rsidRDefault="0003462C" w:rsidP="0051119A">
            <w:pPr>
              <w:adjustRightInd/>
              <w:spacing w:after="120" w:line="240" w:lineRule="auto"/>
              <w:ind w:firstLine="0"/>
              <w:rPr>
                <w:szCs w:val="24"/>
              </w:rPr>
            </w:pPr>
            <w:r>
              <w:rPr>
                <w:rFonts w:eastAsia="Calibri"/>
                <w:szCs w:val="24"/>
              </w:rPr>
              <w:t>Schedule 16.1(e)</w:t>
            </w:r>
          </w:p>
        </w:tc>
        <w:tc>
          <w:tcPr>
            <w:tcW w:w="3654" w:type="pct"/>
            <w:tcBorders>
              <w:top w:val="nil"/>
              <w:left w:val="nil"/>
              <w:bottom w:val="nil"/>
              <w:right w:val="nil"/>
            </w:tcBorders>
            <w:tcMar>
              <w:top w:w="0" w:type="dxa"/>
              <w:left w:w="108" w:type="dxa"/>
              <w:bottom w:w="0" w:type="dxa"/>
              <w:right w:w="108" w:type="dxa"/>
            </w:tcMar>
          </w:tcPr>
          <w:p w14:paraId="50414CF4" w14:textId="77777777" w:rsidR="0003462C" w:rsidRPr="00AB7EE8" w:rsidRDefault="0003462C" w:rsidP="0051119A">
            <w:pPr>
              <w:adjustRightInd/>
              <w:spacing w:after="120" w:line="240" w:lineRule="auto"/>
              <w:ind w:firstLine="0"/>
              <w:jc w:val="left"/>
              <w:rPr>
                <w:szCs w:val="24"/>
              </w:rPr>
            </w:pPr>
            <w:r>
              <w:rPr>
                <w:rFonts w:eastAsia="Calibri"/>
                <w:szCs w:val="24"/>
              </w:rPr>
              <w:t>Transferred Closing Inventory</w:t>
            </w:r>
          </w:p>
        </w:tc>
      </w:tr>
      <w:tr w:rsidR="0003462C" w:rsidRPr="00AB7EE8" w14:paraId="2B6BA26B" w14:textId="77777777" w:rsidTr="0051119A">
        <w:tc>
          <w:tcPr>
            <w:tcW w:w="1346" w:type="pct"/>
            <w:tcBorders>
              <w:top w:val="nil"/>
              <w:left w:val="nil"/>
              <w:bottom w:val="nil"/>
              <w:right w:val="nil"/>
            </w:tcBorders>
            <w:tcMar>
              <w:top w:w="0" w:type="dxa"/>
              <w:left w:w="108" w:type="dxa"/>
              <w:bottom w:w="0" w:type="dxa"/>
              <w:right w:w="108" w:type="dxa"/>
            </w:tcMar>
          </w:tcPr>
          <w:p w14:paraId="3C5523B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16.1(f)</w:t>
            </w:r>
          </w:p>
        </w:tc>
        <w:tc>
          <w:tcPr>
            <w:tcW w:w="3654" w:type="pct"/>
            <w:tcBorders>
              <w:top w:val="nil"/>
              <w:left w:val="nil"/>
              <w:bottom w:val="nil"/>
              <w:right w:val="nil"/>
            </w:tcBorders>
            <w:tcMar>
              <w:top w:w="0" w:type="dxa"/>
              <w:left w:w="108" w:type="dxa"/>
              <w:bottom w:w="0" w:type="dxa"/>
              <w:right w:w="108" w:type="dxa"/>
            </w:tcMar>
          </w:tcPr>
          <w:p w14:paraId="29473291" w14:textId="77777777" w:rsidR="0003462C" w:rsidRPr="00AB7EE8" w:rsidRDefault="0003462C" w:rsidP="0051119A">
            <w:pPr>
              <w:adjustRightInd/>
              <w:spacing w:after="120" w:line="240" w:lineRule="auto"/>
              <w:ind w:firstLine="0"/>
              <w:jc w:val="left"/>
              <w:rPr>
                <w:rFonts w:eastAsia="Calibri"/>
                <w:szCs w:val="24"/>
              </w:rPr>
            </w:pPr>
            <w:r>
              <w:rPr>
                <w:rFonts w:eastAsia="Calibri"/>
                <w:szCs w:val="24"/>
              </w:rPr>
              <w:t>Transferred Closing Project Contracts</w:t>
            </w:r>
          </w:p>
        </w:tc>
      </w:tr>
      <w:tr w:rsidR="0003462C" w:rsidRPr="00AB7EE8" w14:paraId="3E219824" w14:textId="77777777" w:rsidTr="0051119A">
        <w:tc>
          <w:tcPr>
            <w:tcW w:w="1346" w:type="pct"/>
            <w:tcBorders>
              <w:top w:val="nil"/>
              <w:left w:val="nil"/>
              <w:bottom w:val="nil"/>
              <w:right w:val="nil"/>
            </w:tcBorders>
            <w:tcMar>
              <w:top w:w="0" w:type="dxa"/>
              <w:left w:w="108" w:type="dxa"/>
              <w:bottom w:w="0" w:type="dxa"/>
              <w:right w:w="108" w:type="dxa"/>
            </w:tcMar>
          </w:tcPr>
          <w:p w14:paraId="5B42B01F" w14:textId="77777777" w:rsidR="0003462C" w:rsidRPr="00DF1170" w:rsidRDefault="0003462C" w:rsidP="0051119A">
            <w:pPr>
              <w:adjustRightInd/>
              <w:spacing w:after="120" w:line="240" w:lineRule="auto"/>
              <w:ind w:firstLine="0"/>
              <w:rPr>
                <w:szCs w:val="24"/>
              </w:rPr>
            </w:pPr>
            <w:r>
              <w:rPr>
                <w:rFonts w:eastAsia="Calibri"/>
                <w:szCs w:val="24"/>
              </w:rPr>
              <w:t>Schedule 16.1(i)</w:t>
            </w:r>
          </w:p>
        </w:tc>
        <w:tc>
          <w:tcPr>
            <w:tcW w:w="3654" w:type="pct"/>
            <w:tcBorders>
              <w:top w:val="nil"/>
              <w:left w:val="nil"/>
              <w:bottom w:val="nil"/>
              <w:right w:val="nil"/>
            </w:tcBorders>
            <w:tcMar>
              <w:top w:w="0" w:type="dxa"/>
              <w:left w:w="108" w:type="dxa"/>
              <w:bottom w:w="0" w:type="dxa"/>
              <w:right w:w="108" w:type="dxa"/>
            </w:tcMar>
          </w:tcPr>
          <w:p w14:paraId="286B7984" w14:textId="77777777" w:rsidR="0003462C" w:rsidRPr="00AB7EE8" w:rsidRDefault="0003462C" w:rsidP="0051119A">
            <w:pPr>
              <w:adjustRightInd/>
              <w:spacing w:after="120" w:line="240" w:lineRule="auto"/>
              <w:ind w:firstLine="0"/>
              <w:rPr>
                <w:szCs w:val="24"/>
              </w:rPr>
            </w:pPr>
            <w:r>
              <w:rPr>
                <w:rFonts w:eastAsia="Calibri"/>
                <w:szCs w:val="24"/>
              </w:rPr>
              <w:t>Transferred Closing Warranties</w:t>
            </w:r>
          </w:p>
        </w:tc>
      </w:tr>
      <w:tr w:rsidR="0003462C" w:rsidRPr="00AB7EE8" w14:paraId="53526937" w14:textId="77777777" w:rsidTr="0051119A">
        <w:tc>
          <w:tcPr>
            <w:tcW w:w="1346" w:type="pct"/>
            <w:tcBorders>
              <w:top w:val="nil"/>
              <w:left w:val="nil"/>
              <w:bottom w:val="nil"/>
              <w:right w:val="nil"/>
            </w:tcBorders>
            <w:tcMar>
              <w:top w:w="0" w:type="dxa"/>
              <w:left w:w="108" w:type="dxa"/>
              <w:bottom w:w="0" w:type="dxa"/>
              <w:right w:w="108" w:type="dxa"/>
            </w:tcMar>
          </w:tcPr>
          <w:p w14:paraId="29D67917" w14:textId="77777777" w:rsidR="0003462C" w:rsidRPr="00DF1170" w:rsidRDefault="0003462C" w:rsidP="0051119A">
            <w:pPr>
              <w:adjustRightInd/>
              <w:spacing w:after="120" w:line="240" w:lineRule="auto"/>
              <w:ind w:firstLine="0"/>
              <w:rPr>
                <w:szCs w:val="24"/>
              </w:rPr>
            </w:pPr>
            <w:r>
              <w:rPr>
                <w:rFonts w:eastAsia="Calibri"/>
                <w:szCs w:val="24"/>
              </w:rPr>
              <w:t>Schedule 16.2(a)</w:t>
            </w:r>
          </w:p>
        </w:tc>
        <w:tc>
          <w:tcPr>
            <w:tcW w:w="3654" w:type="pct"/>
            <w:tcBorders>
              <w:top w:val="nil"/>
              <w:left w:val="nil"/>
              <w:bottom w:val="nil"/>
              <w:right w:val="nil"/>
            </w:tcBorders>
            <w:tcMar>
              <w:top w:w="0" w:type="dxa"/>
              <w:left w:w="108" w:type="dxa"/>
              <w:bottom w:w="0" w:type="dxa"/>
              <w:right w:w="108" w:type="dxa"/>
            </w:tcMar>
          </w:tcPr>
          <w:p w14:paraId="23F0434B" w14:textId="77777777" w:rsidR="0003462C" w:rsidRPr="00AB7EE8" w:rsidRDefault="0003462C" w:rsidP="0051119A">
            <w:pPr>
              <w:adjustRightInd/>
              <w:spacing w:after="120" w:line="240" w:lineRule="auto"/>
              <w:ind w:firstLine="0"/>
              <w:rPr>
                <w:szCs w:val="24"/>
              </w:rPr>
            </w:pPr>
            <w:r>
              <w:rPr>
                <w:rFonts w:eastAsia="Calibri"/>
                <w:szCs w:val="24"/>
              </w:rPr>
              <w:t>Specified Excluded Assets</w:t>
            </w:r>
          </w:p>
        </w:tc>
      </w:tr>
      <w:tr w:rsidR="0003462C" w:rsidRPr="00AB7EE8" w14:paraId="4A8C34DA" w14:textId="77777777" w:rsidTr="0051119A">
        <w:tc>
          <w:tcPr>
            <w:tcW w:w="1346" w:type="pct"/>
            <w:tcBorders>
              <w:top w:val="nil"/>
              <w:left w:val="nil"/>
              <w:bottom w:val="nil"/>
              <w:right w:val="nil"/>
            </w:tcBorders>
            <w:tcMar>
              <w:top w:w="0" w:type="dxa"/>
              <w:left w:w="108" w:type="dxa"/>
              <w:bottom w:w="0" w:type="dxa"/>
              <w:right w:w="108" w:type="dxa"/>
            </w:tcMar>
          </w:tcPr>
          <w:p w14:paraId="1B9B3C13" w14:textId="77777777" w:rsidR="0003462C" w:rsidRPr="00DF1170" w:rsidRDefault="0003462C" w:rsidP="0051119A">
            <w:pPr>
              <w:adjustRightInd/>
              <w:spacing w:after="120" w:line="240" w:lineRule="auto"/>
              <w:ind w:firstLine="0"/>
              <w:rPr>
                <w:szCs w:val="24"/>
              </w:rPr>
            </w:pPr>
            <w:r>
              <w:rPr>
                <w:rFonts w:eastAsia="Calibri"/>
                <w:szCs w:val="24"/>
              </w:rPr>
              <w:t>Schedule 16.2(b)</w:t>
            </w:r>
          </w:p>
        </w:tc>
        <w:tc>
          <w:tcPr>
            <w:tcW w:w="3654" w:type="pct"/>
            <w:tcBorders>
              <w:top w:val="nil"/>
              <w:left w:val="nil"/>
              <w:bottom w:val="nil"/>
              <w:right w:val="nil"/>
            </w:tcBorders>
            <w:tcMar>
              <w:top w:w="0" w:type="dxa"/>
              <w:left w:w="108" w:type="dxa"/>
              <w:bottom w:w="0" w:type="dxa"/>
              <w:right w:w="108" w:type="dxa"/>
            </w:tcMar>
          </w:tcPr>
          <w:p w14:paraId="2D5C5741" w14:textId="77777777" w:rsidR="0003462C" w:rsidRPr="00AB7EE8" w:rsidRDefault="0003462C" w:rsidP="0051119A">
            <w:pPr>
              <w:adjustRightInd/>
              <w:spacing w:after="120" w:line="240" w:lineRule="auto"/>
              <w:ind w:firstLine="0"/>
              <w:rPr>
                <w:szCs w:val="24"/>
              </w:rPr>
            </w:pPr>
            <w:r>
              <w:rPr>
                <w:rFonts w:eastAsia="Calibri"/>
                <w:szCs w:val="24"/>
              </w:rPr>
              <w:t>Excluded Project Contracts</w:t>
            </w:r>
          </w:p>
        </w:tc>
      </w:tr>
      <w:tr w:rsidR="0003462C" w:rsidRPr="00AB7EE8" w14:paraId="417ADE6E" w14:textId="77777777" w:rsidTr="0051119A">
        <w:tc>
          <w:tcPr>
            <w:tcW w:w="1346" w:type="pct"/>
            <w:tcBorders>
              <w:top w:val="nil"/>
              <w:left w:val="nil"/>
              <w:bottom w:val="nil"/>
              <w:right w:val="nil"/>
            </w:tcBorders>
            <w:tcMar>
              <w:top w:w="0" w:type="dxa"/>
              <w:left w:w="108" w:type="dxa"/>
              <w:bottom w:w="0" w:type="dxa"/>
              <w:right w:w="108" w:type="dxa"/>
            </w:tcMar>
          </w:tcPr>
          <w:p w14:paraId="7FD459AC" w14:textId="77777777" w:rsidR="0003462C" w:rsidRPr="00DF1170" w:rsidRDefault="0003462C" w:rsidP="0051119A">
            <w:pPr>
              <w:adjustRightInd/>
              <w:spacing w:after="120" w:line="240" w:lineRule="auto"/>
              <w:ind w:firstLine="0"/>
              <w:rPr>
                <w:szCs w:val="24"/>
              </w:rPr>
            </w:pPr>
            <w:r>
              <w:rPr>
                <w:rFonts w:eastAsia="Calibri"/>
                <w:szCs w:val="24"/>
              </w:rPr>
              <w:t>Schedule 16.2(i)</w:t>
            </w:r>
          </w:p>
        </w:tc>
        <w:tc>
          <w:tcPr>
            <w:tcW w:w="3654" w:type="pct"/>
            <w:tcBorders>
              <w:top w:val="nil"/>
              <w:left w:val="nil"/>
              <w:bottom w:val="nil"/>
              <w:right w:val="nil"/>
            </w:tcBorders>
            <w:tcMar>
              <w:top w:w="0" w:type="dxa"/>
              <w:left w:w="108" w:type="dxa"/>
              <w:bottom w:w="0" w:type="dxa"/>
              <w:right w:w="108" w:type="dxa"/>
            </w:tcMar>
          </w:tcPr>
          <w:p w14:paraId="10810A75" w14:textId="77777777" w:rsidR="0003462C" w:rsidRPr="00AB7EE8" w:rsidRDefault="0003462C" w:rsidP="0051119A">
            <w:pPr>
              <w:adjustRightInd/>
              <w:spacing w:after="120" w:line="240" w:lineRule="auto"/>
              <w:ind w:firstLine="0"/>
              <w:rPr>
                <w:szCs w:val="24"/>
              </w:rPr>
            </w:pPr>
            <w:r>
              <w:rPr>
                <w:rFonts w:eastAsia="Calibri"/>
                <w:szCs w:val="24"/>
              </w:rPr>
              <w:t>Specified Excluded Third Party Claims</w:t>
            </w:r>
          </w:p>
        </w:tc>
      </w:tr>
      <w:tr w:rsidR="0003462C" w:rsidRPr="00AB7EE8" w14:paraId="68AA8AB8" w14:textId="77777777" w:rsidTr="0051119A">
        <w:tc>
          <w:tcPr>
            <w:tcW w:w="1346" w:type="pct"/>
            <w:tcBorders>
              <w:top w:val="nil"/>
              <w:left w:val="nil"/>
              <w:bottom w:val="nil"/>
              <w:right w:val="nil"/>
            </w:tcBorders>
            <w:tcMar>
              <w:top w:w="0" w:type="dxa"/>
              <w:left w:w="108" w:type="dxa"/>
              <w:bottom w:w="0" w:type="dxa"/>
              <w:right w:w="108" w:type="dxa"/>
            </w:tcMar>
          </w:tcPr>
          <w:p w14:paraId="21B3F715" w14:textId="77777777" w:rsidR="0003462C" w:rsidRPr="00DF1170" w:rsidRDefault="0003462C" w:rsidP="0051119A">
            <w:pPr>
              <w:adjustRightInd/>
              <w:spacing w:after="120" w:line="240" w:lineRule="auto"/>
              <w:ind w:firstLine="0"/>
              <w:rPr>
                <w:szCs w:val="24"/>
              </w:rPr>
            </w:pPr>
            <w:r>
              <w:rPr>
                <w:rFonts w:eastAsia="Calibri"/>
                <w:szCs w:val="24"/>
              </w:rPr>
              <w:t>Schedule 18.4</w:t>
            </w:r>
          </w:p>
        </w:tc>
        <w:tc>
          <w:tcPr>
            <w:tcW w:w="3654" w:type="pct"/>
            <w:tcBorders>
              <w:top w:val="nil"/>
              <w:left w:val="nil"/>
              <w:bottom w:val="nil"/>
              <w:right w:val="nil"/>
            </w:tcBorders>
            <w:tcMar>
              <w:top w:w="0" w:type="dxa"/>
              <w:left w:w="108" w:type="dxa"/>
              <w:bottom w:w="0" w:type="dxa"/>
              <w:right w:w="108" w:type="dxa"/>
            </w:tcMar>
          </w:tcPr>
          <w:p w14:paraId="101AA14C" w14:textId="77777777" w:rsidR="0003462C" w:rsidRPr="00AB7EE8" w:rsidRDefault="0003462C" w:rsidP="0051119A">
            <w:pPr>
              <w:adjustRightInd/>
              <w:spacing w:after="120" w:line="240" w:lineRule="auto"/>
              <w:ind w:firstLine="0"/>
              <w:rPr>
                <w:szCs w:val="24"/>
              </w:rPr>
            </w:pPr>
            <w:r>
              <w:rPr>
                <w:rFonts w:eastAsia="Calibri"/>
                <w:szCs w:val="24"/>
              </w:rPr>
              <w:t>Compliance with Laws</w:t>
            </w:r>
          </w:p>
        </w:tc>
      </w:tr>
      <w:tr w:rsidR="0003462C" w:rsidRPr="00AB7EE8" w14:paraId="1F1226B0" w14:textId="77777777" w:rsidTr="0051119A">
        <w:tc>
          <w:tcPr>
            <w:tcW w:w="1346" w:type="pct"/>
            <w:tcBorders>
              <w:top w:val="nil"/>
              <w:left w:val="nil"/>
              <w:bottom w:val="nil"/>
              <w:right w:val="nil"/>
            </w:tcBorders>
            <w:tcMar>
              <w:top w:w="0" w:type="dxa"/>
              <w:left w:w="108" w:type="dxa"/>
              <w:bottom w:w="0" w:type="dxa"/>
              <w:right w:w="108" w:type="dxa"/>
            </w:tcMar>
          </w:tcPr>
          <w:p w14:paraId="719891D4" w14:textId="77777777" w:rsidR="0003462C" w:rsidRPr="00DF1170" w:rsidRDefault="0003462C" w:rsidP="0051119A">
            <w:pPr>
              <w:adjustRightInd/>
              <w:spacing w:after="120" w:line="240" w:lineRule="auto"/>
              <w:ind w:firstLine="0"/>
              <w:rPr>
                <w:szCs w:val="24"/>
              </w:rPr>
            </w:pPr>
            <w:r>
              <w:rPr>
                <w:rFonts w:eastAsia="Calibri"/>
                <w:szCs w:val="24"/>
              </w:rPr>
              <w:t>Schedule 18.6</w:t>
            </w:r>
          </w:p>
        </w:tc>
        <w:tc>
          <w:tcPr>
            <w:tcW w:w="3654" w:type="pct"/>
            <w:tcBorders>
              <w:top w:val="nil"/>
              <w:left w:val="nil"/>
              <w:bottom w:val="nil"/>
              <w:right w:val="nil"/>
            </w:tcBorders>
            <w:tcMar>
              <w:top w:w="0" w:type="dxa"/>
              <w:left w:w="108" w:type="dxa"/>
              <w:bottom w:w="0" w:type="dxa"/>
              <w:right w:w="108" w:type="dxa"/>
            </w:tcMar>
          </w:tcPr>
          <w:p w14:paraId="051F5BD1" w14:textId="77777777" w:rsidR="0003462C" w:rsidRPr="00AB7EE8" w:rsidRDefault="0003462C" w:rsidP="0051119A">
            <w:pPr>
              <w:adjustRightInd/>
              <w:spacing w:after="120" w:line="240" w:lineRule="auto"/>
              <w:ind w:firstLine="0"/>
              <w:rPr>
                <w:szCs w:val="24"/>
              </w:rPr>
            </w:pPr>
            <w:r>
              <w:rPr>
                <w:rFonts w:eastAsia="Calibri"/>
                <w:szCs w:val="24"/>
              </w:rPr>
              <w:t>Seller’s Litigation</w:t>
            </w:r>
          </w:p>
        </w:tc>
      </w:tr>
      <w:tr w:rsidR="0003462C" w:rsidRPr="00AB7EE8" w14:paraId="5B198B16" w14:textId="77777777" w:rsidTr="0051119A">
        <w:tc>
          <w:tcPr>
            <w:tcW w:w="1346" w:type="pct"/>
            <w:tcBorders>
              <w:top w:val="nil"/>
              <w:left w:val="nil"/>
              <w:bottom w:val="nil"/>
              <w:right w:val="nil"/>
            </w:tcBorders>
            <w:tcMar>
              <w:top w:w="0" w:type="dxa"/>
              <w:left w:w="108" w:type="dxa"/>
              <w:bottom w:w="0" w:type="dxa"/>
              <w:right w:w="108" w:type="dxa"/>
            </w:tcMar>
          </w:tcPr>
          <w:p w14:paraId="1662E58A"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18.7(g)</w:t>
            </w:r>
          </w:p>
        </w:tc>
        <w:tc>
          <w:tcPr>
            <w:tcW w:w="3654" w:type="pct"/>
            <w:tcBorders>
              <w:top w:val="nil"/>
              <w:left w:val="nil"/>
              <w:bottom w:val="nil"/>
              <w:right w:val="nil"/>
            </w:tcBorders>
            <w:tcMar>
              <w:top w:w="0" w:type="dxa"/>
              <w:left w:w="108" w:type="dxa"/>
              <w:bottom w:w="0" w:type="dxa"/>
              <w:right w:w="108" w:type="dxa"/>
            </w:tcMar>
          </w:tcPr>
          <w:p w14:paraId="6B0C8A10" w14:textId="77777777" w:rsidR="0003462C" w:rsidRPr="00AB7EE8" w:rsidRDefault="0003462C" w:rsidP="0051119A">
            <w:pPr>
              <w:adjustRightInd/>
              <w:spacing w:after="120" w:line="240" w:lineRule="auto"/>
              <w:ind w:firstLine="0"/>
              <w:rPr>
                <w:rFonts w:eastAsia="Calibri"/>
                <w:szCs w:val="24"/>
              </w:rPr>
            </w:pPr>
            <w:r>
              <w:rPr>
                <w:rFonts w:eastAsia="Calibri"/>
                <w:szCs w:val="24"/>
              </w:rPr>
              <w:t>Easements – Consents</w:t>
            </w:r>
          </w:p>
        </w:tc>
      </w:tr>
      <w:tr w:rsidR="0003462C" w:rsidRPr="00AB7EE8" w14:paraId="6274DC24" w14:textId="77777777" w:rsidTr="0051119A">
        <w:tc>
          <w:tcPr>
            <w:tcW w:w="1346" w:type="pct"/>
            <w:tcBorders>
              <w:top w:val="nil"/>
              <w:left w:val="nil"/>
              <w:bottom w:val="nil"/>
              <w:right w:val="nil"/>
            </w:tcBorders>
            <w:tcMar>
              <w:top w:w="0" w:type="dxa"/>
              <w:left w:w="108" w:type="dxa"/>
              <w:bottom w:w="0" w:type="dxa"/>
              <w:right w:w="108" w:type="dxa"/>
            </w:tcMar>
          </w:tcPr>
          <w:p w14:paraId="7DF9ADD2"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18.8(a)</w:t>
            </w:r>
          </w:p>
        </w:tc>
        <w:tc>
          <w:tcPr>
            <w:tcW w:w="3654" w:type="pct"/>
            <w:tcBorders>
              <w:top w:val="nil"/>
              <w:left w:val="nil"/>
              <w:bottom w:val="nil"/>
              <w:right w:val="nil"/>
            </w:tcBorders>
            <w:tcMar>
              <w:top w:w="0" w:type="dxa"/>
              <w:left w:w="108" w:type="dxa"/>
              <w:bottom w:w="0" w:type="dxa"/>
              <w:right w:w="108" w:type="dxa"/>
            </w:tcMar>
          </w:tcPr>
          <w:p w14:paraId="6E8E4187"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Personal Property]</w:t>
            </w:r>
          </w:p>
        </w:tc>
      </w:tr>
      <w:tr w:rsidR="0003462C" w:rsidRPr="00AB7EE8" w14:paraId="551A6144" w14:textId="77777777" w:rsidTr="0051119A">
        <w:tc>
          <w:tcPr>
            <w:tcW w:w="1346" w:type="pct"/>
            <w:tcBorders>
              <w:top w:val="nil"/>
              <w:left w:val="nil"/>
              <w:bottom w:val="nil"/>
              <w:right w:val="nil"/>
            </w:tcBorders>
            <w:tcMar>
              <w:top w:w="0" w:type="dxa"/>
              <w:left w:w="108" w:type="dxa"/>
              <w:bottom w:w="0" w:type="dxa"/>
              <w:right w:w="108" w:type="dxa"/>
            </w:tcMar>
          </w:tcPr>
          <w:p w14:paraId="382E33E9" w14:textId="77777777" w:rsidR="0003462C" w:rsidRPr="00DF1170" w:rsidRDefault="0003462C" w:rsidP="0051119A">
            <w:pPr>
              <w:adjustRightInd/>
              <w:spacing w:after="120" w:line="240" w:lineRule="auto"/>
              <w:ind w:firstLine="0"/>
              <w:rPr>
                <w:rFonts w:eastAsia="Calibri"/>
                <w:szCs w:val="24"/>
              </w:rPr>
            </w:pPr>
            <w:r>
              <w:rPr>
                <w:rFonts w:eastAsia="Calibri"/>
                <w:szCs w:val="24"/>
              </w:rPr>
              <w:t>Schedule 18.8(e)</w:t>
            </w:r>
          </w:p>
        </w:tc>
        <w:tc>
          <w:tcPr>
            <w:tcW w:w="3654" w:type="pct"/>
            <w:tcBorders>
              <w:top w:val="nil"/>
              <w:left w:val="nil"/>
              <w:bottom w:val="nil"/>
              <w:right w:val="nil"/>
            </w:tcBorders>
            <w:tcMar>
              <w:top w:w="0" w:type="dxa"/>
              <w:left w:w="108" w:type="dxa"/>
              <w:bottom w:w="0" w:type="dxa"/>
              <w:right w:w="108" w:type="dxa"/>
            </w:tcMar>
          </w:tcPr>
          <w:p w14:paraId="5F8A3B86" w14:textId="77777777" w:rsidR="0003462C" w:rsidRPr="00AB7EE8" w:rsidRDefault="0003462C" w:rsidP="0051119A">
            <w:pPr>
              <w:adjustRightInd/>
              <w:spacing w:after="120" w:line="240" w:lineRule="auto"/>
              <w:ind w:firstLine="0"/>
              <w:rPr>
                <w:rFonts w:eastAsia="Calibri"/>
                <w:szCs w:val="24"/>
              </w:rPr>
            </w:pPr>
            <w:r>
              <w:rPr>
                <w:rFonts w:eastAsia="Calibri"/>
                <w:szCs w:val="24"/>
              </w:rPr>
              <w:t>Leased Property – Consents</w:t>
            </w:r>
          </w:p>
        </w:tc>
      </w:tr>
      <w:tr w:rsidR="0003462C" w:rsidRPr="00AB7EE8" w14:paraId="0E47A16A" w14:textId="77777777" w:rsidTr="0051119A">
        <w:tc>
          <w:tcPr>
            <w:tcW w:w="1346" w:type="pct"/>
            <w:tcBorders>
              <w:top w:val="nil"/>
              <w:left w:val="nil"/>
              <w:bottom w:val="nil"/>
              <w:right w:val="nil"/>
            </w:tcBorders>
            <w:tcMar>
              <w:top w:w="0" w:type="dxa"/>
              <w:left w:w="108" w:type="dxa"/>
              <w:bottom w:w="0" w:type="dxa"/>
              <w:right w:w="108" w:type="dxa"/>
            </w:tcMar>
          </w:tcPr>
          <w:p w14:paraId="70124285" w14:textId="77777777" w:rsidR="0003462C" w:rsidRPr="00DF1170" w:rsidRDefault="0003462C" w:rsidP="0051119A">
            <w:pPr>
              <w:adjustRightInd/>
              <w:spacing w:after="120" w:line="240" w:lineRule="auto"/>
              <w:ind w:firstLine="0"/>
              <w:rPr>
                <w:szCs w:val="24"/>
              </w:rPr>
            </w:pPr>
            <w:r>
              <w:rPr>
                <w:rFonts w:eastAsia="Calibri"/>
                <w:szCs w:val="24"/>
              </w:rPr>
              <w:t>Schedule 18.10</w:t>
            </w:r>
          </w:p>
        </w:tc>
        <w:tc>
          <w:tcPr>
            <w:tcW w:w="3654" w:type="pct"/>
            <w:tcBorders>
              <w:top w:val="nil"/>
              <w:left w:val="nil"/>
              <w:bottom w:val="nil"/>
              <w:right w:val="nil"/>
            </w:tcBorders>
            <w:tcMar>
              <w:top w:w="0" w:type="dxa"/>
              <w:left w:w="108" w:type="dxa"/>
              <w:bottom w:w="0" w:type="dxa"/>
              <w:right w:w="108" w:type="dxa"/>
            </w:tcMar>
          </w:tcPr>
          <w:p w14:paraId="078ED9D6" w14:textId="77777777" w:rsidR="0003462C" w:rsidRPr="00AB7EE8" w:rsidRDefault="0003462C" w:rsidP="0051119A">
            <w:pPr>
              <w:adjustRightInd/>
              <w:spacing w:after="120" w:line="240" w:lineRule="auto"/>
              <w:ind w:firstLine="0"/>
              <w:rPr>
                <w:szCs w:val="24"/>
              </w:rPr>
            </w:pPr>
            <w:r>
              <w:rPr>
                <w:rFonts w:eastAsia="Calibri"/>
                <w:szCs w:val="24"/>
              </w:rPr>
              <w:t>Project Contract Matters</w:t>
            </w:r>
          </w:p>
        </w:tc>
      </w:tr>
      <w:tr w:rsidR="0003462C" w:rsidRPr="00AB7EE8" w14:paraId="06D5123D" w14:textId="77777777" w:rsidTr="0051119A">
        <w:tc>
          <w:tcPr>
            <w:tcW w:w="1346" w:type="pct"/>
            <w:tcBorders>
              <w:top w:val="nil"/>
              <w:left w:val="nil"/>
              <w:bottom w:val="nil"/>
              <w:right w:val="nil"/>
            </w:tcBorders>
            <w:tcMar>
              <w:top w:w="0" w:type="dxa"/>
              <w:left w:w="108" w:type="dxa"/>
              <w:bottom w:w="0" w:type="dxa"/>
              <w:right w:w="108" w:type="dxa"/>
            </w:tcMar>
          </w:tcPr>
          <w:p w14:paraId="6D081B99" w14:textId="77777777" w:rsidR="0003462C" w:rsidRPr="00DF1170" w:rsidRDefault="0003462C" w:rsidP="0051119A">
            <w:pPr>
              <w:adjustRightInd/>
              <w:spacing w:after="120" w:line="240" w:lineRule="auto"/>
              <w:ind w:firstLine="0"/>
              <w:rPr>
                <w:szCs w:val="24"/>
              </w:rPr>
            </w:pPr>
            <w:r>
              <w:rPr>
                <w:rFonts w:eastAsia="Calibri"/>
                <w:szCs w:val="24"/>
              </w:rPr>
              <w:t>Schedule 18.11</w:t>
            </w:r>
          </w:p>
        </w:tc>
        <w:tc>
          <w:tcPr>
            <w:tcW w:w="3654" w:type="pct"/>
            <w:tcBorders>
              <w:top w:val="nil"/>
              <w:left w:val="nil"/>
              <w:bottom w:val="nil"/>
              <w:right w:val="nil"/>
            </w:tcBorders>
            <w:tcMar>
              <w:top w:w="0" w:type="dxa"/>
              <w:left w:w="108" w:type="dxa"/>
              <w:bottom w:w="0" w:type="dxa"/>
              <w:right w:w="108" w:type="dxa"/>
            </w:tcMar>
          </w:tcPr>
          <w:p w14:paraId="6B17B058" w14:textId="77777777" w:rsidR="0003462C" w:rsidRPr="00AB7EE8" w:rsidRDefault="0003462C" w:rsidP="0051119A">
            <w:pPr>
              <w:adjustRightInd/>
              <w:spacing w:after="120" w:line="240" w:lineRule="auto"/>
              <w:ind w:firstLine="0"/>
              <w:rPr>
                <w:szCs w:val="24"/>
              </w:rPr>
            </w:pPr>
            <w:r>
              <w:rPr>
                <w:rFonts w:eastAsia="Calibri"/>
                <w:szCs w:val="24"/>
              </w:rPr>
              <w:t>Permit Matters</w:t>
            </w:r>
          </w:p>
        </w:tc>
      </w:tr>
      <w:tr w:rsidR="0003462C" w:rsidRPr="00AB7EE8" w14:paraId="169160A3" w14:textId="77777777" w:rsidTr="0051119A">
        <w:tc>
          <w:tcPr>
            <w:tcW w:w="1346" w:type="pct"/>
            <w:tcBorders>
              <w:top w:val="nil"/>
              <w:left w:val="nil"/>
              <w:bottom w:val="nil"/>
              <w:right w:val="nil"/>
            </w:tcBorders>
            <w:tcMar>
              <w:top w:w="0" w:type="dxa"/>
              <w:left w:w="108" w:type="dxa"/>
              <w:bottom w:w="0" w:type="dxa"/>
              <w:right w:w="108" w:type="dxa"/>
            </w:tcMar>
          </w:tcPr>
          <w:p w14:paraId="372961C9" w14:textId="77777777" w:rsidR="0003462C" w:rsidRPr="00DF1170" w:rsidRDefault="0003462C" w:rsidP="0051119A">
            <w:pPr>
              <w:adjustRightInd/>
              <w:spacing w:after="120" w:line="240" w:lineRule="auto"/>
              <w:ind w:firstLine="0"/>
              <w:rPr>
                <w:szCs w:val="24"/>
              </w:rPr>
            </w:pPr>
            <w:r>
              <w:rPr>
                <w:rFonts w:eastAsia="Calibri"/>
                <w:szCs w:val="24"/>
              </w:rPr>
              <w:lastRenderedPageBreak/>
              <w:t>Schedule 18.13</w:t>
            </w:r>
          </w:p>
        </w:tc>
        <w:tc>
          <w:tcPr>
            <w:tcW w:w="3654" w:type="pct"/>
            <w:tcBorders>
              <w:top w:val="nil"/>
              <w:left w:val="nil"/>
              <w:bottom w:val="nil"/>
              <w:right w:val="nil"/>
            </w:tcBorders>
            <w:tcMar>
              <w:top w:w="0" w:type="dxa"/>
              <w:left w:w="108" w:type="dxa"/>
              <w:bottom w:w="0" w:type="dxa"/>
              <w:right w:w="108" w:type="dxa"/>
            </w:tcMar>
          </w:tcPr>
          <w:p w14:paraId="49993BA1" w14:textId="77777777" w:rsidR="0003462C" w:rsidRPr="00AB7EE8" w:rsidRDefault="0003462C" w:rsidP="0051119A">
            <w:pPr>
              <w:adjustRightInd/>
              <w:spacing w:after="120" w:line="240" w:lineRule="auto"/>
              <w:ind w:firstLine="0"/>
              <w:rPr>
                <w:szCs w:val="24"/>
              </w:rPr>
            </w:pPr>
            <w:r>
              <w:rPr>
                <w:rFonts w:eastAsia="Calibri"/>
                <w:szCs w:val="24"/>
              </w:rPr>
              <w:t>Intellectual Property</w:t>
            </w:r>
          </w:p>
        </w:tc>
      </w:tr>
      <w:tr w:rsidR="0003462C" w:rsidRPr="00AB7EE8" w14:paraId="22F592B9" w14:textId="77777777" w:rsidTr="0051119A">
        <w:tc>
          <w:tcPr>
            <w:tcW w:w="1346" w:type="pct"/>
            <w:tcBorders>
              <w:top w:val="nil"/>
              <w:left w:val="nil"/>
              <w:bottom w:val="nil"/>
              <w:right w:val="nil"/>
            </w:tcBorders>
            <w:tcMar>
              <w:top w:w="0" w:type="dxa"/>
              <w:left w:w="108" w:type="dxa"/>
              <w:bottom w:w="0" w:type="dxa"/>
              <w:right w:w="108" w:type="dxa"/>
            </w:tcMar>
          </w:tcPr>
          <w:p w14:paraId="62351C30" w14:textId="77777777" w:rsidR="0003462C" w:rsidRPr="00DF1170" w:rsidRDefault="0003462C" w:rsidP="0051119A">
            <w:pPr>
              <w:adjustRightInd/>
              <w:spacing w:after="120" w:line="240" w:lineRule="auto"/>
              <w:ind w:firstLine="0"/>
              <w:rPr>
                <w:szCs w:val="24"/>
              </w:rPr>
            </w:pPr>
            <w:r>
              <w:rPr>
                <w:rFonts w:eastAsia="Calibri"/>
                <w:szCs w:val="24"/>
              </w:rPr>
              <w:t>Schedule 18.16</w:t>
            </w:r>
          </w:p>
        </w:tc>
        <w:tc>
          <w:tcPr>
            <w:tcW w:w="3654" w:type="pct"/>
            <w:tcBorders>
              <w:top w:val="nil"/>
              <w:left w:val="nil"/>
              <w:bottom w:val="nil"/>
              <w:right w:val="nil"/>
            </w:tcBorders>
            <w:tcMar>
              <w:top w:w="0" w:type="dxa"/>
              <w:left w:w="108" w:type="dxa"/>
              <w:bottom w:w="0" w:type="dxa"/>
              <w:right w:w="108" w:type="dxa"/>
            </w:tcMar>
          </w:tcPr>
          <w:p w14:paraId="2A874883" w14:textId="77777777" w:rsidR="0003462C" w:rsidRPr="00AB7EE8" w:rsidRDefault="0003462C" w:rsidP="0051119A">
            <w:pPr>
              <w:adjustRightInd/>
              <w:spacing w:after="120" w:line="240" w:lineRule="auto"/>
              <w:ind w:firstLine="0"/>
              <w:rPr>
                <w:szCs w:val="24"/>
              </w:rPr>
            </w:pPr>
            <w:r>
              <w:rPr>
                <w:rFonts w:eastAsia="Calibri"/>
                <w:szCs w:val="24"/>
              </w:rPr>
              <w:t>Environmental Conditions</w:t>
            </w:r>
          </w:p>
        </w:tc>
      </w:tr>
      <w:tr w:rsidR="0003462C" w:rsidRPr="00AB7EE8" w14:paraId="68D77F88" w14:textId="77777777" w:rsidTr="0051119A">
        <w:tc>
          <w:tcPr>
            <w:tcW w:w="1346" w:type="pct"/>
            <w:tcBorders>
              <w:top w:val="nil"/>
              <w:left w:val="nil"/>
              <w:bottom w:val="nil"/>
              <w:right w:val="nil"/>
            </w:tcBorders>
            <w:tcMar>
              <w:top w:w="0" w:type="dxa"/>
              <w:left w:w="108" w:type="dxa"/>
              <w:bottom w:w="0" w:type="dxa"/>
              <w:right w:w="108" w:type="dxa"/>
            </w:tcMar>
          </w:tcPr>
          <w:p w14:paraId="420A8179" w14:textId="77777777" w:rsidR="0003462C" w:rsidRPr="00DF1170" w:rsidRDefault="0003462C" w:rsidP="0051119A">
            <w:pPr>
              <w:adjustRightInd/>
              <w:spacing w:after="120" w:line="240" w:lineRule="auto"/>
              <w:ind w:firstLine="0"/>
              <w:rPr>
                <w:szCs w:val="24"/>
              </w:rPr>
            </w:pPr>
            <w:r>
              <w:rPr>
                <w:rFonts w:eastAsia="Calibri"/>
                <w:szCs w:val="24"/>
              </w:rPr>
              <w:t>Schedule 18.19</w:t>
            </w:r>
          </w:p>
        </w:tc>
        <w:tc>
          <w:tcPr>
            <w:tcW w:w="3654" w:type="pct"/>
            <w:tcBorders>
              <w:top w:val="nil"/>
              <w:left w:val="nil"/>
              <w:bottom w:val="nil"/>
              <w:right w:val="nil"/>
            </w:tcBorders>
            <w:tcMar>
              <w:top w:w="0" w:type="dxa"/>
              <w:left w:w="108" w:type="dxa"/>
              <w:bottom w:w="0" w:type="dxa"/>
              <w:right w:w="108" w:type="dxa"/>
            </w:tcMar>
          </w:tcPr>
          <w:p w14:paraId="2815D6A0" w14:textId="77777777" w:rsidR="0003462C" w:rsidRPr="00AB7EE8" w:rsidRDefault="0003462C" w:rsidP="0051119A">
            <w:pPr>
              <w:adjustRightInd/>
              <w:spacing w:after="120" w:line="240" w:lineRule="auto"/>
              <w:ind w:firstLine="0"/>
              <w:rPr>
                <w:szCs w:val="24"/>
              </w:rPr>
            </w:pPr>
            <w:r>
              <w:rPr>
                <w:rFonts w:eastAsia="Calibri"/>
                <w:szCs w:val="24"/>
              </w:rPr>
              <w:t>Employee Benefits</w:t>
            </w:r>
          </w:p>
        </w:tc>
      </w:tr>
      <w:tr w:rsidR="0003462C" w:rsidRPr="00AB7EE8" w14:paraId="03ABFB8C" w14:textId="77777777" w:rsidTr="0051119A">
        <w:tc>
          <w:tcPr>
            <w:tcW w:w="1346" w:type="pct"/>
            <w:tcBorders>
              <w:top w:val="nil"/>
              <w:left w:val="nil"/>
              <w:bottom w:val="nil"/>
              <w:right w:val="nil"/>
            </w:tcBorders>
            <w:tcMar>
              <w:top w:w="0" w:type="dxa"/>
              <w:left w:w="108" w:type="dxa"/>
              <w:bottom w:w="0" w:type="dxa"/>
              <w:right w:w="108" w:type="dxa"/>
            </w:tcMar>
          </w:tcPr>
          <w:p w14:paraId="2E446238" w14:textId="77777777" w:rsidR="0003462C" w:rsidRPr="00DF1170" w:rsidRDefault="0003462C" w:rsidP="0051119A">
            <w:pPr>
              <w:adjustRightInd/>
              <w:spacing w:after="120" w:line="240" w:lineRule="auto"/>
              <w:ind w:firstLine="0"/>
              <w:rPr>
                <w:szCs w:val="24"/>
              </w:rPr>
            </w:pPr>
            <w:r>
              <w:rPr>
                <w:rFonts w:eastAsia="Calibri"/>
                <w:szCs w:val="24"/>
              </w:rPr>
              <w:t>Schedule 18.20</w:t>
            </w:r>
          </w:p>
        </w:tc>
        <w:tc>
          <w:tcPr>
            <w:tcW w:w="3654" w:type="pct"/>
            <w:tcBorders>
              <w:top w:val="nil"/>
              <w:left w:val="nil"/>
              <w:bottom w:val="nil"/>
              <w:right w:val="nil"/>
            </w:tcBorders>
            <w:tcMar>
              <w:top w:w="0" w:type="dxa"/>
              <w:left w:w="108" w:type="dxa"/>
              <w:bottom w:w="0" w:type="dxa"/>
              <w:right w:w="108" w:type="dxa"/>
            </w:tcMar>
          </w:tcPr>
          <w:p w14:paraId="1078C1B5" w14:textId="77777777" w:rsidR="0003462C" w:rsidRPr="00AB7EE8" w:rsidRDefault="0003462C" w:rsidP="0051119A">
            <w:pPr>
              <w:adjustRightInd/>
              <w:spacing w:after="120" w:line="240" w:lineRule="auto"/>
              <w:ind w:firstLine="0"/>
              <w:rPr>
                <w:szCs w:val="24"/>
              </w:rPr>
            </w:pPr>
            <w:r>
              <w:rPr>
                <w:rFonts w:eastAsia="Calibri"/>
                <w:szCs w:val="24"/>
              </w:rPr>
              <w:t>Financing Encumbrances</w:t>
            </w:r>
          </w:p>
        </w:tc>
      </w:tr>
      <w:tr w:rsidR="0003462C" w:rsidRPr="00AB7EE8" w14:paraId="72DB535E" w14:textId="77777777" w:rsidTr="0051119A">
        <w:tc>
          <w:tcPr>
            <w:tcW w:w="1346" w:type="pct"/>
            <w:tcBorders>
              <w:top w:val="nil"/>
              <w:left w:val="nil"/>
              <w:bottom w:val="nil"/>
              <w:right w:val="nil"/>
            </w:tcBorders>
            <w:tcMar>
              <w:top w:w="0" w:type="dxa"/>
              <w:left w:w="108" w:type="dxa"/>
              <w:bottom w:w="0" w:type="dxa"/>
              <w:right w:w="108" w:type="dxa"/>
            </w:tcMar>
          </w:tcPr>
          <w:p w14:paraId="77DDE593" w14:textId="77777777" w:rsidR="0003462C" w:rsidRPr="00DF1170" w:rsidRDefault="0003462C" w:rsidP="0051119A">
            <w:pPr>
              <w:adjustRightInd/>
              <w:spacing w:after="120" w:line="240" w:lineRule="auto"/>
              <w:ind w:firstLine="0"/>
              <w:rPr>
                <w:szCs w:val="24"/>
              </w:rPr>
            </w:pPr>
            <w:r>
              <w:rPr>
                <w:rFonts w:eastAsia="Calibri"/>
                <w:szCs w:val="24"/>
              </w:rPr>
              <w:t>Schedule 19.4</w:t>
            </w:r>
          </w:p>
        </w:tc>
        <w:tc>
          <w:tcPr>
            <w:tcW w:w="3654" w:type="pct"/>
            <w:tcBorders>
              <w:top w:val="nil"/>
              <w:left w:val="nil"/>
              <w:bottom w:val="nil"/>
              <w:right w:val="nil"/>
            </w:tcBorders>
            <w:tcMar>
              <w:top w:w="0" w:type="dxa"/>
              <w:left w:w="108" w:type="dxa"/>
              <w:bottom w:w="0" w:type="dxa"/>
              <w:right w:w="108" w:type="dxa"/>
            </w:tcMar>
          </w:tcPr>
          <w:p w14:paraId="16BD2FB1" w14:textId="77777777" w:rsidR="0003462C" w:rsidRPr="00AB7EE8" w:rsidRDefault="0003462C" w:rsidP="0051119A">
            <w:pPr>
              <w:adjustRightInd/>
              <w:spacing w:after="120" w:line="240" w:lineRule="auto"/>
              <w:ind w:firstLine="0"/>
              <w:rPr>
                <w:szCs w:val="24"/>
              </w:rPr>
            </w:pPr>
            <w:r>
              <w:rPr>
                <w:rFonts w:eastAsia="Calibri"/>
                <w:szCs w:val="24"/>
              </w:rPr>
              <w:t>Buyer Litigation</w:t>
            </w:r>
          </w:p>
        </w:tc>
      </w:tr>
      <w:tr w:rsidR="0003462C" w:rsidRPr="00AB7EE8" w14:paraId="26B78513" w14:textId="77777777" w:rsidTr="0051119A">
        <w:tc>
          <w:tcPr>
            <w:tcW w:w="1346" w:type="pct"/>
            <w:tcBorders>
              <w:top w:val="nil"/>
              <w:left w:val="nil"/>
              <w:bottom w:val="nil"/>
              <w:right w:val="nil"/>
            </w:tcBorders>
            <w:tcMar>
              <w:top w:w="0" w:type="dxa"/>
              <w:left w:w="108" w:type="dxa"/>
              <w:bottom w:w="0" w:type="dxa"/>
              <w:right w:w="108" w:type="dxa"/>
            </w:tcMar>
          </w:tcPr>
          <w:p w14:paraId="631A3495" w14:textId="77777777" w:rsidR="0003462C" w:rsidRPr="00DF1170" w:rsidRDefault="0003462C" w:rsidP="0051119A">
            <w:pPr>
              <w:adjustRightInd/>
              <w:spacing w:after="120" w:line="240" w:lineRule="auto"/>
              <w:ind w:firstLine="0"/>
              <w:rPr>
                <w:szCs w:val="24"/>
              </w:rPr>
            </w:pPr>
            <w:r>
              <w:rPr>
                <w:rFonts w:eastAsia="Calibri"/>
                <w:szCs w:val="24"/>
              </w:rPr>
              <w:t>Schedule 19.5</w:t>
            </w:r>
          </w:p>
        </w:tc>
        <w:tc>
          <w:tcPr>
            <w:tcW w:w="3654" w:type="pct"/>
            <w:tcBorders>
              <w:top w:val="nil"/>
              <w:left w:val="nil"/>
              <w:bottom w:val="nil"/>
              <w:right w:val="nil"/>
            </w:tcBorders>
            <w:tcMar>
              <w:top w:w="0" w:type="dxa"/>
              <w:left w:w="108" w:type="dxa"/>
              <w:bottom w:w="0" w:type="dxa"/>
              <w:right w:w="108" w:type="dxa"/>
            </w:tcMar>
          </w:tcPr>
          <w:p w14:paraId="7F6026A5" w14:textId="77777777" w:rsidR="0003462C" w:rsidRPr="00AB7EE8" w:rsidRDefault="0003462C" w:rsidP="0051119A">
            <w:pPr>
              <w:adjustRightInd/>
              <w:spacing w:after="120" w:line="240" w:lineRule="auto"/>
              <w:ind w:firstLine="0"/>
              <w:rPr>
                <w:szCs w:val="24"/>
              </w:rPr>
            </w:pPr>
            <w:r>
              <w:rPr>
                <w:rFonts w:eastAsia="Calibri"/>
                <w:szCs w:val="24"/>
              </w:rPr>
              <w:t>Buyer’s Consents and Buyer’s Regulatory Approvals</w:t>
            </w:r>
          </w:p>
        </w:tc>
      </w:tr>
      <w:tr w:rsidR="0003462C" w:rsidRPr="00AB7EE8" w14:paraId="41F2C7CA" w14:textId="77777777" w:rsidTr="0051119A">
        <w:tc>
          <w:tcPr>
            <w:tcW w:w="1346" w:type="pct"/>
            <w:tcBorders>
              <w:top w:val="nil"/>
              <w:left w:val="nil"/>
              <w:bottom w:val="nil"/>
              <w:right w:val="nil"/>
            </w:tcBorders>
            <w:tcMar>
              <w:top w:w="0" w:type="dxa"/>
              <w:left w:w="108" w:type="dxa"/>
              <w:bottom w:w="0" w:type="dxa"/>
              <w:right w:w="108" w:type="dxa"/>
            </w:tcMar>
          </w:tcPr>
          <w:p w14:paraId="6978EA90" w14:textId="77777777" w:rsidR="0003462C" w:rsidRPr="00257E9E" w:rsidRDefault="0003462C" w:rsidP="0051119A">
            <w:pPr>
              <w:adjustRightInd/>
              <w:spacing w:after="120" w:line="240" w:lineRule="auto"/>
              <w:ind w:firstLine="0"/>
              <w:rPr>
                <w:szCs w:val="24"/>
              </w:rPr>
            </w:pPr>
            <w:r>
              <w:rPr>
                <w:rFonts w:eastAsia="Calibri"/>
                <w:szCs w:val="24"/>
              </w:rPr>
              <w:t>Schedule 20.6(a)</w:t>
            </w:r>
            <w:r>
              <w:rPr>
                <w:szCs w:val="24"/>
              </w:rPr>
              <w:t xml:space="preserve"> </w:t>
            </w:r>
          </w:p>
        </w:tc>
        <w:tc>
          <w:tcPr>
            <w:tcW w:w="3654" w:type="pct"/>
            <w:tcBorders>
              <w:top w:val="nil"/>
              <w:left w:val="nil"/>
              <w:bottom w:val="nil"/>
              <w:right w:val="nil"/>
            </w:tcBorders>
            <w:tcMar>
              <w:top w:w="0" w:type="dxa"/>
              <w:left w:w="108" w:type="dxa"/>
              <w:bottom w:w="0" w:type="dxa"/>
              <w:right w:w="108" w:type="dxa"/>
            </w:tcMar>
          </w:tcPr>
          <w:p w14:paraId="5ECB8D26" w14:textId="77777777" w:rsidR="0003462C" w:rsidRPr="00DF1170" w:rsidRDefault="0003462C" w:rsidP="0051119A">
            <w:pPr>
              <w:adjustRightInd/>
              <w:spacing w:after="120" w:line="240" w:lineRule="auto"/>
              <w:ind w:firstLine="0"/>
              <w:rPr>
                <w:szCs w:val="24"/>
              </w:rPr>
            </w:pPr>
            <w:r>
              <w:rPr>
                <w:rFonts w:eastAsia="Calibri"/>
                <w:szCs w:val="24"/>
              </w:rPr>
              <w:t>Title Endorsements</w:t>
            </w:r>
            <w:r>
              <w:rPr>
                <w:rStyle w:val="FootnoteReference"/>
                <w:specVanish/>
              </w:rPr>
              <w:footnoteReference w:id="2"/>
            </w:r>
          </w:p>
        </w:tc>
      </w:tr>
    </w:tbl>
    <w:p w14:paraId="19E77A2F" w14:textId="77777777" w:rsidR="0003462C" w:rsidRPr="00AB7EE8" w:rsidRDefault="0003462C" w:rsidP="0003462C"/>
    <w:p w14:paraId="604722D5" w14:textId="77777777" w:rsidR="0003462C" w:rsidRPr="00AB7EE8" w:rsidRDefault="0003462C" w:rsidP="0003462C">
      <w:pPr>
        <w:sectPr w:rsidR="0003462C" w:rsidRPr="00AB7EE8">
          <w:headerReference w:type="default" r:id="rId18"/>
          <w:footerReference w:type="default" r:id="rId19"/>
          <w:pgSz w:w="12240" w:h="15840"/>
          <w:pgMar w:top="1440" w:right="1440" w:bottom="1440" w:left="1440" w:header="720" w:footer="720" w:gutter="0"/>
          <w:pgNumType w:fmt="lowerRoman"/>
          <w:cols w:space="720"/>
        </w:sectPr>
      </w:pPr>
    </w:p>
    <w:p w14:paraId="24102357" w14:textId="77777777" w:rsidR="0003462C" w:rsidRPr="00DF1170" w:rsidRDefault="0003462C" w:rsidP="0003462C">
      <w:pPr>
        <w:pStyle w:val="CenterCapsBold"/>
        <w:adjustRightInd/>
        <w:spacing w:line="240" w:lineRule="auto"/>
        <w:ind w:firstLine="0"/>
        <w:outlineLvl w:val="9"/>
        <w:rPr>
          <w:szCs w:val="24"/>
          <w:lang w:val="fr-FR"/>
        </w:rPr>
      </w:pPr>
      <w:r>
        <w:rPr>
          <w:rFonts w:eastAsia="Calibri"/>
          <w:szCs w:val="24"/>
          <w:lang w:val="fr-FR"/>
        </w:rPr>
        <w:lastRenderedPageBreak/>
        <w:t>B-O-T ACQUISITION AGREEMENT</w:t>
      </w:r>
      <w:bookmarkStart w:id="13" w:name="_Ref4217408"/>
      <w:r>
        <w:rPr>
          <w:rStyle w:val="FootnoteReference"/>
          <w:rFonts w:eastAsia="Calibri"/>
          <w:b w:val="0"/>
        </w:rPr>
        <w:footnoteReference w:id="3"/>
      </w:r>
      <w:bookmarkEnd w:id="13"/>
    </w:p>
    <w:p w14:paraId="1A2891E8" w14:textId="574996CB" w:rsidR="0003462C" w:rsidRPr="00257E9E" w:rsidRDefault="0003462C" w:rsidP="0003462C">
      <w:pPr>
        <w:pStyle w:val="BodyTextFirstIndent"/>
        <w:adjustRightInd/>
        <w:spacing w:line="240" w:lineRule="auto"/>
        <w:rPr>
          <w:szCs w:val="24"/>
        </w:rPr>
      </w:pPr>
      <w:r>
        <w:rPr>
          <w:rFonts w:eastAsia="Calibri"/>
          <w:szCs w:val="24"/>
        </w:rPr>
        <w:t>THIS B-O-T ACQUISITION AGREEMENT, dated as of [●], [●] (the “</w:t>
      </w:r>
      <w:r>
        <w:rPr>
          <w:rFonts w:eastAsia="Calibri"/>
          <w:b/>
          <w:i/>
          <w:szCs w:val="24"/>
        </w:rPr>
        <w:t>Effective Date</w:t>
      </w:r>
      <w:r>
        <w:rPr>
          <w:rFonts w:eastAsia="Calibri"/>
          <w:szCs w:val="24"/>
        </w:rPr>
        <w:t xml:space="preserve">”), is made and entered into by and among [●], a [●] organized and existing under the Laws of the State of </w:t>
      </w:r>
      <w:bookmarkStart w:id="14" w:name="_cp_text_1_453"/>
      <w:r>
        <w:rPr>
          <w:rFonts w:eastAsia="Calibri"/>
          <w:szCs w:val="24"/>
        </w:rPr>
        <w:t xml:space="preserve">[●] </w:t>
      </w:r>
      <w:bookmarkEnd w:id="14"/>
      <w:r>
        <w:rPr>
          <w:rFonts w:eastAsia="Calibri"/>
          <w:szCs w:val="24"/>
        </w:rPr>
        <w:t>(“</w:t>
      </w:r>
      <w:r>
        <w:rPr>
          <w:rFonts w:eastAsia="Calibri"/>
          <w:b/>
          <w:i/>
          <w:szCs w:val="24"/>
        </w:rPr>
        <w:t>Seller</w:t>
      </w:r>
      <w:r>
        <w:rPr>
          <w:rFonts w:eastAsia="Calibri"/>
          <w:szCs w:val="24"/>
        </w:rPr>
        <w:t>”),</w:t>
      </w:r>
      <w:r>
        <w:rPr>
          <w:rStyle w:val="FootnoteReference"/>
          <w:rFonts w:eastAsia="Calibri"/>
        </w:rPr>
        <w:footnoteReference w:customMarkFollows="1" w:id="4"/>
        <w:t>5</w:t>
      </w:r>
      <w:r>
        <w:rPr>
          <w:rFonts w:eastAsia="Calibri"/>
          <w:szCs w:val="24"/>
        </w:rPr>
        <w:t xml:space="preserve"> and Entergy </w:t>
      </w:r>
      <w:r w:rsidR="00DE5E19">
        <w:rPr>
          <w:rFonts w:eastAsia="Calibri"/>
          <w:szCs w:val="24"/>
        </w:rPr>
        <w:t>Arkansas</w:t>
      </w:r>
      <w:r>
        <w:rPr>
          <w:rFonts w:eastAsia="Calibri"/>
          <w:szCs w:val="24"/>
        </w:rPr>
        <w:t>, LLC, a limited liability company organized and existing under the laws of the State of Texas (“</w:t>
      </w:r>
      <w:r>
        <w:rPr>
          <w:rFonts w:eastAsia="Calibri"/>
          <w:b/>
          <w:i/>
          <w:szCs w:val="24"/>
        </w:rPr>
        <w:t>Buyer</w:t>
      </w:r>
      <w:r>
        <w:rPr>
          <w:rFonts w:eastAsia="Calibri"/>
          <w:szCs w:val="24"/>
        </w:rPr>
        <w:t>”).  Each of Seller and Buyer may be referred to individually as a “</w:t>
      </w:r>
      <w:r>
        <w:rPr>
          <w:rFonts w:eastAsia="Calibri"/>
          <w:b/>
          <w:i/>
          <w:szCs w:val="24"/>
        </w:rPr>
        <w:t>Party</w:t>
      </w:r>
      <w:r>
        <w:rPr>
          <w:rFonts w:eastAsia="Calibri"/>
          <w:szCs w:val="24"/>
        </w:rPr>
        <w:t>” or together as the “</w:t>
      </w:r>
      <w:r>
        <w:rPr>
          <w:rFonts w:eastAsia="Calibri"/>
          <w:b/>
          <w:i/>
          <w:szCs w:val="24"/>
        </w:rPr>
        <w:t>Parties</w:t>
      </w:r>
      <w:r>
        <w:rPr>
          <w:rFonts w:eastAsia="Calibri"/>
          <w:szCs w:val="24"/>
        </w:rPr>
        <w:t xml:space="preserve">”.  Capitalized terms used in this Agreement are defined in </w:t>
      </w:r>
      <w:r>
        <w:rPr>
          <w:rFonts w:eastAsia="Calibri"/>
          <w:szCs w:val="24"/>
          <w:u w:val="single"/>
        </w:rPr>
        <w:t>Section 1.1</w:t>
      </w:r>
      <w:r>
        <w:rPr>
          <w:rFonts w:eastAsia="Calibri"/>
          <w:szCs w:val="24"/>
        </w:rPr>
        <w:t>.</w:t>
      </w:r>
    </w:p>
    <w:p w14:paraId="217227D5" w14:textId="77777777" w:rsidR="0003462C" w:rsidRPr="00AB7EE8" w:rsidRDefault="0003462C" w:rsidP="0003462C">
      <w:pPr>
        <w:pStyle w:val="CenterCapsBold"/>
        <w:adjustRightInd/>
        <w:spacing w:line="240" w:lineRule="auto"/>
        <w:ind w:firstLine="0"/>
        <w:outlineLvl w:val="9"/>
        <w:rPr>
          <w:szCs w:val="24"/>
        </w:rPr>
      </w:pPr>
      <w:r>
        <w:rPr>
          <w:rFonts w:eastAsia="Calibri"/>
          <w:szCs w:val="24"/>
        </w:rPr>
        <w:t>RECITALS</w:t>
      </w:r>
    </w:p>
    <w:p w14:paraId="336ED2D9" w14:textId="5D6EE369" w:rsidR="0003462C" w:rsidRPr="00AB7EE8" w:rsidRDefault="0003462C" w:rsidP="0003462C">
      <w:pPr>
        <w:pStyle w:val="BodyTextFirstIndent"/>
        <w:adjustRightInd/>
        <w:spacing w:line="240" w:lineRule="auto"/>
        <w:rPr>
          <w:rFonts w:eastAsia="Calibri"/>
          <w:szCs w:val="24"/>
        </w:rPr>
      </w:pPr>
      <w:r w:rsidRPr="00A869E4">
        <w:rPr>
          <w:rFonts w:eastAsia="Calibri"/>
        </w:rPr>
        <w:t xml:space="preserve">WHEREAS, Seller [owns][leases] the Project Site, located near [●], [●] </w:t>
      </w:r>
      <w:r w:rsidR="00E03A6F">
        <w:rPr>
          <w:rFonts w:eastAsia="Calibri"/>
          <w:szCs w:val="24"/>
        </w:rPr>
        <w:t>County</w:t>
      </w:r>
      <w:r>
        <w:rPr>
          <w:rFonts w:eastAsia="Calibri"/>
          <w:szCs w:val="24"/>
        </w:rPr>
        <w:t xml:space="preserve">, </w:t>
      </w:r>
      <w:r w:rsidR="00E03A6F">
        <w:rPr>
          <w:rFonts w:eastAsia="Calibri"/>
          <w:szCs w:val="24"/>
        </w:rPr>
        <w:t>Arkansas</w:t>
      </w:r>
      <w:bookmarkStart w:id="15" w:name="_Ref4217409"/>
      <w:r w:rsidRPr="00A869E4">
        <w:rPr>
          <w:rStyle w:val="FootnoteReference"/>
          <w:rFonts w:eastAsia="Calibri"/>
        </w:rPr>
        <w:footnoteReference w:id="5"/>
      </w:r>
      <w:bookmarkEnd w:id="15"/>
      <w:r w:rsidRPr="00A869E4">
        <w:rPr>
          <w:rFonts w:eastAsia="Calibri"/>
        </w:rPr>
        <w:t>;</w:t>
      </w:r>
      <w:r>
        <w:rPr>
          <w:rFonts w:eastAsia="Calibri"/>
          <w:szCs w:val="24"/>
        </w:rPr>
        <w:t xml:space="preserve"> and</w:t>
      </w:r>
    </w:p>
    <w:p w14:paraId="3D9B98B6" w14:textId="2A239E4E" w:rsidR="0003462C" w:rsidRPr="00AB7EE8" w:rsidRDefault="0003462C" w:rsidP="0003462C">
      <w:pPr>
        <w:pStyle w:val="BodyTextFirstIndent"/>
        <w:adjustRightInd/>
        <w:spacing w:line="240" w:lineRule="auto"/>
        <w:rPr>
          <w:szCs w:val="24"/>
        </w:rPr>
      </w:pPr>
      <w:r>
        <w:rPr>
          <w:rFonts w:eastAsia="Calibri"/>
          <w:szCs w:val="24"/>
        </w:rPr>
        <w:t>WHEREAS, Seller desires to develop, design, engineer, procure, construct and install on the Project Site, commission, test</w:t>
      </w:r>
      <w:r w:rsidR="006A1BEE">
        <w:rPr>
          <w:rFonts w:eastAsia="Calibri"/>
          <w:szCs w:val="24"/>
        </w:rPr>
        <w:t>, and perform other Work with respect to</w:t>
      </w:r>
      <w:r>
        <w:rPr>
          <w:rFonts w:eastAsia="Calibri"/>
          <w:szCs w:val="24"/>
        </w:rPr>
        <w:t xml:space="preserve"> the Project; and</w:t>
      </w:r>
    </w:p>
    <w:p w14:paraId="153E5BB5"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WHEREAS, Seller desires to sell, transfer, and assign to Buyer, and Buyer desires to purchase and receive from Seller, all of Seller’s right, title, and interest in and to the Project Assets at the times, on the terms, and subject to the conditions set forth in this Agreement; and</w:t>
      </w:r>
    </w:p>
    <w:p w14:paraId="1450DD36"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WHEREAS, Seller and Buyer desire for Seller to perform and complete the Work after the Closing on the terms and subject to the conditions set forth in this Agreement; and</w:t>
      </w:r>
    </w:p>
    <w:p w14:paraId="7D432BC4" w14:textId="77777777" w:rsidR="0003462C" w:rsidRPr="00AB7EE8" w:rsidRDefault="0003462C" w:rsidP="0003462C">
      <w:pPr>
        <w:pStyle w:val="BodyTextFirstIndent"/>
        <w:adjustRightInd/>
        <w:spacing w:line="240" w:lineRule="auto"/>
        <w:rPr>
          <w:szCs w:val="24"/>
        </w:rPr>
      </w:pPr>
      <w:r>
        <w:rPr>
          <w:rFonts w:eastAsia="Calibri"/>
          <w:szCs w:val="24"/>
        </w:rPr>
        <w:t>NOW, THEREFORE, in consideration of the foregoing recitals and the representations, warranties, covenants, and undertakings contained herein, and for other good and valuable consideration, the receipt and sufficiency of which are hereby acknowledged, the Parties, intending to be legally bound, do hereby agree as follows:</w:t>
      </w:r>
    </w:p>
    <w:p w14:paraId="544CA34C" w14:textId="77777777" w:rsidR="00A139A7" w:rsidRDefault="0003462C" w:rsidP="00A139A7">
      <w:pPr>
        <w:pStyle w:val="WP2L11"/>
        <w:spacing w:after="0"/>
        <w:rPr>
          <w:caps/>
        </w:rPr>
      </w:pPr>
      <w:bookmarkStart w:id="16" w:name="_Ref40954906"/>
      <w:bookmarkStart w:id="17" w:name="_Ref142913330"/>
      <w:bookmarkStart w:id="18" w:name="_Ref4216821"/>
      <w:r>
        <w:rPr>
          <w:caps/>
        </w:rPr>
        <w:t>Article I.</w:t>
      </w:r>
      <w:bookmarkStart w:id="19" w:name="_Toc33799129"/>
      <w:bookmarkStart w:id="20" w:name="_Toc66116047"/>
      <w:bookmarkStart w:id="21" w:name="_Toc78886649"/>
    </w:p>
    <w:p w14:paraId="14F30587" w14:textId="0ED9CAFA" w:rsidR="0003462C" w:rsidRPr="00AB7EE8" w:rsidRDefault="0003462C" w:rsidP="0003462C">
      <w:pPr>
        <w:pStyle w:val="WP2L11"/>
      </w:pPr>
      <w:r>
        <w:rPr>
          <w:rFonts w:eastAsia="Calibri"/>
          <w:szCs w:val="24"/>
        </w:rPr>
        <w:t>DEFINITIONS</w:t>
      </w:r>
      <w:bookmarkEnd w:id="16"/>
      <w:bookmarkEnd w:id="17"/>
      <w:bookmarkEnd w:id="18"/>
      <w:bookmarkEnd w:id="19"/>
      <w:bookmarkEnd w:id="20"/>
      <w:bookmarkEnd w:id="21"/>
    </w:p>
    <w:p w14:paraId="4A27C151" w14:textId="77777777" w:rsidR="0003462C" w:rsidRPr="00AB7EE8" w:rsidRDefault="0003462C" w:rsidP="0003462C">
      <w:pPr>
        <w:pStyle w:val="WP2L21"/>
        <w:rPr>
          <w:vanish/>
          <w:specVanish/>
        </w:rPr>
      </w:pPr>
      <w:bookmarkStart w:id="22" w:name="_Ref175108751"/>
      <w:bookmarkStart w:id="23" w:name="_Ref175108761"/>
      <w:bookmarkStart w:id="24" w:name="_Ref175108772"/>
      <w:bookmarkStart w:id="25" w:name="_Ref175108805"/>
      <w:bookmarkStart w:id="26" w:name="_Ref175108818"/>
      <w:bookmarkStart w:id="27" w:name="_Ref175108732"/>
      <w:bookmarkStart w:id="28" w:name="_Ref175108741"/>
      <w:bookmarkStart w:id="29" w:name="_Ref175108782"/>
      <w:bookmarkStart w:id="30" w:name="_Ref175108716"/>
      <w:bookmarkStart w:id="31" w:name="_Ref38949831"/>
      <w:bookmarkStart w:id="32" w:name="_Toc33799130"/>
      <w:bookmarkStart w:id="33" w:name="_Toc66116048"/>
      <w:bookmarkStart w:id="34" w:name="_Toc78886650"/>
      <w:bookmarkStart w:id="35" w:name="_Ref504051902"/>
      <w:r>
        <w:rPr>
          <w:b/>
          <w:szCs w:val="24"/>
        </w:rPr>
        <w:t>Section 1.1.</w:t>
      </w:r>
      <w:r>
        <w:tab/>
      </w:r>
      <w:r>
        <w:rPr>
          <w:rFonts w:eastAsia="Calibri"/>
          <w:b/>
          <w:szCs w:val="24"/>
        </w:rPr>
        <w:t>Certain Defined Terms</w:t>
      </w:r>
      <w:bookmarkEnd w:id="22"/>
      <w:bookmarkEnd w:id="23"/>
      <w:bookmarkEnd w:id="24"/>
      <w:bookmarkEnd w:id="25"/>
      <w:bookmarkEnd w:id="26"/>
      <w:bookmarkEnd w:id="27"/>
      <w:bookmarkEnd w:id="28"/>
      <w:bookmarkEnd w:id="29"/>
      <w:bookmarkEnd w:id="30"/>
      <w:bookmarkEnd w:id="31"/>
      <w:bookmarkEnd w:id="32"/>
      <w:bookmarkEnd w:id="33"/>
      <w:bookmarkEnd w:id="34"/>
    </w:p>
    <w:p w14:paraId="72301FE2" w14:textId="77777777" w:rsidR="0003462C" w:rsidRPr="00AB7EE8" w:rsidRDefault="0003462C" w:rsidP="0003462C">
      <w:pPr>
        <w:pStyle w:val="WP2Para2"/>
      </w:pPr>
      <w:r>
        <w:rPr>
          <w:rFonts w:eastAsia="Calibri"/>
        </w:rPr>
        <w:t>.  The following terms, when used in this Agreement with initial letters capitalized, have the meanings set forth below:</w:t>
      </w:r>
      <w:bookmarkEnd w:id="35"/>
    </w:p>
    <w:p w14:paraId="3B440AA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AC</w:t>
      </w:r>
      <w:r>
        <w:rPr>
          <w:rFonts w:eastAsia="Calibri"/>
          <w:szCs w:val="24"/>
        </w:rPr>
        <w:t>” means alternating current.</w:t>
      </w:r>
    </w:p>
    <w:p w14:paraId="3C5A6624"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Action</w:t>
      </w:r>
      <w:r>
        <w:rPr>
          <w:rFonts w:eastAsia="Calibri"/>
          <w:szCs w:val="24"/>
        </w:rPr>
        <w:t>” means any action, cause of action, grievance, arbitration, assessment, hearing, claim, demand, suit, proceeding (including any proceeding related to a Permit), citation, summons, subpoena, examination, audit, review, inquiry or investigation of any nature, civil, criminal, regulatory or otherwise, in law or in equity, by or before any Governmental Authority or arbitrator.</w:t>
      </w:r>
    </w:p>
    <w:p w14:paraId="730D3E01"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Adjustment Date</w:t>
      </w:r>
      <w:r>
        <w:rPr>
          <w:rFonts w:eastAsia="Calibri"/>
          <w:szCs w:val="24"/>
        </w:rPr>
        <w:t xml:space="preserve">” has the meaning set forth in </w:t>
      </w:r>
      <w:bookmarkStart w:id="36" w:name="_cp_field_47_455"/>
      <w:r>
        <w:rPr>
          <w:rFonts w:eastAsia="Calibri"/>
          <w:szCs w:val="24"/>
          <w:u w:val="single"/>
        </w:rPr>
        <w:t>Section 24.13(a)</w:t>
      </w:r>
      <w:bookmarkEnd w:id="36"/>
      <w:r>
        <w:rPr>
          <w:rFonts w:eastAsia="Calibri"/>
          <w:szCs w:val="24"/>
        </w:rPr>
        <w:t>.</w:t>
      </w:r>
    </w:p>
    <w:p w14:paraId="5E109EC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Affiliate</w:t>
      </w:r>
      <w:r>
        <w:rPr>
          <w:rFonts w:eastAsia="Calibri"/>
          <w:szCs w:val="24"/>
        </w:rPr>
        <w:t xml:space="preserve">” </w:t>
      </w:r>
      <w:r>
        <w:rPr>
          <w:szCs w:val="24"/>
        </w:rPr>
        <w:t xml:space="preserve">means, with respect to any specified Person, any other Person who directly or indirectly through one or more intermediaries, controls or is controlled by or is under common control with the Person specified.  For purposes of this definition, control of a Person </w:t>
      </w:r>
      <w:r>
        <w:rPr>
          <w:rFonts w:eastAsia="Calibri"/>
          <w:szCs w:val="24"/>
        </w:rPr>
        <w:t>means the possession, directly or indirectly, of the power to direct or cause the direction of the management or policies of such Person, whether through the ownership of voting securities or interests having voting power, by agreement or otherwise.</w:t>
      </w:r>
    </w:p>
    <w:p w14:paraId="3EA82038" w14:textId="27BA9298"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Agreement</w:t>
      </w:r>
      <w:r>
        <w:rPr>
          <w:rFonts w:eastAsia="Calibri"/>
          <w:szCs w:val="24"/>
        </w:rPr>
        <w:t xml:space="preserve">” means this B-O-T Acquisition Agreement, including the </w:t>
      </w:r>
      <w:bookmarkStart w:id="37" w:name="DocXTextRef2"/>
      <w:r>
        <w:rPr>
          <w:rFonts w:eastAsia="Calibri"/>
          <w:szCs w:val="24"/>
        </w:rPr>
        <w:t>Schedules</w:t>
      </w:r>
      <w:bookmarkEnd w:id="37"/>
      <w:r>
        <w:rPr>
          <w:rFonts w:eastAsia="Calibri"/>
          <w:szCs w:val="24"/>
        </w:rPr>
        <w:t xml:space="preserve"> and Exhibits </w:t>
      </w:r>
      <w:r w:rsidR="00661264">
        <w:rPr>
          <w:rFonts w:eastAsia="Calibri"/>
          <w:szCs w:val="24"/>
        </w:rPr>
        <w:t>attached</w:t>
      </w:r>
      <w:r>
        <w:rPr>
          <w:rFonts w:eastAsia="Calibri"/>
          <w:szCs w:val="24"/>
        </w:rPr>
        <w:t xml:space="preserve"> hereto.</w:t>
      </w:r>
    </w:p>
    <w:p w14:paraId="52E8DBB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Ancillary Agreements</w:t>
      </w:r>
      <w:r>
        <w:rPr>
          <w:rFonts w:eastAsia="Calibri"/>
          <w:szCs w:val="24"/>
        </w:rPr>
        <w:t xml:space="preserve">” means </w:t>
      </w:r>
      <w:bookmarkStart w:id="38" w:name="DocXTextRef3"/>
      <w:r>
        <w:rPr>
          <w:rFonts w:eastAsia="Calibri"/>
          <w:szCs w:val="24"/>
        </w:rPr>
        <w:t>(i)</w:t>
      </w:r>
      <w:bookmarkEnd w:id="38"/>
      <w:r>
        <w:rPr>
          <w:rFonts w:eastAsia="Calibri"/>
          <w:szCs w:val="24"/>
        </w:rPr>
        <w:t xml:space="preserve"> the Bill of Sale, (ii) the Deed, (iii) the Assignment and Assumption Agreement, (iv) the MISO Agreement, </w:t>
      </w:r>
      <w:bookmarkStart w:id="39" w:name="DocXTextRef4"/>
      <w:bookmarkStart w:id="40" w:name="_cp_text_1_458"/>
      <w:r>
        <w:rPr>
          <w:rFonts w:eastAsia="Calibri"/>
          <w:szCs w:val="24"/>
        </w:rPr>
        <w:t>(v)</w:t>
      </w:r>
      <w:bookmarkEnd w:id="39"/>
      <w:r>
        <w:rPr>
          <w:rFonts w:eastAsia="Calibri"/>
          <w:szCs w:val="24"/>
        </w:rPr>
        <w:t> the Confidentiality Agreement, (vi) the Post-Closing Confidentiality Agreement, (vii) the Post-Closing Assignment and Assumption Agreements, (viii) the Post-Closing Bills of Sale[, and (ix) </w:t>
      </w:r>
      <w:r>
        <w:rPr>
          <w:rFonts w:eastAsia="Calibri"/>
          <w:b/>
          <w:i/>
          <w:szCs w:val="24"/>
        </w:rPr>
        <w:t>[reserved]</w:t>
      </w:r>
      <w:r>
        <w:rPr>
          <w:rFonts w:eastAsia="Calibri"/>
          <w:szCs w:val="24"/>
        </w:rPr>
        <w:t xml:space="preserve">] [and </w:t>
      </w:r>
      <w:bookmarkStart w:id="41" w:name="DocXTextRef5"/>
      <w:r>
        <w:rPr>
          <w:rFonts w:eastAsia="Calibri"/>
          <w:szCs w:val="24"/>
        </w:rPr>
        <w:t>(x)</w:t>
      </w:r>
      <w:bookmarkEnd w:id="40"/>
      <w:bookmarkEnd w:id="41"/>
      <w:r>
        <w:rPr>
          <w:rFonts w:eastAsia="Calibri"/>
          <w:szCs w:val="24"/>
        </w:rPr>
        <w:t>] any and all additional agreements, certificates, documents, and instruments that may be executed and delivered by any Party or any Affiliate thereof at or in connection with the Closing, the Substantial Completion Payment Date, or Final Completion.</w:t>
      </w:r>
    </w:p>
    <w:p w14:paraId="4A41A703"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Anticipated Mechanical Completion Date</w:t>
      </w:r>
      <w:r>
        <w:rPr>
          <w:rFonts w:eastAsia="Calibri"/>
          <w:szCs w:val="24"/>
        </w:rPr>
        <w:t xml:space="preserve">” has the meaning set forth in </w:t>
      </w:r>
      <w:r>
        <w:rPr>
          <w:rFonts w:eastAsia="Calibri"/>
          <w:szCs w:val="24"/>
          <w:u w:val="single"/>
        </w:rPr>
        <w:t>Section 7.3</w:t>
      </w:r>
      <w:r>
        <w:rPr>
          <w:rFonts w:eastAsia="Calibri"/>
          <w:szCs w:val="24"/>
        </w:rPr>
        <w:t>.</w:t>
      </w:r>
    </w:p>
    <w:p w14:paraId="53B10C62" w14:textId="77777777" w:rsidR="0003462C" w:rsidRPr="00AB7EE8" w:rsidRDefault="0003462C" w:rsidP="0003462C">
      <w:pPr>
        <w:pStyle w:val="BodyTextFirstIndent"/>
        <w:adjustRightInd/>
        <w:spacing w:line="240" w:lineRule="auto"/>
        <w:rPr>
          <w:szCs w:val="24"/>
        </w:rPr>
      </w:pPr>
      <w:r>
        <w:rPr>
          <w:szCs w:val="24"/>
        </w:rPr>
        <w:t>“</w:t>
      </w:r>
      <w:r>
        <w:rPr>
          <w:b/>
          <w:i/>
          <w:szCs w:val="24"/>
        </w:rPr>
        <w:t>Applicable Environmental Attribute Program</w:t>
      </w:r>
      <w:r>
        <w:rPr>
          <w:szCs w:val="24"/>
        </w:rPr>
        <w:t>” means a mandatory or voluntary domestic, international or foreign renewable energy, or other program, system, scheme, or organization, with respect to a market, registry or reporting for Environmental Attributes.</w:t>
      </w:r>
    </w:p>
    <w:p w14:paraId="4A34F3D4" w14:textId="36778848" w:rsidR="0003462C" w:rsidRPr="00AB7EE8" w:rsidRDefault="0003462C" w:rsidP="0003462C">
      <w:pPr>
        <w:pStyle w:val="BodyTextFirstIndent"/>
        <w:adjustRightInd/>
        <w:spacing w:line="240" w:lineRule="auto"/>
        <w:rPr>
          <w:szCs w:val="24"/>
        </w:rPr>
      </w:pPr>
      <w:r>
        <w:rPr>
          <w:rFonts w:eastAsia="Calibri"/>
          <w:szCs w:val="24"/>
        </w:rPr>
        <w:t>“</w:t>
      </w:r>
      <w:r w:rsidRPr="000135AA">
        <w:rPr>
          <w:rFonts w:eastAsia="Calibri"/>
          <w:b/>
          <w:i/>
          <w:szCs w:val="24"/>
        </w:rPr>
        <w:t>Approved Vendor</w:t>
      </w:r>
      <w:r>
        <w:rPr>
          <w:rFonts w:eastAsia="Calibri"/>
          <w:szCs w:val="24"/>
        </w:rPr>
        <w:t>” means an approved manufacturer of machinery, equipment</w:t>
      </w:r>
      <w:r w:rsidR="00907F60">
        <w:rPr>
          <w:rFonts w:eastAsia="Calibri"/>
          <w:szCs w:val="24"/>
        </w:rPr>
        <w:t>,</w:t>
      </w:r>
      <w:r>
        <w:rPr>
          <w:rFonts w:eastAsia="Calibri"/>
          <w:szCs w:val="24"/>
        </w:rPr>
        <w:t xml:space="preserve"> and other parts incorporated into the Project, as specified in </w:t>
      </w:r>
      <w:r w:rsidRPr="004B3570">
        <w:rPr>
          <w:rFonts w:eastAsia="Calibri"/>
        </w:rPr>
        <w:t>the Scope Book</w:t>
      </w:r>
      <w:r w:rsidRPr="004B3570">
        <w:rPr>
          <w:rFonts w:eastAsia="Calibri"/>
          <w:szCs w:val="24"/>
        </w:rPr>
        <w:t>.</w:t>
      </w:r>
    </w:p>
    <w:p w14:paraId="6C7AD8E4" w14:textId="7741F30C" w:rsidR="0003462C" w:rsidRPr="00AB7EE8" w:rsidRDefault="0003462C" w:rsidP="0003462C">
      <w:pPr>
        <w:pStyle w:val="BodyTextFirstIndent"/>
        <w:adjustRightInd/>
        <w:spacing w:line="240" w:lineRule="auto"/>
        <w:rPr>
          <w:szCs w:val="24"/>
        </w:rPr>
      </w:pPr>
      <w:r w:rsidRPr="007D43DC">
        <w:rPr>
          <w:szCs w:val="24"/>
        </w:rPr>
        <w:t>“</w:t>
      </w:r>
      <w:r w:rsidRPr="007D43DC">
        <w:rPr>
          <w:b/>
          <w:i/>
          <w:szCs w:val="24"/>
        </w:rPr>
        <w:t>Appurtenances</w:t>
      </w:r>
      <w:r w:rsidRPr="007D43DC">
        <w:rPr>
          <w:szCs w:val="24"/>
        </w:rPr>
        <w:t xml:space="preserve">” means all appurtenances used or connected with the beneficial use or enjoyment of the Land, including </w:t>
      </w:r>
      <w:bookmarkStart w:id="42" w:name="DocXTextRef6"/>
      <w:r w:rsidRPr="007D43DC">
        <w:rPr>
          <w:szCs w:val="24"/>
        </w:rPr>
        <w:t>(i)</w:t>
      </w:r>
      <w:bookmarkEnd w:id="42"/>
      <w:r w:rsidRPr="007D43DC">
        <w:rPr>
          <w:szCs w:val="24"/>
        </w:rPr>
        <w:t xml:space="preserve"> any mining, oil, gas, or other minerals relating to the Land or to the surface or subsurface thereof, (ii) any riparian, appropriative, or other water rights appurtenant to the Land and relating to </w:t>
      </w:r>
      <w:r w:rsidRPr="007D43DC">
        <w:rPr>
          <w:rFonts w:eastAsia="Calibri"/>
          <w:szCs w:val="24"/>
        </w:rPr>
        <w:t>surface</w:t>
      </w:r>
      <w:r w:rsidRPr="007D43DC">
        <w:rPr>
          <w:szCs w:val="24"/>
        </w:rPr>
        <w:t xml:space="preserve"> or subsurface waters, (iii) development rights and air rights, (iv) any strips, gores, or pieces of property abutting, bounding, or adjacent or contiguous to the Land, </w:t>
      </w:r>
      <w:bookmarkStart w:id="43" w:name="DocXTextRef7"/>
      <w:r w:rsidRPr="007D43DC">
        <w:rPr>
          <w:szCs w:val="24"/>
        </w:rPr>
        <w:t>(v)</w:t>
      </w:r>
      <w:bookmarkEnd w:id="43"/>
      <w:r w:rsidRPr="007D43DC">
        <w:rPr>
          <w:szCs w:val="24"/>
        </w:rPr>
        <w:t> any land to the midpoint of the bed of any highway, street, alley, road, or avenue, open or proposed, in front of, abutting, or adjoining the Land, (vi) all wastewater (sewer) treatment capacity and all water capacity assigned to the Land, and (vii) all reversionary interests benefitting the Land.</w:t>
      </w:r>
      <w:r w:rsidR="00F97D58">
        <w:rPr>
          <w:szCs w:val="24"/>
        </w:rPr>
        <w:t xml:space="preserve">  </w:t>
      </w:r>
    </w:p>
    <w:p w14:paraId="22570F9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As-Built Energy Yield</w:t>
      </w:r>
      <w:r>
        <w:rPr>
          <w:rFonts w:eastAsia="Calibri"/>
          <w:szCs w:val="24"/>
        </w:rPr>
        <w:t>” means the Expected Energy Yield set forth in the final Substantial Completion Energy Model run in accordance with the requirements of Section 4 of the Scope Book.</w:t>
      </w:r>
    </w:p>
    <w:p w14:paraId="7DD525CF" w14:textId="77777777" w:rsidR="0003462C"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Assignment and Assumption Agreement</w:t>
      </w:r>
      <w:r>
        <w:rPr>
          <w:rFonts w:eastAsia="Calibri"/>
          <w:szCs w:val="24"/>
        </w:rPr>
        <w:t xml:space="preserve">” means the Assignment and Assumption Agreement, substantially in the form of </w:t>
      </w:r>
      <w:r>
        <w:rPr>
          <w:rFonts w:eastAsia="Calibri"/>
          <w:szCs w:val="24"/>
          <w:u w:val="single"/>
        </w:rPr>
        <w:t xml:space="preserve">Exhibit </w:t>
      </w:r>
      <w:bookmarkStart w:id="44" w:name="_cp_text_1_462"/>
      <w:r>
        <w:rPr>
          <w:rFonts w:eastAsia="Calibri"/>
          <w:szCs w:val="24"/>
          <w:u w:val="single"/>
        </w:rPr>
        <w:t>E-1</w:t>
      </w:r>
      <w:bookmarkEnd w:id="44"/>
      <w:r>
        <w:rPr>
          <w:rFonts w:eastAsia="Calibri"/>
          <w:szCs w:val="24"/>
        </w:rPr>
        <w:t>, to be executed and delivered by Seller and Buyer at the Closing.</w:t>
      </w:r>
    </w:p>
    <w:p w14:paraId="6261C077" w14:textId="77777777" w:rsidR="002B67DF" w:rsidRPr="003F21D9" w:rsidRDefault="002B67DF" w:rsidP="002B67DF">
      <w:pPr>
        <w:pStyle w:val="BodyTextFirstIndent"/>
        <w:adjustRightInd/>
        <w:spacing w:line="240" w:lineRule="auto"/>
        <w:rPr>
          <w:rFonts w:eastAsia="Calibri"/>
        </w:rPr>
      </w:pPr>
      <w:r w:rsidRPr="00240DED">
        <w:rPr>
          <w:rFonts w:eastAsia="Calibri"/>
        </w:rPr>
        <w:t>“</w:t>
      </w:r>
      <w:r w:rsidRPr="00240DED">
        <w:rPr>
          <w:rFonts w:eastAsia="Calibri"/>
          <w:b/>
          <w:bCs/>
          <w:i/>
          <w:iCs/>
        </w:rPr>
        <w:t>Assignment and Assumption Agreement of Real Property Interests</w:t>
      </w:r>
      <w:r w:rsidRPr="00240DED">
        <w:rPr>
          <w:rFonts w:eastAsia="Calibri"/>
        </w:rPr>
        <w:t xml:space="preserve">” </w:t>
      </w:r>
      <w:r w:rsidRPr="00240DED">
        <w:rPr>
          <w:rFonts w:eastAsia="Calibri"/>
          <w:szCs w:val="24"/>
        </w:rPr>
        <w:t>means the Assignment and Assumption Agreement</w:t>
      </w:r>
      <w:r w:rsidRPr="00240DED">
        <w:rPr>
          <w:rFonts w:eastAsia="Calibri"/>
        </w:rPr>
        <w:t xml:space="preserve"> of Real Property Interests</w:t>
      </w:r>
      <w:r w:rsidRPr="00240DED">
        <w:rPr>
          <w:rFonts w:eastAsia="Calibri"/>
          <w:szCs w:val="24"/>
        </w:rPr>
        <w:t xml:space="preserve">, substantially in the form of </w:t>
      </w:r>
      <w:r w:rsidRPr="00240DED">
        <w:rPr>
          <w:rFonts w:eastAsia="Calibri"/>
          <w:szCs w:val="24"/>
          <w:u w:val="single"/>
        </w:rPr>
        <w:t>Exhibit E-3</w:t>
      </w:r>
      <w:r w:rsidRPr="00240DED">
        <w:rPr>
          <w:rFonts w:eastAsia="Calibri"/>
          <w:szCs w:val="24"/>
        </w:rPr>
        <w:t>, to be executed and delivered by Seller and Buyer at the Closing.</w:t>
      </w:r>
    </w:p>
    <w:p w14:paraId="75187DA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4799F28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Bankrupt</w:t>
      </w:r>
      <w:r>
        <w:rPr>
          <w:rFonts w:eastAsia="Calibri"/>
          <w:szCs w:val="24"/>
        </w:rPr>
        <w:t xml:space="preserve">” means, with respect to any entity, such entity </w:t>
      </w:r>
      <w:bookmarkStart w:id="45" w:name="DocXTextRef8"/>
      <w:r>
        <w:rPr>
          <w:rFonts w:eastAsia="Calibri"/>
          <w:szCs w:val="24"/>
        </w:rPr>
        <w:t>(i)</w:t>
      </w:r>
      <w:bookmarkEnd w:id="45"/>
      <w:r>
        <w:rPr>
          <w:rFonts w:eastAsia="Calibri"/>
          <w:szCs w:val="24"/>
        </w:rPr>
        <w:t xml:space="preserve"> files a petition or otherwise commences, authorizes, or acquiesces in the commencement of a proceeding or cause of action under any bankruptcy, insolvency, reorganization or similar law, (ii) has a petition filed or commenced against it for a proceeding or cause of action under any bankruptcy, insolvency, reorganization, or similar law and such petition is not dismissed within sixty (60) days of its filing, (iii) makes an assignment or any general arrangement or composition with or for the benefit of its creditors, (iv) otherwise becomes bankrupt or insolvent (however evidenced), </w:t>
      </w:r>
      <w:bookmarkStart w:id="46" w:name="DocXTextRef9"/>
      <w:r>
        <w:rPr>
          <w:rFonts w:eastAsia="Calibri"/>
          <w:szCs w:val="24"/>
        </w:rPr>
        <w:t>(v)</w:t>
      </w:r>
      <w:bookmarkEnd w:id="46"/>
      <w:r>
        <w:rPr>
          <w:rFonts w:eastAsia="Calibri"/>
          <w:szCs w:val="24"/>
        </w:rPr>
        <w:t xml:space="preserve"> has </w:t>
      </w:r>
      <w:r>
        <w:rPr>
          <w:szCs w:val="24"/>
        </w:rPr>
        <w:t xml:space="preserve">or becomes subject to the appointment of </w:t>
      </w:r>
      <w:r>
        <w:rPr>
          <w:rFonts w:eastAsia="Calibri"/>
          <w:szCs w:val="24"/>
        </w:rPr>
        <w:t xml:space="preserve">a liquidator, administrator, receiver, trustee, conservator, custodian, or similar official appointed with respect to it or any substantial portion of its property or assets, (vi) becomes insolvent or is generally unable to pay or admits in writing its inability generally to pay its debts as they fall due, (vii) </w:t>
      </w:r>
      <w:r>
        <w:rPr>
          <w:szCs w:val="24"/>
        </w:rPr>
        <w:t xml:space="preserve">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sixty (60) days thereafter, </w:t>
      </w:r>
      <w:r>
        <w:rPr>
          <w:rFonts w:eastAsia="Calibri"/>
          <w:szCs w:val="24"/>
        </w:rPr>
        <w:t>(viii</w:t>
      </w:r>
      <w:r>
        <w:rPr>
          <w:szCs w:val="24"/>
        </w:rPr>
        <w:t>) causes or is subject to any event with respect to it which, under the Applicable Laws of any jurisdiction, has an analogous effect to any of the events specified in clauses (i) to (vii) above (inclusive), or (ix) takes any action in furtherance of, or indicating its consent to, approval of, or acquiescence in, any of the foregoing acts</w:t>
      </w:r>
      <w:r>
        <w:rPr>
          <w:rFonts w:eastAsia="Calibri"/>
          <w:szCs w:val="24"/>
        </w:rPr>
        <w:t>.</w:t>
      </w:r>
    </w:p>
    <w:p w14:paraId="77FAAE3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BAR Insurance</w:t>
      </w:r>
      <w:r>
        <w:rPr>
          <w:rFonts w:eastAsia="Calibri"/>
          <w:szCs w:val="24"/>
        </w:rPr>
        <w:t xml:space="preserve">” has the meaning set forth in </w:t>
      </w:r>
      <w:r>
        <w:rPr>
          <w:rFonts w:eastAsia="Calibri"/>
          <w:szCs w:val="24"/>
          <w:u w:val="single"/>
        </w:rPr>
        <w:t>Section 7.2(a)(ix)</w:t>
      </w:r>
      <w:r>
        <w:rPr>
          <w:rFonts w:eastAsia="Calibri"/>
          <w:szCs w:val="24"/>
        </w:rPr>
        <w:t>.</w:t>
      </w:r>
    </w:p>
    <w:p w14:paraId="00FEB981" w14:textId="77777777" w:rsidR="0003462C" w:rsidRPr="00AB7EE8" w:rsidRDefault="0003462C" w:rsidP="0003462C">
      <w:pPr>
        <w:pStyle w:val="BodyTextFirstIndent"/>
        <w:adjustRightInd/>
        <w:spacing w:line="240" w:lineRule="auto"/>
        <w:rPr>
          <w:rFonts w:eastAsia="Calibri"/>
          <w:szCs w:val="24"/>
        </w:rPr>
      </w:pPr>
      <w:r>
        <w:rPr>
          <w:rFonts w:eastAsia="Calibri"/>
        </w:rPr>
        <w:t>“</w:t>
      </w:r>
      <w:r>
        <w:rPr>
          <w:rFonts w:eastAsia="Calibri"/>
          <w:b/>
          <w:bCs/>
          <w:i/>
          <w:iCs/>
        </w:rPr>
        <w:t>Base Case Expected Energy Yield</w:t>
      </w:r>
      <w:r>
        <w:rPr>
          <w:rFonts w:eastAsia="Calibri"/>
        </w:rPr>
        <w:t>” has the meaning set forth in Section 4 of the Scope Book.</w:t>
      </w:r>
    </w:p>
    <w:p w14:paraId="2A886E9F" w14:textId="12BB5707" w:rsidR="0003462C" w:rsidRPr="00B92AE4" w:rsidRDefault="0003462C" w:rsidP="0003462C">
      <w:pPr>
        <w:pStyle w:val="BodyTextFirstIndent"/>
        <w:adjustRightInd/>
        <w:spacing w:line="240" w:lineRule="auto"/>
        <w:rPr>
          <w:rFonts w:eastAsia="Calibri"/>
          <w:szCs w:val="24"/>
        </w:rPr>
      </w:pPr>
      <w:r w:rsidRPr="00B92AE4">
        <w:rPr>
          <w:rFonts w:eastAsia="Calibri"/>
          <w:szCs w:val="24"/>
        </w:rPr>
        <w:t>“</w:t>
      </w:r>
      <w:r w:rsidRPr="00B92AE4">
        <w:rPr>
          <w:rFonts w:eastAsia="Calibri"/>
          <w:b/>
          <w:i/>
        </w:rPr>
        <w:t>BESS</w:t>
      </w:r>
      <w:r w:rsidRPr="00B92AE4">
        <w:rPr>
          <w:rFonts w:eastAsia="Calibri"/>
          <w:szCs w:val="24"/>
        </w:rPr>
        <w:t xml:space="preserve">” means the </w:t>
      </w:r>
      <w:r w:rsidR="005B04B3" w:rsidRPr="00B92AE4">
        <w:rPr>
          <w:rFonts w:eastAsia="Calibri"/>
          <w:szCs w:val="24"/>
        </w:rPr>
        <w:t>A</w:t>
      </w:r>
      <w:r w:rsidRPr="00B92AE4">
        <w:rPr>
          <w:rFonts w:eastAsia="Calibri"/>
          <w:szCs w:val="24"/>
        </w:rPr>
        <w:t>C-connected battery energy storage system, with a BESS Power Rating equal to at least the Minimum BESS Power Rating and BESS Storage Capacity equal to at least the Minimum BESS Storage Capacity, to be located and constructed in accordance with this Agreement on the Project Site, and all related assets and properties, including [●], ancillary equipment, the Electric</w:t>
      </w:r>
      <w:r w:rsidR="009F2FD0" w:rsidRPr="00B92AE4">
        <w:rPr>
          <w:rFonts w:eastAsia="Calibri"/>
          <w:szCs w:val="24"/>
        </w:rPr>
        <w:t>al</w:t>
      </w:r>
      <w:r w:rsidRPr="00B92AE4">
        <w:rPr>
          <w:rFonts w:eastAsia="Calibri"/>
          <w:szCs w:val="24"/>
        </w:rPr>
        <w:t xml:space="preserve">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“BESS” includes any common facilities between such battery energy storage system (and related </w:t>
      </w:r>
      <w:r w:rsidRPr="00B92AE4">
        <w:rPr>
          <w:rFonts w:eastAsia="Calibri"/>
          <w:szCs w:val="24"/>
        </w:rPr>
        <w:lastRenderedPageBreak/>
        <w:t xml:space="preserve">assets and properties) and the PV Plant.  A general description of the BESS is provided in </w:t>
      </w:r>
      <w:r w:rsidRPr="00B92AE4">
        <w:rPr>
          <w:rFonts w:eastAsia="Calibri"/>
          <w:szCs w:val="24"/>
          <w:u w:val="single"/>
        </w:rPr>
        <w:t>Schedule 1.1D</w:t>
      </w:r>
      <w:r w:rsidRPr="00B92AE4">
        <w:rPr>
          <w:rFonts w:eastAsia="Calibri"/>
          <w:szCs w:val="24"/>
        </w:rPr>
        <w:t>.</w:t>
      </w:r>
      <w:r w:rsidRPr="00B92AE4">
        <w:rPr>
          <w:rStyle w:val="FootnoteReference"/>
        </w:rPr>
        <w:footnoteReference w:id="6"/>
      </w:r>
    </w:p>
    <w:p w14:paraId="4F08A03A" w14:textId="4E60FC1F" w:rsidR="0003462C" w:rsidRPr="00B92AE4" w:rsidRDefault="0003462C" w:rsidP="0003462C">
      <w:pPr>
        <w:pStyle w:val="BodyTextFirstIndent"/>
        <w:adjustRightInd/>
        <w:spacing w:line="240" w:lineRule="auto"/>
        <w:rPr>
          <w:szCs w:val="24"/>
        </w:rPr>
      </w:pPr>
      <w:r w:rsidRPr="00B92AE4">
        <w:rPr>
          <w:szCs w:val="24"/>
        </w:rPr>
        <w:t>“</w:t>
      </w:r>
      <w:r w:rsidRPr="00B92AE4">
        <w:rPr>
          <w:b/>
          <w:i/>
        </w:rPr>
        <w:t>BESS Availability</w:t>
      </w:r>
      <w:r w:rsidRPr="00B92AE4">
        <w:rPr>
          <w:szCs w:val="24"/>
        </w:rPr>
        <w:t>” means the availability rate of the BESS, expressed as a percentage, determined in accordance with the Scope Book and this Agreement pursuant to a Project Performance Test.</w:t>
      </w:r>
      <w:bookmarkStart w:id="47" w:name="_Ref4217410"/>
      <w:r w:rsidRPr="00B92AE4">
        <w:rPr>
          <w:rStyle w:val="FootnoteReference"/>
        </w:rPr>
        <w:footnoteReference w:id="7"/>
      </w:r>
      <w:bookmarkEnd w:id="47"/>
    </w:p>
    <w:p w14:paraId="74FC91AF" w14:textId="7DAB39B8" w:rsidR="002F3591" w:rsidRPr="00B92AE4" w:rsidRDefault="002F3591" w:rsidP="002F3591">
      <w:pPr>
        <w:pStyle w:val="BodyTextFirstIndent"/>
        <w:adjustRightInd/>
        <w:spacing w:line="240" w:lineRule="auto"/>
        <w:rPr>
          <w:szCs w:val="24"/>
        </w:rPr>
      </w:pPr>
      <w:r w:rsidRPr="00B92AE4">
        <w:rPr>
          <w:szCs w:val="24"/>
        </w:rPr>
        <w:t>“</w:t>
      </w:r>
      <w:r w:rsidRPr="00B92AE4">
        <w:rPr>
          <w:b/>
          <w:i/>
        </w:rPr>
        <w:t>BESS Power Rating</w:t>
      </w:r>
      <w:r w:rsidRPr="00B92AE4">
        <w:rPr>
          <w:szCs w:val="24"/>
        </w:rPr>
        <w:t xml:space="preserve">” means the aggregate net power rating </w:t>
      </w:r>
      <w:r w:rsidRPr="00B92AE4">
        <w:t>(AC</w:t>
      </w:r>
      <w:r w:rsidRPr="00B92AE4">
        <w:rPr>
          <w:szCs w:val="24"/>
        </w:rPr>
        <w:t xml:space="preserve">) of the BESS at the Electrical Interconnection Point, expressed in whole kW (with a fractional kW amount below </w:t>
      </w:r>
      <w:bookmarkStart w:id="48" w:name="DocXTextRef10"/>
      <w:r w:rsidRPr="00B92AE4">
        <w:rPr>
          <w:szCs w:val="24"/>
        </w:rPr>
        <w:t>0.5</w:t>
      </w:r>
      <w:bookmarkEnd w:id="48"/>
      <w:r w:rsidRPr="00B92AE4">
        <w:rPr>
          <w:szCs w:val="24"/>
        </w:rPr>
        <w:t xml:space="preserve"> being rounded down to the nearest whole kW and a fractional kW amount equal to or above </w:t>
      </w:r>
      <w:bookmarkStart w:id="49" w:name="DocXTextRef11"/>
      <w:r w:rsidRPr="00B92AE4">
        <w:rPr>
          <w:szCs w:val="24"/>
        </w:rPr>
        <w:t>0.5</w:t>
      </w:r>
      <w:bookmarkEnd w:id="49"/>
      <w:r w:rsidRPr="00B92AE4">
        <w:rPr>
          <w:szCs w:val="24"/>
        </w:rPr>
        <w:t xml:space="preserve"> being rounded up to the nearest whole kW), determined in accordance with </w:t>
      </w:r>
      <w:r w:rsidR="0003462C" w:rsidRPr="00B92AE4">
        <w:rPr>
          <w:szCs w:val="24"/>
        </w:rPr>
        <w:t>the Scope Book</w:t>
      </w:r>
      <w:r w:rsidRPr="00B92AE4">
        <w:rPr>
          <w:szCs w:val="24"/>
        </w:rPr>
        <w:t xml:space="preserve"> and this Agreement pursuant to a </w:t>
      </w:r>
      <w:r w:rsidR="0003462C" w:rsidRPr="00B92AE4">
        <w:rPr>
          <w:szCs w:val="24"/>
        </w:rPr>
        <w:t>Project</w:t>
      </w:r>
      <w:r w:rsidRPr="00B92AE4">
        <w:rPr>
          <w:szCs w:val="24"/>
        </w:rPr>
        <w:t xml:space="preserve"> Performance Test.</w:t>
      </w:r>
    </w:p>
    <w:p w14:paraId="6F10DD09" w14:textId="3B20D276" w:rsidR="002F3591" w:rsidRPr="00B92AE4" w:rsidRDefault="002F3591" w:rsidP="0003462C">
      <w:pPr>
        <w:pStyle w:val="BodyTextFirstIndent"/>
        <w:adjustRightInd/>
        <w:spacing w:line="240" w:lineRule="auto"/>
        <w:rPr>
          <w:szCs w:val="24"/>
        </w:rPr>
      </w:pPr>
      <w:r w:rsidRPr="00B92AE4">
        <w:rPr>
          <w:szCs w:val="24"/>
        </w:rPr>
        <w:t>“</w:t>
      </w:r>
      <w:r w:rsidRPr="00B92AE4">
        <w:rPr>
          <w:b/>
          <w:i/>
        </w:rPr>
        <w:t xml:space="preserve">BESS </w:t>
      </w:r>
      <w:r w:rsidR="0003462C" w:rsidRPr="00B92AE4">
        <w:rPr>
          <w:b/>
          <w:i/>
        </w:rPr>
        <w:t>RT</w:t>
      </w:r>
      <w:r w:rsidRPr="00B92AE4">
        <w:rPr>
          <w:b/>
          <w:i/>
        </w:rPr>
        <w:t xml:space="preserve"> Efficiency</w:t>
      </w:r>
      <w:r w:rsidRPr="00B92AE4">
        <w:rPr>
          <w:szCs w:val="24"/>
        </w:rPr>
        <w:t xml:space="preserve">” means the percentage equal to </w:t>
      </w:r>
      <w:bookmarkStart w:id="50" w:name="DocXTextRef14"/>
      <w:r w:rsidRPr="00B92AE4">
        <w:rPr>
          <w:szCs w:val="24"/>
        </w:rPr>
        <w:t>(i)</w:t>
      </w:r>
      <w:bookmarkEnd w:id="50"/>
      <w:r w:rsidRPr="00B92AE4">
        <w:rPr>
          <w:szCs w:val="24"/>
        </w:rPr>
        <w:t xml:space="preserve"> the aggregate net energy output </w:t>
      </w:r>
      <w:r w:rsidRPr="00B92AE4">
        <w:t>(AC)</w:t>
      </w:r>
      <w:r w:rsidRPr="00B92AE4">
        <w:rPr>
          <w:szCs w:val="24"/>
        </w:rPr>
        <w:t xml:space="preserve"> of the BESS at the Electrical Interconnection Point, divided by (ii) the energy input (AC) measured immediately before the BESS inverter, each expressed in whole kWh (with a fractional kWh amount below </w:t>
      </w:r>
      <w:bookmarkStart w:id="51" w:name="DocXTextRef12"/>
      <w:r w:rsidRPr="00B92AE4">
        <w:rPr>
          <w:szCs w:val="24"/>
        </w:rPr>
        <w:t>0.5</w:t>
      </w:r>
      <w:bookmarkEnd w:id="51"/>
      <w:r w:rsidRPr="00B92AE4">
        <w:rPr>
          <w:szCs w:val="24"/>
        </w:rPr>
        <w:t xml:space="preserve"> being rounded down to the nearest whole kWh and a fractional kWh amount equal to or above </w:t>
      </w:r>
      <w:bookmarkStart w:id="52" w:name="DocXTextRef13"/>
      <w:r w:rsidRPr="00B92AE4">
        <w:rPr>
          <w:szCs w:val="24"/>
        </w:rPr>
        <w:t>0.5</w:t>
      </w:r>
      <w:bookmarkEnd w:id="52"/>
      <w:r w:rsidRPr="00B92AE4">
        <w:rPr>
          <w:szCs w:val="24"/>
        </w:rPr>
        <w:t xml:space="preserve"> being rounded up to the nearest whole kWh), determined in accordance with </w:t>
      </w:r>
      <w:r w:rsidR="0003462C" w:rsidRPr="00B92AE4">
        <w:rPr>
          <w:szCs w:val="24"/>
        </w:rPr>
        <w:t>the Scope Book</w:t>
      </w:r>
      <w:r w:rsidRPr="00B92AE4">
        <w:rPr>
          <w:szCs w:val="24"/>
        </w:rPr>
        <w:t xml:space="preserve"> and the other applicable provisions of this Agreement pursuant to a </w:t>
      </w:r>
      <w:r w:rsidR="0003462C" w:rsidRPr="00B92AE4">
        <w:rPr>
          <w:szCs w:val="24"/>
        </w:rPr>
        <w:t>Project</w:t>
      </w:r>
      <w:r w:rsidRPr="00B92AE4">
        <w:rPr>
          <w:szCs w:val="24"/>
        </w:rPr>
        <w:t xml:space="preserve"> Performance Test.</w:t>
      </w:r>
    </w:p>
    <w:p w14:paraId="317DB5EE" w14:textId="77777777" w:rsidR="0003462C" w:rsidRPr="00873E1E" w:rsidRDefault="0003462C" w:rsidP="0003462C">
      <w:pPr>
        <w:pStyle w:val="BodyTextFirstIndent"/>
        <w:adjustRightInd/>
        <w:spacing w:line="240" w:lineRule="auto"/>
        <w:rPr>
          <w:szCs w:val="24"/>
        </w:rPr>
      </w:pPr>
      <w:r w:rsidRPr="00B92AE4">
        <w:rPr>
          <w:szCs w:val="24"/>
        </w:rPr>
        <w:t>“</w:t>
      </w:r>
      <w:r w:rsidRPr="00B92AE4">
        <w:rPr>
          <w:b/>
          <w:i/>
        </w:rPr>
        <w:t>BESS Storage Capacity</w:t>
      </w:r>
      <w:r w:rsidRPr="00B92AE4">
        <w:rPr>
          <w:szCs w:val="24"/>
        </w:rPr>
        <w:t>” means the</w:t>
      </w:r>
      <w:r w:rsidRPr="0096337C">
        <w:rPr>
          <w:szCs w:val="24"/>
        </w:rPr>
        <w:t xml:space="preserve"> aggregate net energy storage capacity </w:t>
      </w:r>
      <w:r w:rsidRPr="0096337C">
        <w:t>(AC)</w:t>
      </w:r>
      <w:r w:rsidRPr="0096337C">
        <w:rPr>
          <w:szCs w:val="24"/>
        </w:rPr>
        <w:t xml:space="preserve"> of the BESS at the Electrical Interconnection Point, expressed in whole kWh (with a fractional kWh amount below 0.5 being rounded down to the nearest whole kWh and a fractional kWh amount equal to or above 0.5 being rounded up to the nearest whole kWh), determined in accordance with the Scope Book and the other applicable provisions of this Agreement pursuant to a Project Performance Test.</w:t>
      </w:r>
    </w:p>
    <w:p w14:paraId="262EF9E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Bill of Sale</w:t>
      </w:r>
      <w:r>
        <w:rPr>
          <w:rFonts w:eastAsia="Calibri"/>
          <w:szCs w:val="24"/>
        </w:rPr>
        <w:t xml:space="preserve">” means a Bill of Sale, substantially in the form of </w:t>
      </w:r>
      <w:r>
        <w:rPr>
          <w:rFonts w:eastAsia="Calibri"/>
          <w:szCs w:val="24"/>
          <w:u w:val="single"/>
        </w:rPr>
        <w:t>Exhibit</w:t>
      </w:r>
      <w:bookmarkStart w:id="53" w:name="_cp_text_1_466"/>
      <w:r>
        <w:rPr>
          <w:rFonts w:eastAsia="Calibri"/>
          <w:szCs w:val="24"/>
          <w:u w:val="single"/>
        </w:rPr>
        <w:t> F-1</w:t>
      </w:r>
      <w:bookmarkEnd w:id="53"/>
      <w:r>
        <w:rPr>
          <w:rFonts w:eastAsia="Calibri"/>
          <w:szCs w:val="24"/>
        </w:rPr>
        <w:t>, to be executed and delivered by Seller at the Closing.</w:t>
      </w:r>
    </w:p>
    <w:p w14:paraId="73359FA7" w14:textId="77777777" w:rsidR="0003462C" w:rsidRPr="00AB7EE8" w:rsidRDefault="0003462C" w:rsidP="0003462C">
      <w:pPr>
        <w:pStyle w:val="BodyTextFirstIndent"/>
        <w:adjustRightInd/>
        <w:spacing w:line="240" w:lineRule="auto"/>
        <w:rPr>
          <w:color w:val="000000"/>
          <w:szCs w:val="24"/>
        </w:rPr>
      </w:pPr>
      <w:r>
        <w:rPr>
          <w:rFonts w:eastAsia="Calibri"/>
          <w:szCs w:val="24"/>
        </w:rPr>
        <w:t>“</w:t>
      </w:r>
      <w:r>
        <w:rPr>
          <w:rFonts w:eastAsia="Calibri"/>
          <w:b/>
          <w:i/>
          <w:szCs w:val="24"/>
        </w:rPr>
        <w:t>Business Day</w:t>
      </w:r>
      <w:r>
        <w:rPr>
          <w:rFonts w:eastAsia="Calibri"/>
          <w:szCs w:val="24"/>
        </w:rPr>
        <w:t xml:space="preserve">” </w:t>
      </w:r>
      <w:r>
        <w:rPr>
          <w:szCs w:val="24"/>
        </w:rPr>
        <w:t>means any day other than Saturday, Sunday or any day on which Federal Reserve member banks located in New York, New York, are not open for the transaction of normal banking business</w:t>
      </w:r>
      <w:r>
        <w:rPr>
          <w:rFonts w:eastAsia="Calibri"/>
          <w:color w:val="000000"/>
          <w:szCs w:val="24"/>
        </w:rPr>
        <w:t>.</w:t>
      </w:r>
    </w:p>
    <w:p w14:paraId="6B3AC53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w:t>
      </w:r>
      <w:r>
        <w:rPr>
          <w:rFonts w:eastAsia="Calibri"/>
          <w:szCs w:val="24"/>
        </w:rPr>
        <w:t>” has the meaning set forth in the introductory paragraph of this Agreement.</w:t>
      </w:r>
    </w:p>
    <w:p w14:paraId="48AD09C7" w14:textId="77777777" w:rsidR="0003462C" w:rsidRPr="00AB7EE8" w:rsidRDefault="0003462C" w:rsidP="0003462C">
      <w:pPr>
        <w:pStyle w:val="BodyTextFirstIndent"/>
        <w:adjustRightInd/>
        <w:spacing w:line="240" w:lineRule="auto"/>
        <w:rPr>
          <w:szCs w:val="24"/>
        </w:rPr>
      </w:pPr>
      <w:r>
        <w:rPr>
          <w:szCs w:val="24"/>
        </w:rPr>
        <w:lastRenderedPageBreak/>
        <w:t>“</w:t>
      </w:r>
      <w:r>
        <w:rPr>
          <w:b/>
          <w:i/>
          <w:szCs w:val="24"/>
        </w:rPr>
        <w:t>Buyer-Caused Delay</w:t>
      </w:r>
      <w:r>
        <w:rPr>
          <w:szCs w:val="24"/>
        </w:rPr>
        <w:t xml:space="preserve">” means </w:t>
      </w:r>
      <w:bookmarkStart w:id="54" w:name="DocXTextRef17"/>
      <w:r>
        <w:rPr>
          <w:szCs w:val="24"/>
        </w:rPr>
        <w:t>(i)</w:t>
      </w:r>
      <w:bookmarkEnd w:id="54"/>
      <w:r>
        <w:rPr>
          <w:szCs w:val="24"/>
        </w:rPr>
        <w:t> a material breach or default under this Agreement or any Ancillary Agreement by Buyer or (ii) property damage resulting from the Physical Negligence, fraud, or willful misconduct of Buyer.</w:t>
      </w:r>
    </w:p>
    <w:p w14:paraId="315CEAB0"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Buyer Contract Administrator</w:t>
      </w:r>
      <w:r>
        <w:rPr>
          <w:rFonts w:eastAsia="Calibri"/>
          <w:szCs w:val="24"/>
        </w:rPr>
        <w:t xml:space="preserve">” means the individual designated by Buyer pursuant to </w:t>
      </w:r>
      <w:r>
        <w:rPr>
          <w:rFonts w:eastAsia="Calibri"/>
          <w:szCs w:val="24"/>
          <w:u w:val="single"/>
        </w:rPr>
        <w:t>Section 3.4</w:t>
      </w:r>
      <w:r>
        <w:rPr>
          <w:rFonts w:eastAsia="Calibri"/>
          <w:szCs w:val="24"/>
        </w:rPr>
        <w:t xml:space="preserve"> to act as Buyer’s liaison to Seller to the extent described therein.</w:t>
      </w:r>
    </w:p>
    <w:p w14:paraId="54A44225"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Buyer Contract Manager</w:t>
      </w:r>
      <w:r>
        <w:rPr>
          <w:rFonts w:eastAsia="Calibri"/>
          <w:szCs w:val="24"/>
        </w:rPr>
        <w:t xml:space="preserve">” means the individual designated by Buyer pursuant to </w:t>
      </w:r>
      <w:r>
        <w:rPr>
          <w:rFonts w:eastAsia="Calibri"/>
          <w:szCs w:val="24"/>
          <w:u w:val="single"/>
        </w:rPr>
        <w:t>Section 3.3</w:t>
      </w:r>
      <w:r>
        <w:rPr>
          <w:rFonts w:eastAsia="Calibri"/>
          <w:szCs w:val="24"/>
        </w:rPr>
        <w:t xml:space="preserve"> to act as Buyer’s liaison to Seller to the extent described therein.</w:t>
      </w:r>
    </w:p>
    <w:p w14:paraId="3C8A67F9" w14:textId="77777777" w:rsidR="0003462C" w:rsidRPr="00257E9E" w:rsidRDefault="0003462C" w:rsidP="0003462C">
      <w:pPr>
        <w:pStyle w:val="BodyTextFirstIndent"/>
        <w:adjustRightInd/>
        <w:spacing w:line="240" w:lineRule="auto"/>
        <w:rPr>
          <w:rFonts w:eastAsia="Calibri"/>
          <w:szCs w:val="24"/>
        </w:rPr>
      </w:pPr>
      <w:r>
        <w:rPr>
          <w:rFonts w:eastAsia="Calibri"/>
          <w:snapToGrid w:val="0"/>
          <w:szCs w:val="24"/>
        </w:rPr>
        <w:t>“</w:t>
      </w:r>
      <w:r>
        <w:rPr>
          <w:rFonts w:eastAsia="Calibri"/>
          <w:b/>
          <w:i/>
          <w:snapToGrid w:val="0"/>
          <w:szCs w:val="24"/>
        </w:rPr>
        <w:t>Buyer Discretionary Change</w:t>
      </w:r>
      <w:r>
        <w:rPr>
          <w:rFonts w:eastAsia="Calibri"/>
          <w:snapToGrid w:val="0"/>
          <w:szCs w:val="24"/>
        </w:rPr>
        <w:t>”</w:t>
      </w:r>
      <w:r>
        <w:rPr>
          <w:rFonts w:eastAsia="Calibri"/>
          <w:szCs w:val="24"/>
        </w:rPr>
        <w:t xml:space="preserve"> has the meaning set forth in </w:t>
      </w:r>
      <w:r>
        <w:rPr>
          <w:rFonts w:eastAsia="Calibri"/>
          <w:szCs w:val="24"/>
          <w:u w:val="single"/>
        </w:rPr>
        <w:t>Section 8.2(a)</w:t>
      </w:r>
      <w:r>
        <w:rPr>
          <w:rFonts w:eastAsia="Calibri"/>
          <w:szCs w:val="24"/>
        </w:rPr>
        <w:t>.</w:t>
      </w:r>
    </w:p>
    <w:p w14:paraId="24C38FD4" w14:textId="77777777" w:rsidR="0003462C" w:rsidRPr="00257E9E" w:rsidRDefault="0003462C" w:rsidP="0003462C">
      <w:pPr>
        <w:pStyle w:val="BodyTextFirstIndent"/>
        <w:adjustRightInd/>
        <w:spacing w:line="240" w:lineRule="auto"/>
        <w:rPr>
          <w:szCs w:val="24"/>
        </w:rPr>
      </w:pPr>
      <w:r>
        <w:rPr>
          <w:rFonts w:eastAsia="Calibri"/>
          <w:snapToGrid w:val="0"/>
          <w:szCs w:val="24"/>
        </w:rPr>
        <w:t>“</w:t>
      </w:r>
      <w:r>
        <w:rPr>
          <w:rFonts w:eastAsia="Calibri"/>
          <w:b/>
          <w:i/>
          <w:snapToGrid w:val="0"/>
          <w:szCs w:val="24"/>
        </w:rPr>
        <w:t>Buyer Group</w:t>
      </w:r>
      <w:r>
        <w:rPr>
          <w:rFonts w:eastAsia="Calibri"/>
          <w:snapToGrid w:val="0"/>
          <w:szCs w:val="24"/>
        </w:rPr>
        <w:t>”</w:t>
      </w:r>
      <w:r>
        <w:rPr>
          <w:rFonts w:eastAsia="Calibri"/>
          <w:szCs w:val="24"/>
        </w:rPr>
        <w:t xml:space="preserve"> has the meaning set forth in </w:t>
      </w:r>
      <w:r>
        <w:rPr>
          <w:rFonts w:eastAsia="Calibri"/>
          <w:szCs w:val="24"/>
          <w:u w:val="single"/>
        </w:rPr>
        <w:t>Section 24.1</w:t>
      </w:r>
      <w:r>
        <w:rPr>
          <w:rFonts w:eastAsia="Calibri"/>
          <w:szCs w:val="24"/>
        </w:rPr>
        <w:t>.</w:t>
      </w:r>
    </w:p>
    <w:p w14:paraId="7D717FB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Buyer Project Intellectual Property Rights</w:t>
      </w:r>
      <w:r>
        <w:rPr>
          <w:rFonts w:eastAsia="Calibri"/>
          <w:szCs w:val="24"/>
        </w:rPr>
        <w:t xml:space="preserve">” means all Intellectual Property Rights required to be provided or procured by Buyer or its Affiliates pursuant to </w:t>
      </w:r>
      <w:bookmarkStart w:id="55" w:name="_cp_text_28_479"/>
      <w:r>
        <w:rPr>
          <w:rFonts w:eastAsia="Calibri"/>
          <w:szCs w:val="24"/>
          <w:u w:val="single"/>
        </w:rPr>
        <w:t>Section 5.3</w:t>
      </w:r>
      <w:r>
        <w:rPr>
          <w:rFonts w:eastAsia="Calibri"/>
          <w:szCs w:val="24"/>
        </w:rPr>
        <w:t xml:space="preserve"> </w:t>
      </w:r>
      <w:bookmarkStart w:id="56" w:name="_cp_text_1_481"/>
      <w:bookmarkEnd w:id="55"/>
      <w:r>
        <w:rPr>
          <w:rFonts w:eastAsia="Calibri"/>
          <w:szCs w:val="24"/>
        </w:rPr>
        <w:t>for the ownership, use, and/or operation of the Project (including the Project Assets) and conduct of Buyer’s business operations by the Buyer Project Intellectual Property Users.</w:t>
      </w:r>
    </w:p>
    <w:p w14:paraId="063DAF88" w14:textId="77777777" w:rsidR="0003462C" w:rsidRPr="00AB7EE8" w:rsidRDefault="0003462C" w:rsidP="0003462C">
      <w:pPr>
        <w:pStyle w:val="BodyTextFirstIndent"/>
        <w:adjustRightInd/>
        <w:spacing w:line="240" w:lineRule="auto"/>
        <w:rPr>
          <w:szCs w:val="24"/>
        </w:rPr>
      </w:pPr>
      <w:bookmarkStart w:id="57" w:name="_cp_text_1_482"/>
      <w:bookmarkEnd w:id="56"/>
      <w:r>
        <w:rPr>
          <w:rFonts w:eastAsia="Calibri"/>
          <w:szCs w:val="24"/>
        </w:rPr>
        <w:t>“</w:t>
      </w:r>
      <w:r>
        <w:rPr>
          <w:rFonts w:eastAsia="Calibri"/>
          <w:b/>
          <w:i/>
          <w:szCs w:val="24"/>
        </w:rPr>
        <w:t>Buyer Project Intellectual Property Users</w:t>
      </w:r>
      <w:r>
        <w:rPr>
          <w:rFonts w:eastAsia="Calibri"/>
          <w:szCs w:val="24"/>
        </w:rPr>
        <w:t>” means Buyer, its Affiliates, and their respective Employees and contractors.</w:t>
      </w:r>
    </w:p>
    <w:bookmarkEnd w:id="57"/>
    <w:p w14:paraId="0783A74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Buyer’s Consents</w:t>
      </w:r>
      <w:r>
        <w:rPr>
          <w:rFonts w:eastAsia="Calibri"/>
          <w:szCs w:val="24"/>
        </w:rPr>
        <w:t xml:space="preserve">” means the notices to or Consents of any Person other than a Governmental Authority that are required to be made or obtained by or on behalf of Buyer or any of its Affiliates prior to consummation of the Closing, as specified in Part I of </w:t>
      </w:r>
      <w:r>
        <w:rPr>
          <w:rFonts w:eastAsia="Calibri"/>
          <w:szCs w:val="24"/>
          <w:u w:val="single"/>
        </w:rPr>
        <w:t>Schedule 19.5</w:t>
      </w:r>
      <w:r>
        <w:rPr>
          <w:rFonts w:eastAsia="Calibri"/>
          <w:szCs w:val="24"/>
        </w:rPr>
        <w:t>.</w:t>
      </w:r>
    </w:p>
    <w:p w14:paraId="60B55BCE" w14:textId="3C162D42"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Buyer’s Regulatory Approvals</w:t>
      </w:r>
      <w:r>
        <w:rPr>
          <w:rFonts w:eastAsia="Calibri"/>
          <w:szCs w:val="24"/>
        </w:rPr>
        <w:t xml:space="preserve">” means, excluding Permits, the notices to, applications or other filings with, or Consents of or from any Governmental Authority of competent jurisdiction over Buyer (including Buyer’s operations), any Affiliates of Buyer, the Project Assets, or the Transactions to be filed, made, or obtained by Buyer or any of its Affiliates that Buyer deems necessary or advisable for it to consummate the Transactions, including approval from a Governmental Authority having jurisdiction over Buyer </w:t>
      </w:r>
      <w:bookmarkStart w:id="58" w:name="DocXTextRef20"/>
      <w:r>
        <w:rPr>
          <w:rFonts w:eastAsia="Calibri"/>
          <w:szCs w:val="24"/>
        </w:rPr>
        <w:t>(i)</w:t>
      </w:r>
      <w:bookmarkEnd w:id="58"/>
      <w:r>
        <w:rPr>
          <w:rFonts w:eastAsia="Calibri"/>
          <w:szCs w:val="24"/>
        </w:rPr>
        <w:t xml:space="preserve"> authorizing Buyer’s participation in the Transactions on the terms set forth herein and in the Ancillary Agreements and the full recovery of all costs associated with the Transactions (through base rates, fuel adjustment charges, and/or such other rates or charges as may be applied pursuant to a rider or otherwise) on terms and conditions acceptable to Buyer in its sole and absolute discretion pursuant to a finding that the consummation of the Transactions by Buyer is prudent and in the public interest and approval or certification that the public convenience and necessity requires or will require Buyer’s participation in the Transactions on the terms set forth in this Agreement, in accordance with the applicable </w:t>
      </w:r>
      <w:r w:rsidR="007601EB">
        <w:rPr>
          <w:rFonts w:eastAsia="Calibri"/>
          <w:szCs w:val="24"/>
        </w:rPr>
        <w:t>Arkansas</w:t>
      </w:r>
      <w:r>
        <w:rPr>
          <w:rFonts w:eastAsia="Calibri"/>
          <w:szCs w:val="24"/>
        </w:rPr>
        <w:t xml:space="preserve"> statutes, and (ii) providing for such other regulatory treatment of the Transactions, this Agreement, the Ancillary Agreements, and Buyer on terms and conditions acceptable to Buyer in its sole and absolute discretion.  Buyer’s Regulatory Approvals are generally described in Part I</w:t>
      </w:r>
      <w:bookmarkStart w:id="59" w:name="DocXTextRef19"/>
      <w:r>
        <w:rPr>
          <w:rFonts w:eastAsia="Calibri"/>
          <w:szCs w:val="24"/>
        </w:rPr>
        <w:t>I</w:t>
      </w:r>
      <w:bookmarkEnd w:id="59"/>
      <w:r>
        <w:rPr>
          <w:rFonts w:eastAsia="Calibri"/>
          <w:szCs w:val="24"/>
        </w:rPr>
        <w:t xml:space="preserve"> of </w:t>
      </w:r>
      <w:r>
        <w:rPr>
          <w:rFonts w:eastAsia="Calibri"/>
          <w:szCs w:val="24"/>
          <w:u w:val="single"/>
        </w:rPr>
        <w:t>Schedule 19.5</w:t>
      </w:r>
      <w:r>
        <w:rPr>
          <w:rFonts w:eastAsia="Calibri"/>
          <w:szCs w:val="24"/>
        </w:rPr>
        <w:t>.</w:t>
      </w:r>
      <w:r>
        <w:rPr>
          <w:rStyle w:val="FootnoteReference"/>
          <w:rFonts w:eastAsia="Calibri"/>
          <w:szCs w:val="24"/>
        </w:rPr>
        <w:footnoteReference w:id="8"/>
      </w:r>
    </w:p>
    <w:p w14:paraId="288FE832" w14:textId="77777777" w:rsidR="0003462C" w:rsidRPr="00257E9E"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Buyer’s Required Consents</w:t>
      </w:r>
      <w:r>
        <w:rPr>
          <w:rFonts w:eastAsia="Calibri"/>
          <w:szCs w:val="24"/>
        </w:rPr>
        <w:t xml:space="preserve">” means the Buyer’s Consents on Part I of </w:t>
      </w:r>
      <w:r>
        <w:rPr>
          <w:rFonts w:eastAsia="Calibri"/>
          <w:szCs w:val="24"/>
          <w:u w:val="single"/>
        </w:rPr>
        <w:t>Schedule 19.5</w:t>
      </w:r>
      <w:r>
        <w:rPr>
          <w:rFonts w:eastAsia="Calibri"/>
          <w:szCs w:val="24"/>
        </w:rPr>
        <w:t>.</w:t>
      </w:r>
    </w:p>
    <w:p w14:paraId="3AA7C5EF" w14:textId="593333EA" w:rsidR="00523BF1" w:rsidRDefault="00503B10" w:rsidP="00503B10">
      <w:pPr>
        <w:pStyle w:val="BodyText"/>
      </w:pPr>
      <w:r w:rsidRPr="00390F31">
        <w:t>“</w:t>
      </w:r>
      <w:r>
        <w:rPr>
          <w:b/>
          <w:i/>
        </w:rPr>
        <w:t>CAR Work</w:t>
      </w:r>
      <w:r w:rsidRPr="00390F31">
        <w:t xml:space="preserve">” </w:t>
      </w:r>
      <w:r>
        <w:t>means any work (including any Work or warranty Work) performed at any PWA Site with respect to the Project constituting “</w:t>
      </w:r>
      <w:r w:rsidRPr="001D44AC">
        <w:t>construction, alteration, or repair</w:t>
      </w:r>
      <w:r>
        <w:t>” within the meaning of Treasury Regulations Section 1.45-7(d)(3).</w:t>
      </w:r>
      <w:r w:rsidR="00523BF1" w:rsidRPr="009D7886">
        <w:rPr>
          <w:rStyle w:val="FootnoteReference"/>
        </w:rPr>
        <w:footnoteReference w:id="9"/>
      </w:r>
    </w:p>
    <w:p w14:paraId="33CB9165" w14:textId="485B76C9"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Central Prevailing Time</w:t>
      </w:r>
      <w:r>
        <w:rPr>
          <w:rFonts w:eastAsia="Calibri"/>
          <w:szCs w:val="24"/>
        </w:rPr>
        <w:t>” or “</w:t>
      </w:r>
      <w:r>
        <w:rPr>
          <w:rFonts w:eastAsia="Calibri"/>
          <w:b/>
          <w:i/>
          <w:szCs w:val="24"/>
        </w:rPr>
        <w:t>CPT</w:t>
      </w:r>
      <w:r>
        <w:rPr>
          <w:rFonts w:eastAsia="Calibri"/>
          <w:szCs w:val="24"/>
        </w:rPr>
        <w:t>” means standard time or daylight savings time, as applicable to the Central Time Zone.</w:t>
      </w:r>
    </w:p>
    <w:p w14:paraId="23959141" w14:textId="6DB14E36" w:rsidR="0003462C" w:rsidRPr="00AB7EE8" w:rsidRDefault="0003462C" w:rsidP="0003462C">
      <w:pPr>
        <w:pStyle w:val="BodyTextFirstIndent"/>
        <w:adjustRightInd/>
        <w:spacing w:line="240" w:lineRule="auto"/>
        <w:rPr>
          <w:rFonts w:eastAsia="Calibri"/>
        </w:rPr>
      </w:pPr>
      <w:r w:rsidRPr="607F04BC">
        <w:rPr>
          <w:rFonts w:eastAsia="Calibri"/>
        </w:rPr>
        <w:t>“</w:t>
      </w:r>
      <w:r w:rsidRPr="607F04BC">
        <w:rPr>
          <w:rFonts w:eastAsia="Calibri"/>
          <w:b/>
          <w:i/>
        </w:rPr>
        <w:t>CERCLA</w:t>
      </w:r>
      <w:r w:rsidRPr="607F04BC">
        <w:rPr>
          <w:rFonts w:eastAsia="Calibri"/>
        </w:rPr>
        <w:t xml:space="preserve">” means the Federal Comprehensive Environmental Response, Compensation and Liability Act of 1980, </w:t>
      </w:r>
      <w:bookmarkStart w:id="60" w:name="DocXTextRef22"/>
      <w:r w:rsidRPr="607F04BC">
        <w:rPr>
          <w:rFonts w:eastAsia="Calibri"/>
        </w:rPr>
        <w:t>42</w:t>
      </w:r>
      <w:bookmarkEnd w:id="60"/>
      <w:r w:rsidRPr="607F04BC">
        <w:rPr>
          <w:rFonts w:eastAsia="Calibri"/>
        </w:rPr>
        <w:t xml:space="preserve"> U.S.C. § 9601 </w:t>
      </w:r>
      <w:r w:rsidRPr="00466581">
        <w:rPr>
          <w:rFonts w:eastAsia="Calibri"/>
          <w:i/>
        </w:rPr>
        <w:t>et seq</w:t>
      </w:r>
      <w:r w:rsidRPr="00466581">
        <w:rPr>
          <w:rFonts w:eastAsia="Calibri"/>
        </w:rPr>
        <w:t>.</w:t>
      </w:r>
    </w:p>
    <w:p w14:paraId="3BF241FB" w14:textId="77777777" w:rsidR="0003462C" w:rsidRPr="00AB7EE8" w:rsidRDefault="0003462C" w:rsidP="0003462C">
      <w:pPr>
        <w:pStyle w:val="BodyTextFirstIndent"/>
        <w:adjustRightInd/>
        <w:spacing w:line="240" w:lineRule="auto"/>
        <w:rPr>
          <w:szCs w:val="24"/>
        </w:rPr>
      </w:pPr>
      <w:r>
        <w:rPr>
          <w:szCs w:val="24"/>
        </w:rPr>
        <w:t>“</w:t>
      </w:r>
      <w:r>
        <w:rPr>
          <w:b/>
          <w:i/>
          <w:szCs w:val="24"/>
        </w:rPr>
        <w:t>Change in Law</w:t>
      </w:r>
      <w:r>
        <w:rPr>
          <w:szCs w:val="24"/>
        </w:rPr>
        <w:t xml:space="preserve">” means the enactment, adoption, promulgation, issuance, modification, or repeal after the Effective Date, or material change after the Effective Date in the interpretation, of any applicable Law by any Governmental Authority, </w:t>
      </w:r>
      <w:r>
        <w:rPr>
          <w:u w:val="single"/>
        </w:rPr>
        <w:t>except</w:t>
      </w:r>
      <w:r>
        <w:rPr>
          <w:szCs w:val="24"/>
        </w:rPr>
        <w:t xml:space="preserve"> any such enactment, adoption, promulgation, issuance, modification, repeal, or material change that:</w:t>
      </w:r>
      <w:bookmarkStart w:id="61" w:name="DocXTextRef23"/>
      <w:r>
        <w:rPr>
          <w:szCs w:val="24"/>
        </w:rPr>
        <w:t xml:space="preserve"> (i)</w:t>
      </w:r>
      <w:bookmarkEnd w:id="61"/>
      <w:r>
        <w:rPr>
          <w:szCs w:val="24"/>
        </w:rPr>
        <w:t> relates to income Taxes (including any change in any income Tax rate); (ii) is published prior to the Effective Date (even if it becomes effective after the Effective Date); or (iii) relates to an applicable Law outside of the United States.</w:t>
      </w:r>
    </w:p>
    <w:p w14:paraId="36B9D65E" w14:textId="77777777" w:rsidR="00D24D90" w:rsidRPr="00257E9E" w:rsidRDefault="00D24D90" w:rsidP="00D24D90">
      <w:pPr>
        <w:pStyle w:val="BodyTextFirstIndent"/>
        <w:adjustRightInd/>
        <w:spacing w:line="240" w:lineRule="auto"/>
        <w:rPr>
          <w:szCs w:val="24"/>
        </w:rPr>
      </w:pPr>
      <w:r>
        <w:rPr>
          <w:rFonts w:eastAsia="Calibri"/>
          <w:szCs w:val="24"/>
        </w:rPr>
        <w:t>“</w:t>
      </w:r>
      <w:r>
        <w:rPr>
          <w:rFonts w:eastAsia="Calibri"/>
          <w:b/>
          <w:i/>
          <w:szCs w:val="24"/>
        </w:rPr>
        <w:t>Change Notice</w:t>
      </w:r>
      <w:r>
        <w:rPr>
          <w:rFonts w:eastAsia="Calibri"/>
          <w:szCs w:val="24"/>
        </w:rPr>
        <w:t xml:space="preserve">” means a notice provided by Seller or Buyer, as applicable, pursuant to </w:t>
      </w:r>
      <w:r>
        <w:rPr>
          <w:rFonts w:eastAsia="Calibri"/>
          <w:szCs w:val="24"/>
          <w:u w:val="single"/>
        </w:rPr>
        <w:t>Article VIII</w:t>
      </w:r>
      <w:r>
        <w:rPr>
          <w:rFonts w:eastAsia="Calibri"/>
          <w:szCs w:val="24"/>
        </w:rPr>
        <w:t xml:space="preserve"> with respect to a proposed change to the Work.</w:t>
      </w:r>
    </w:p>
    <w:p w14:paraId="57DA0C14" w14:textId="40A462FB"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Change Order</w:t>
      </w:r>
      <w:r>
        <w:rPr>
          <w:rFonts w:eastAsia="Calibri"/>
          <w:szCs w:val="24"/>
        </w:rPr>
        <w:t xml:space="preserve">” means a written amendment to this Agreement entered into by Seller and Buyer in accordance with </w:t>
      </w:r>
      <w:r>
        <w:rPr>
          <w:rFonts w:eastAsia="Calibri"/>
          <w:szCs w:val="24"/>
          <w:u w:val="single"/>
        </w:rPr>
        <w:t>Article VIII</w:t>
      </w:r>
      <w:r>
        <w:rPr>
          <w:rFonts w:eastAsia="Calibri"/>
          <w:szCs w:val="24"/>
        </w:rPr>
        <w:t xml:space="preserve"> (Change Orders) that modifies the scope of Work, the Project Schedule, if applicable, the Guaranteed Substantial Completion Date, the Substantial Completion Termination Trigger Date, the Final Completion Expiration Date, the Purchase Price, and the Substantial Completion Payment Amount, if and as applicable, as provided in </w:t>
      </w:r>
      <w:r>
        <w:rPr>
          <w:rFonts w:eastAsia="Calibri"/>
          <w:szCs w:val="24"/>
          <w:u w:val="single"/>
        </w:rPr>
        <w:t>Article VIII</w:t>
      </w:r>
      <w:r>
        <w:rPr>
          <w:rFonts w:eastAsia="Calibri"/>
          <w:szCs w:val="24"/>
        </w:rPr>
        <w:t xml:space="preserve"> (Change Orders).  The Change Order and Change Notice form are attached hereto as </w:t>
      </w:r>
      <w:r>
        <w:rPr>
          <w:rFonts w:eastAsia="Calibri"/>
          <w:szCs w:val="24"/>
          <w:u w:val="single"/>
        </w:rPr>
        <w:t>Exhibit C</w:t>
      </w:r>
      <w:r>
        <w:rPr>
          <w:rFonts w:eastAsia="Calibri"/>
          <w:szCs w:val="24"/>
        </w:rPr>
        <w:t>.</w:t>
      </w:r>
    </w:p>
    <w:p w14:paraId="3628DB2D"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Closing</w:t>
      </w:r>
      <w:r>
        <w:rPr>
          <w:rFonts w:eastAsia="Calibri"/>
          <w:szCs w:val="24"/>
        </w:rPr>
        <w:t xml:space="preserve">” has the meaning set forth in </w:t>
      </w:r>
      <w:r>
        <w:rPr>
          <w:rFonts w:eastAsia="Calibri"/>
          <w:szCs w:val="24"/>
          <w:u w:val="single"/>
        </w:rPr>
        <w:t>Section 17.1</w:t>
      </w:r>
      <w:r>
        <w:rPr>
          <w:rFonts w:eastAsia="Calibri"/>
          <w:szCs w:val="24"/>
        </w:rPr>
        <w:t>.</w:t>
      </w:r>
    </w:p>
    <w:p w14:paraId="586D1A39" w14:textId="77777777" w:rsidR="0003462C" w:rsidRPr="00257E9E" w:rsidRDefault="0003462C" w:rsidP="0003462C">
      <w:pPr>
        <w:pStyle w:val="BodyTextFirstIndent"/>
        <w:adjustRightInd/>
        <w:spacing w:line="240" w:lineRule="auto"/>
        <w:rPr>
          <w:b/>
          <w:i/>
          <w:szCs w:val="24"/>
        </w:rPr>
      </w:pPr>
      <w:r>
        <w:rPr>
          <w:rFonts w:eastAsia="Calibri"/>
          <w:szCs w:val="24"/>
        </w:rPr>
        <w:t>“</w:t>
      </w:r>
      <w:r>
        <w:rPr>
          <w:rFonts w:eastAsia="Calibri"/>
          <w:b/>
          <w:i/>
          <w:szCs w:val="24"/>
        </w:rPr>
        <w:t>Closing Assets</w:t>
      </w:r>
      <w:r>
        <w:rPr>
          <w:rFonts w:eastAsia="Calibri"/>
          <w:szCs w:val="24"/>
        </w:rPr>
        <w:t xml:space="preserve">” has the meaning set forth in </w:t>
      </w:r>
      <w:r>
        <w:rPr>
          <w:rFonts w:eastAsia="Calibri"/>
          <w:szCs w:val="24"/>
          <w:u w:val="single"/>
        </w:rPr>
        <w:t>Section 16.1</w:t>
      </w:r>
      <w:r>
        <w:rPr>
          <w:rFonts w:eastAsia="Calibri"/>
          <w:szCs w:val="24"/>
        </w:rPr>
        <w:t>.</w:t>
      </w:r>
    </w:p>
    <w:p w14:paraId="6C93E47B"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Assumed Liabilities</w:t>
      </w:r>
      <w:r>
        <w:rPr>
          <w:rFonts w:eastAsia="Calibri"/>
          <w:szCs w:val="24"/>
        </w:rPr>
        <w:t xml:space="preserve">” has the meaning set forth in </w:t>
      </w:r>
      <w:r>
        <w:rPr>
          <w:rFonts w:eastAsia="Calibri"/>
          <w:szCs w:val="24"/>
          <w:u w:val="single"/>
        </w:rPr>
        <w:t>Section 16.3(a)</w:t>
      </w:r>
      <w:r>
        <w:rPr>
          <w:rFonts w:eastAsia="Calibri"/>
          <w:szCs w:val="24"/>
        </w:rPr>
        <w:t>.</w:t>
      </w:r>
    </w:p>
    <w:p w14:paraId="00B1327B"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Closing Date</w:t>
      </w:r>
      <w:r>
        <w:rPr>
          <w:rFonts w:eastAsia="Calibri"/>
          <w:szCs w:val="24"/>
        </w:rPr>
        <w:t xml:space="preserve">” has the meaning set forth in </w:t>
      </w:r>
      <w:r>
        <w:rPr>
          <w:rFonts w:eastAsia="Calibri"/>
          <w:szCs w:val="24"/>
          <w:u w:val="single"/>
        </w:rPr>
        <w:t>Section 17.1</w:t>
      </w:r>
      <w:r>
        <w:rPr>
          <w:rFonts w:eastAsia="Calibri"/>
          <w:szCs w:val="24"/>
        </w:rPr>
        <w:t>.</w:t>
      </w:r>
    </w:p>
    <w:p w14:paraId="28EA4C76"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Closing Date Survey</w:t>
      </w:r>
      <w:r>
        <w:rPr>
          <w:rFonts w:eastAsia="Calibri"/>
          <w:szCs w:val="24"/>
        </w:rPr>
        <w:t xml:space="preserve">” has the meaning set forth in </w:t>
      </w:r>
      <w:r>
        <w:rPr>
          <w:rFonts w:eastAsia="Calibri"/>
          <w:szCs w:val="24"/>
          <w:u w:val="single"/>
        </w:rPr>
        <w:t>Section 21.12(c)</w:t>
      </w:r>
      <w:r>
        <w:rPr>
          <w:rFonts w:eastAsia="Calibri"/>
          <w:szCs w:val="24"/>
        </w:rPr>
        <w:t>.</w:t>
      </w:r>
    </w:p>
    <w:p w14:paraId="2C0158B1" w14:textId="60CF202E" w:rsidR="00F0385A" w:rsidRDefault="00F0385A" w:rsidP="00F0385A">
      <w:pPr>
        <w:pStyle w:val="par1"/>
      </w:pPr>
      <w:r w:rsidRPr="00517433">
        <w:rPr>
          <w:b/>
          <w:bCs/>
          <w:i/>
          <w:iCs/>
        </w:rPr>
        <w:t xml:space="preserve">"Closing Date Tax </w:t>
      </w:r>
      <w:r>
        <w:rPr>
          <w:b/>
          <w:bCs/>
          <w:i/>
          <w:iCs/>
        </w:rPr>
        <w:t>Certificate</w:t>
      </w:r>
      <w:r w:rsidRPr="00517433">
        <w:rPr>
          <w:b/>
          <w:bCs/>
          <w:i/>
          <w:iCs/>
        </w:rPr>
        <w:t>”</w:t>
      </w:r>
      <w:r w:rsidRPr="00517433">
        <w:t xml:space="preserve"> means</w:t>
      </w:r>
      <w:r>
        <w:t xml:space="preserve"> a certificate of Seller </w:t>
      </w:r>
      <w:r w:rsidR="009F22D4">
        <w:t xml:space="preserve">[substantially </w:t>
      </w:r>
      <w:r>
        <w:t xml:space="preserve">in the form attached hereto as </w:t>
      </w:r>
      <w:r w:rsidRPr="00240DED">
        <w:rPr>
          <w:u w:val="single"/>
        </w:rPr>
        <w:t>Exhibit P-1]</w:t>
      </w:r>
      <w:r w:rsidRPr="00240DED">
        <w:t>.</w:t>
      </w:r>
      <w:r w:rsidR="00E263EA">
        <w:rPr>
          <w:rStyle w:val="FootnoteReference"/>
        </w:rPr>
        <w:footnoteReference w:id="10"/>
      </w:r>
    </w:p>
    <w:p w14:paraId="4AB441E3" w14:textId="6490CC9C" w:rsidR="00F0385A" w:rsidRPr="00517433" w:rsidRDefault="00F0385A" w:rsidP="00F0385A">
      <w:pPr>
        <w:pStyle w:val="par1"/>
        <w:rPr>
          <w:b/>
          <w:bCs/>
        </w:rPr>
      </w:pPr>
      <w:r w:rsidRPr="00466581">
        <w:rPr>
          <w:b/>
          <w:i/>
        </w:rPr>
        <w:lastRenderedPageBreak/>
        <w:t>"Closing Date Tax Opinion”</w:t>
      </w:r>
      <w:r w:rsidRPr="00466581">
        <w:t xml:space="preserve"> means an opinion of Tax Credit Counsel </w:t>
      </w:r>
      <w:r w:rsidR="00CE4ED1" w:rsidRPr="00466581">
        <w:t xml:space="preserve">with respect to certain federal tax matters in form and substance satisfactory </w:t>
      </w:r>
      <w:r w:rsidR="007F09C3" w:rsidRPr="00466581">
        <w:t>to Buyer</w:t>
      </w:r>
      <w:r w:rsidRPr="00DD49A3">
        <w:t>.</w:t>
      </w:r>
    </w:p>
    <w:p w14:paraId="6EF63D6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COBRA</w:t>
      </w:r>
      <w:r>
        <w:rPr>
          <w:rFonts w:eastAsia="Calibri"/>
          <w:szCs w:val="24"/>
        </w:rPr>
        <w:t xml:space="preserve">” means the Consolidated Omnibus Budget Reconciliation Act of 1985, as codified in Section 4980B of the Code and </w:t>
      </w:r>
      <w:bookmarkStart w:id="62" w:name="DocXTextRef25"/>
      <w:r>
        <w:rPr>
          <w:rFonts w:eastAsia="Calibri"/>
          <w:szCs w:val="24"/>
        </w:rPr>
        <w:t>Section 601</w:t>
      </w:r>
      <w:bookmarkEnd w:id="62"/>
      <w:r>
        <w:rPr>
          <w:rFonts w:eastAsia="Calibri"/>
          <w:szCs w:val="24"/>
        </w:rPr>
        <w:t xml:space="preserve"> et seq. of ERISA.</w:t>
      </w:r>
    </w:p>
    <w:p w14:paraId="779E46C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Code</w:t>
      </w:r>
      <w:r>
        <w:rPr>
          <w:rFonts w:eastAsia="Calibri"/>
          <w:szCs w:val="24"/>
        </w:rPr>
        <w:t>” means the Internal Revenue Code of 1986.</w:t>
      </w:r>
    </w:p>
    <w:p w14:paraId="0E0EEABC" w14:textId="77777777" w:rsidR="0003462C" w:rsidRPr="00AB7EE8" w:rsidRDefault="0003462C" w:rsidP="0003462C">
      <w:pPr>
        <w:pStyle w:val="BodyTextFirstIndent"/>
        <w:adjustRightInd/>
        <w:spacing w:line="240" w:lineRule="auto"/>
        <w:rPr>
          <w:szCs w:val="24"/>
        </w:rPr>
      </w:pPr>
      <w:r>
        <w:rPr>
          <w:szCs w:val="24"/>
        </w:rPr>
        <w:t>“</w:t>
      </w:r>
      <w:r>
        <w:rPr>
          <w:b/>
          <w:i/>
          <w:szCs w:val="24"/>
        </w:rPr>
        <w:t>Collective Bargaining Agreement</w:t>
      </w:r>
      <w:r>
        <w:rPr>
          <w:szCs w:val="24"/>
        </w:rPr>
        <w:t xml:space="preserve">” means any and all agreements, verbal or written, between </w:t>
      </w:r>
      <w:bookmarkStart w:id="63" w:name="DocXTextRef26"/>
      <w:r>
        <w:rPr>
          <w:szCs w:val="24"/>
        </w:rPr>
        <w:t>(i)</w:t>
      </w:r>
      <w:bookmarkEnd w:id="63"/>
      <w:r>
        <w:rPr>
          <w:szCs w:val="24"/>
        </w:rPr>
        <w:t xml:space="preserve"> any Seller Service Provider, on the one hand, and (ii) a trade union, labor organization, collective bargaining representative, or employee representative of any Project Employee, on the other hand, concerning terms and conditions of employment of such Project Employee, as well as all </w:t>
      </w:r>
      <w:r>
        <w:rPr>
          <w:rFonts w:eastAsia="Calibri"/>
          <w:szCs w:val="24"/>
        </w:rPr>
        <w:t>modifications</w:t>
      </w:r>
      <w:r>
        <w:rPr>
          <w:szCs w:val="24"/>
        </w:rPr>
        <w:t xml:space="preserve"> of, or amendments to, such agreements, and any Laws, procedures, awards, or decisions of competent jurisdiction interpreting or applying such agreements.</w:t>
      </w:r>
    </w:p>
    <w:p w14:paraId="6D4FF40D" w14:textId="21E4C978" w:rsidR="0003462C" w:rsidRPr="00DF1170" w:rsidRDefault="0003462C" w:rsidP="0003462C">
      <w:pPr>
        <w:pStyle w:val="BodyTextFirstIndent"/>
        <w:adjustRightInd/>
        <w:spacing w:line="240" w:lineRule="auto"/>
        <w:rPr>
          <w:b/>
          <w:i/>
          <w:szCs w:val="24"/>
        </w:rPr>
      </w:pPr>
      <w:r>
        <w:rPr>
          <w:rFonts w:eastAsia="Calibri"/>
          <w:szCs w:val="24"/>
        </w:rPr>
        <w:t>“</w:t>
      </w:r>
      <w:r>
        <w:rPr>
          <w:rFonts w:eastAsia="Calibri"/>
          <w:b/>
          <w:i/>
          <w:szCs w:val="24"/>
        </w:rPr>
        <w:t>Confidentiality Agreement</w:t>
      </w:r>
      <w:r>
        <w:rPr>
          <w:rFonts w:eastAsia="Calibri"/>
          <w:szCs w:val="24"/>
        </w:rPr>
        <w:t xml:space="preserve">” means that certain </w:t>
      </w:r>
      <w:r w:rsidR="007A1536">
        <w:rPr>
          <w:rFonts w:eastAsia="Calibri"/>
          <w:szCs w:val="24"/>
        </w:rPr>
        <w:t>[</w:t>
      </w:r>
      <w:r>
        <w:rPr>
          <w:rFonts w:eastAsia="Calibri"/>
          <w:szCs w:val="24"/>
        </w:rPr>
        <w:t>Amended and Restated</w:t>
      </w:r>
      <w:r w:rsidR="007A1536">
        <w:rPr>
          <w:rFonts w:eastAsia="Calibri"/>
          <w:szCs w:val="24"/>
        </w:rPr>
        <w:t>]</w:t>
      </w:r>
      <w:r>
        <w:rPr>
          <w:rFonts w:eastAsia="Calibri"/>
          <w:szCs w:val="24"/>
        </w:rPr>
        <w:t xml:space="preserve"> Confidentiality Agreement, dated as of [●], between [●] and [●].</w:t>
      </w:r>
    </w:p>
    <w:p w14:paraId="2F529B0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Consents</w:t>
      </w:r>
      <w:r>
        <w:rPr>
          <w:rFonts w:eastAsia="Calibri"/>
          <w:szCs w:val="24"/>
        </w:rPr>
        <w:t>” means consents, authorizations, approvals, releases, waivers, estoppel certificates, and any similar agreements or approvals.</w:t>
      </w:r>
    </w:p>
    <w:p w14:paraId="0F12ECCF" w14:textId="77777777" w:rsidR="0003462C" w:rsidRPr="00AB7EE8" w:rsidRDefault="0003462C" w:rsidP="0003462C">
      <w:pPr>
        <w:pStyle w:val="BodyTextFirstIndent"/>
        <w:adjustRightInd/>
        <w:spacing w:line="240" w:lineRule="auto"/>
        <w:rPr>
          <w:szCs w:val="24"/>
        </w:rPr>
      </w:pPr>
      <w:r>
        <w:rPr>
          <w:szCs w:val="24"/>
        </w:rPr>
        <w:t>“</w:t>
      </w:r>
      <w:r>
        <w:rPr>
          <w:b/>
          <w:i/>
          <w:szCs w:val="24"/>
        </w:rPr>
        <w:t>Construction Commencement Date</w:t>
      </w:r>
      <w:r>
        <w:rPr>
          <w:szCs w:val="24"/>
        </w:rPr>
        <w:t xml:space="preserve">” means the earlier of </w:t>
      </w:r>
      <w:bookmarkStart w:id="64" w:name="DocXTextRef27"/>
      <w:r>
        <w:rPr>
          <w:szCs w:val="24"/>
        </w:rPr>
        <w:t>(a)</w:t>
      </w:r>
      <w:bookmarkEnd w:id="64"/>
      <w:r>
        <w:rPr>
          <w:szCs w:val="24"/>
        </w:rPr>
        <w:t xml:space="preserve"> the date on which Seller issues to the EPC Contractor a notice to proceed that authorizes the EPC Contractor to mobilize to the Project Site and commence physical construction, and </w:t>
      </w:r>
      <w:bookmarkStart w:id="65" w:name="DocXTextRef28"/>
      <w:r>
        <w:rPr>
          <w:szCs w:val="24"/>
        </w:rPr>
        <w:t>(b)</w:t>
      </w:r>
      <w:bookmarkEnd w:id="65"/>
      <w:r>
        <w:rPr>
          <w:szCs w:val="24"/>
        </w:rPr>
        <w:t> the date on which the EPC Contractor has mobilized to the Project Site to commence physical construction at the Project Site.</w:t>
      </w:r>
    </w:p>
    <w:p w14:paraId="641385A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Consumables</w:t>
      </w:r>
      <w:r>
        <w:rPr>
          <w:rFonts w:eastAsia="Calibri"/>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w:t>
      </w:r>
      <w:r>
        <w:rPr>
          <w:rFonts w:eastAsia="Calibri"/>
          <w:b/>
          <w:szCs w:val="24"/>
        </w:rPr>
        <w:t xml:space="preserve"> </w:t>
      </w:r>
      <w:r>
        <w:rPr>
          <w:rFonts w:eastAsia="Calibri"/>
          <w:szCs w:val="24"/>
        </w:rPr>
        <w:t>fuel supplies, if any, on hand and stored at, or in transit to, the Project Site as of the Closing; and all other materials, supplies, and other items replaced, consumed, or otherwise used (and the replacement thereof) in the performance of the Work.</w:t>
      </w:r>
    </w:p>
    <w:p w14:paraId="5BFC6529" w14:textId="757705ED"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Contract</w:t>
      </w:r>
      <w:r>
        <w:rPr>
          <w:rFonts w:eastAsia="Calibri"/>
          <w:szCs w:val="24"/>
        </w:rPr>
        <w:t>” means any binding contract, agreement (including any collective bargaining agreement or other labor agreement), purchase order</w:t>
      </w:r>
      <w:r w:rsidR="003967B8">
        <w:rPr>
          <w:rFonts w:eastAsia="Calibri"/>
          <w:szCs w:val="24"/>
        </w:rPr>
        <w:t xml:space="preserve"> </w:t>
      </w:r>
      <w:r w:rsidR="00781FAF">
        <w:rPr>
          <w:rFonts w:eastAsia="Calibri"/>
          <w:szCs w:val="24"/>
        </w:rPr>
        <w:t>or similar agreement (</w:t>
      </w:r>
      <w:r w:rsidR="003967B8">
        <w:rPr>
          <w:rFonts w:eastAsia="Calibri"/>
          <w:szCs w:val="24"/>
        </w:rPr>
        <w:t xml:space="preserve">including </w:t>
      </w:r>
      <w:r w:rsidR="00781FAF">
        <w:rPr>
          <w:rFonts w:eastAsia="Calibri"/>
          <w:szCs w:val="24"/>
        </w:rPr>
        <w:t xml:space="preserve">the </w:t>
      </w:r>
      <w:r w:rsidR="00382307">
        <w:rPr>
          <w:rFonts w:eastAsia="Calibri"/>
          <w:szCs w:val="24"/>
        </w:rPr>
        <w:t>applicable terms of the</w:t>
      </w:r>
      <w:r w:rsidR="00255ECB">
        <w:rPr>
          <w:rFonts w:eastAsia="Calibri"/>
          <w:szCs w:val="24"/>
        </w:rPr>
        <w:t xml:space="preserve"> associated </w:t>
      </w:r>
      <w:r>
        <w:rPr>
          <w:rFonts w:eastAsia="Calibri"/>
          <w:szCs w:val="24"/>
        </w:rPr>
        <w:t>master agreement</w:t>
      </w:r>
      <w:r w:rsidR="00DD49A3">
        <w:rPr>
          <w:rFonts w:eastAsia="Calibri"/>
          <w:szCs w:val="24"/>
        </w:rPr>
        <w:t xml:space="preserve"> and/or general terms and conditions</w:t>
      </w:r>
      <w:r w:rsidR="00382307">
        <w:rPr>
          <w:rFonts w:eastAsia="Calibri"/>
          <w:szCs w:val="24"/>
        </w:rPr>
        <w:t>)</w:t>
      </w:r>
      <w:r>
        <w:rPr>
          <w:rFonts w:eastAsia="Calibri"/>
          <w:szCs w:val="24"/>
        </w:rPr>
        <w:t>, license, sublicense, lease, sublease, sale and purchase order, easement, mortgage, security agreement, instrument, guaranty, commitment, undertaking, or other similar arrangement, whether express or implied, written, electronic or oral.</w:t>
      </w:r>
    </w:p>
    <w:p w14:paraId="12999280" w14:textId="77777777" w:rsidR="00C446E9" w:rsidRPr="00AB7EE8" w:rsidRDefault="00C446E9" w:rsidP="00C446E9">
      <w:pPr>
        <w:pStyle w:val="BodyTextFirstIndent"/>
        <w:adjustRightInd/>
        <w:spacing w:line="240" w:lineRule="auto"/>
        <w:rPr>
          <w:rFonts w:eastAsia="Calibri"/>
          <w:szCs w:val="24"/>
        </w:rPr>
      </w:pPr>
      <w:r>
        <w:rPr>
          <w:rFonts w:eastAsia="Calibri"/>
          <w:szCs w:val="24"/>
        </w:rPr>
        <w:t>“</w:t>
      </w:r>
      <w:r>
        <w:rPr>
          <w:rFonts w:eastAsia="Calibri"/>
          <w:b/>
          <w:i/>
          <w:szCs w:val="24"/>
        </w:rPr>
        <w:t>Contractor</w:t>
      </w:r>
      <w:r>
        <w:rPr>
          <w:rFonts w:eastAsia="Calibri"/>
          <w:szCs w:val="24"/>
        </w:rPr>
        <w:t xml:space="preserve">” means any Person having a Contract with Seller </w:t>
      </w:r>
      <w:r w:rsidRPr="00C446E9">
        <w:rPr>
          <w:rFonts w:eastAsia="Calibri"/>
          <w:szCs w:val="24"/>
        </w:rPr>
        <w:t xml:space="preserve">or any of its Affiliates </w:t>
      </w:r>
      <w:r>
        <w:rPr>
          <w:rFonts w:eastAsia="Calibri"/>
          <w:szCs w:val="24"/>
        </w:rPr>
        <w:t>to provide any Goods or perform any part of the Work.</w:t>
      </w:r>
    </w:p>
    <w:p w14:paraId="30F7C902" w14:textId="0C9D8C24" w:rsidR="0003462C" w:rsidRPr="00AB7EE8" w:rsidRDefault="0003462C" w:rsidP="0003462C">
      <w:pPr>
        <w:pStyle w:val="BodyTextFirstIndent"/>
        <w:adjustRightInd/>
        <w:spacing w:line="240" w:lineRule="auto"/>
        <w:rPr>
          <w:szCs w:val="24"/>
        </w:rPr>
      </w:pPr>
      <w:r>
        <w:rPr>
          <w:rFonts w:eastAsia="Calibri"/>
          <w:szCs w:val="24"/>
        </w:rPr>
        <w:t>“</w:t>
      </w:r>
      <w:r>
        <w:rPr>
          <w:rFonts w:eastAsia="Calibri"/>
          <w:b/>
          <w:bCs/>
          <w:i/>
          <w:iCs/>
          <w:szCs w:val="24"/>
        </w:rPr>
        <w:t>DC</w:t>
      </w:r>
      <w:r>
        <w:rPr>
          <w:rFonts w:eastAsia="Calibri"/>
          <w:szCs w:val="24"/>
        </w:rPr>
        <w:t>” means direct current.</w:t>
      </w:r>
    </w:p>
    <w:p w14:paraId="2CE723C6" w14:textId="4A612B85" w:rsidR="0003462C" w:rsidRPr="00DF1170" w:rsidRDefault="0003462C" w:rsidP="0003462C">
      <w:pPr>
        <w:pStyle w:val="BodyTextFirstIndent"/>
        <w:rPr>
          <w:rFonts w:eastAsia="Calibri"/>
          <w:szCs w:val="24"/>
        </w:rPr>
      </w:pPr>
      <w:r>
        <w:rPr>
          <w:szCs w:val="24"/>
        </w:rPr>
        <w:lastRenderedPageBreak/>
        <w:t>[“</w:t>
      </w:r>
      <w:r>
        <w:rPr>
          <w:b/>
          <w:i/>
          <w:iCs/>
          <w:szCs w:val="24"/>
        </w:rPr>
        <w:t>Deed</w:t>
      </w:r>
      <w:r>
        <w:rPr>
          <w:szCs w:val="24"/>
        </w:rPr>
        <w:t xml:space="preserve">” means one or more Deeds, substantially in the form of </w:t>
      </w:r>
      <w:r>
        <w:rPr>
          <w:szCs w:val="24"/>
          <w:u w:val="single"/>
        </w:rPr>
        <w:t>Exhibit D</w:t>
      </w:r>
      <w:r>
        <w:rPr>
          <w:szCs w:val="24"/>
        </w:rPr>
        <w:t>, conveying each of the Owned Real Properties included in the Project Assets, free and clear of all Encumbrances other than Permitted Encumbrances, with legal descriptions suitable for conveyance of such Owned Real Properties of record, to be executed and delivered by Seller at the Closing.]</w:t>
      </w:r>
      <w:bookmarkStart w:id="66" w:name="_Ref4217411"/>
      <w:r>
        <w:rPr>
          <w:rStyle w:val="FootnoteReference"/>
        </w:rPr>
        <w:footnoteReference w:id="11"/>
      </w:r>
      <w:bookmarkEnd w:id="66"/>
    </w:p>
    <w:p w14:paraId="3A5438CC" w14:textId="77777777" w:rsidR="0003462C" w:rsidRPr="00AB7EE8" w:rsidRDefault="0003462C" w:rsidP="0003462C">
      <w:pPr>
        <w:pStyle w:val="BodyTextFirstIndent"/>
        <w:rPr>
          <w:szCs w:val="24"/>
        </w:rPr>
      </w:pPr>
      <w:r>
        <w:rPr>
          <w:rFonts w:eastAsia="Calibri"/>
          <w:szCs w:val="24"/>
        </w:rPr>
        <w:t>“</w:t>
      </w:r>
      <w:r>
        <w:rPr>
          <w:rFonts w:eastAsia="Calibri"/>
          <w:b/>
          <w:i/>
          <w:szCs w:val="24"/>
        </w:rPr>
        <w:t>Default Interest Rate</w:t>
      </w:r>
      <w:r>
        <w:rPr>
          <w:rFonts w:eastAsia="Calibri"/>
          <w:szCs w:val="24"/>
        </w:rPr>
        <w:t xml:space="preserve">” means, for any date, the lesser of </w:t>
      </w:r>
      <w:bookmarkStart w:id="67" w:name="DocXTextRef29"/>
      <w:r>
        <w:rPr>
          <w:rFonts w:eastAsia="Calibri"/>
          <w:szCs w:val="24"/>
        </w:rPr>
        <w:t>(i)</w:t>
      </w:r>
      <w:bookmarkEnd w:id="67"/>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plus two percent (2%) and (ii) the maximum lawful rate permitted by Law.</w:t>
      </w:r>
    </w:p>
    <w:p w14:paraId="4C13CA1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rPr>
        <w:t>Defect</w:t>
      </w:r>
      <w:r>
        <w:rPr>
          <w:rFonts w:eastAsia="Calibri"/>
          <w:szCs w:val="24"/>
        </w:rPr>
        <w:t>” means any portion of the Work (whether in respect of design, manufacture, procurement, application, construction, installation, assembly, materials, workmanship, or otherwise) that (i) does not conform to the requirements of this Agreement, (ii) is not of uniform good quality or condition, contains defects, deficiencies, errors, omissions, or improper or inferior workmanship, or is improperly constructed or installed, or (iii) otherwise breaches or violates, or limits or creates exceptions to, the Project Warranty (</w:t>
      </w:r>
      <w:r>
        <w:rPr>
          <w:rFonts w:eastAsia="Calibri"/>
          <w:u w:val="single"/>
        </w:rPr>
        <w:t>provided</w:t>
      </w:r>
      <w:r>
        <w:rPr>
          <w:rFonts w:eastAsia="Calibri"/>
          <w:szCs w:val="24"/>
        </w:rPr>
        <w:t xml:space="preserve"> that, for purposes of interpreting this definition, the Project Warranty shall be deemed to be in effect at such time, whether or not the Project Warranty is, in fact, in effect at such time), or violates or breaches any Law or applicable Permit. </w:t>
      </w:r>
    </w:p>
    <w:p w14:paraId="2E3CC85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376097F9"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Delay Liquidated Damages</w:t>
      </w:r>
      <w:r>
        <w:rPr>
          <w:rFonts w:eastAsia="Calibri"/>
          <w:szCs w:val="24"/>
        </w:rPr>
        <w:t xml:space="preserve">” has the meaning set forth in </w:t>
      </w:r>
      <w:r>
        <w:rPr>
          <w:rFonts w:eastAsia="Calibri"/>
          <w:szCs w:val="24"/>
          <w:u w:val="single"/>
        </w:rPr>
        <w:t>Section 7.4(b)</w:t>
      </w:r>
      <w:r>
        <w:rPr>
          <w:rFonts w:eastAsia="Calibri"/>
          <w:szCs w:val="24"/>
        </w:rPr>
        <w:t>.</w:t>
      </w:r>
    </w:p>
    <w:p w14:paraId="0FB3097F" w14:textId="77777777"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Deliverability Request</w:t>
      </w:r>
      <w:r>
        <w:rPr>
          <w:rFonts w:eastAsia="Calibri"/>
          <w:szCs w:val="24"/>
        </w:rPr>
        <w:t xml:space="preserve">” has the meaning set forth in </w:t>
      </w:r>
      <w:r>
        <w:rPr>
          <w:rFonts w:eastAsia="Calibri"/>
          <w:szCs w:val="24"/>
          <w:u w:val="single"/>
        </w:rPr>
        <w:t>Section 20.16(b)</w:t>
      </w:r>
      <w:r>
        <w:rPr>
          <w:rFonts w:eastAsia="Calibri"/>
          <w:szCs w:val="24"/>
        </w:rPr>
        <w:t xml:space="preserve">. </w:t>
      </w:r>
    </w:p>
    <w:p w14:paraId="627FFF0A" w14:textId="77777777"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Deliverability Upgrade Costs</w:t>
      </w:r>
      <w:r>
        <w:rPr>
          <w:rFonts w:eastAsia="Calibri"/>
          <w:szCs w:val="24"/>
        </w:rPr>
        <w:t xml:space="preserve">” has the meaning set forth in </w:t>
      </w:r>
      <w:r>
        <w:rPr>
          <w:rFonts w:eastAsia="Calibri"/>
          <w:szCs w:val="24"/>
          <w:u w:val="single"/>
        </w:rPr>
        <w:t>Section 20.16(c)</w:t>
      </w:r>
      <w:r>
        <w:rPr>
          <w:rFonts w:eastAsia="Calibri"/>
          <w:szCs w:val="24"/>
        </w:rPr>
        <w:t>.</w:t>
      </w:r>
    </w:p>
    <w:p w14:paraId="6367FB6C" w14:textId="54150A3F"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Direct Costs</w:t>
      </w:r>
      <w:r>
        <w:rPr>
          <w:rFonts w:eastAsia="Calibri"/>
          <w:szCs w:val="24"/>
        </w:rPr>
        <w:t xml:space="preserve">” means the actual, reasonable, and documented costs, without mark-up, directly incurred </w:t>
      </w:r>
      <w:bookmarkStart w:id="68" w:name="_Hlk190820822"/>
      <w:r w:rsidR="00964B3C">
        <w:rPr>
          <w:rFonts w:eastAsia="Calibri"/>
          <w:szCs w:val="24"/>
        </w:rPr>
        <w:t xml:space="preserve">(less any costs not incurred or savings) </w:t>
      </w:r>
      <w:bookmarkEnd w:id="68"/>
      <w:r>
        <w:rPr>
          <w:rFonts w:eastAsia="Calibri"/>
          <w:szCs w:val="24"/>
        </w:rPr>
        <w:t xml:space="preserve">by Seller for the following items in the performance of the Work: </w:t>
      </w:r>
      <w:bookmarkStart w:id="69" w:name="DocXTextRef31"/>
      <w:r>
        <w:rPr>
          <w:rFonts w:eastAsia="Calibri"/>
          <w:szCs w:val="24"/>
        </w:rPr>
        <w:t>(i)</w:t>
      </w:r>
      <w:bookmarkEnd w:id="69"/>
      <w:r>
        <w:rPr>
          <w:rFonts w:eastAsia="Calibri"/>
          <w:szCs w:val="24"/>
        </w:rPr>
        <w:t xml:space="preserve"> payroll wages paid (or avoided) for labor in the direct employ of a Contractor (excluding any Affiliate of Seller) engaged in the performance of the Work at the Project Site, including incremental insurance and Taxes; (ii) costs of materials and permanent equipment required for the Project or to perform the Work; (iii) payments properly made by a Contractor to Subcontractors (excluding any Affiliate of Seller) for performance of the Work; (iv) third party rental charges for machinery and equipment (excluding hand tools and Consumables) used at the Project Site and necessary to perform the Work; </w:t>
      </w:r>
      <w:bookmarkStart w:id="70" w:name="DocXTextRef32"/>
      <w:r>
        <w:rPr>
          <w:rFonts w:eastAsia="Calibri"/>
          <w:szCs w:val="24"/>
        </w:rPr>
        <w:t>(v)</w:t>
      </w:r>
      <w:bookmarkEnd w:id="70"/>
      <w:r>
        <w:rPr>
          <w:rFonts w:eastAsia="Calibri"/>
          <w:szCs w:val="24"/>
        </w:rPr>
        <w:t xml:space="preserve"> Permit fees attributable solely to performance of the Work; and (vi) compensation based upon contractual rate sheets for construction management, engineers, or other design professionals employed directly by a Contractor, to the extent that their services are directly related to and necessary for performance of the Work.  Notwithstanding the foregoing, Direct Costs shall not include any: </w:t>
      </w:r>
      <w:bookmarkStart w:id="71" w:name="DocXTextRef33"/>
      <w:r>
        <w:rPr>
          <w:rFonts w:eastAsia="Calibri"/>
          <w:szCs w:val="24"/>
        </w:rPr>
        <w:t>(a)</w:t>
      </w:r>
      <w:bookmarkEnd w:id="71"/>
      <w:r>
        <w:rPr>
          <w:rFonts w:eastAsia="Calibri"/>
          <w:szCs w:val="24"/>
        </w:rPr>
        <w:t xml:space="preserve"> salary or other compensation (including any cost of contributions, assessments, fringe benefits, or Taxes based on salary or compensation) of any Employee or other Representative of Seller, any of its Affiliates, or any of their respective Contractors or Subcontractors at Seller’s or such Affiliate’s or Contractor’s or Subcontractor’s principal office or any branch office (except as </w:t>
      </w:r>
      <w:r>
        <w:rPr>
          <w:rFonts w:eastAsia="Calibri"/>
          <w:szCs w:val="24"/>
        </w:rPr>
        <w:lastRenderedPageBreak/>
        <w:t xml:space="preserve">provided in clause (vi) immediately above); </w:t>
      </w:r>
      <w:bookmarkStart w:id="72" w:name="DocXTextRef34"/>
      <w:r>
        <w:rPr>
          <w:rFonts w:eastAsia="Calibri"/>
          <w:szCs w:val="24"/>
        </w:rPr>
        <w:t>(b)</w:t>
      </w:r>
      <w:bookmarkEnd w:id="72"/>
      <w:r>
        <w:rPr>
          <w:rFonts w:eastAsia="Calibri"/>
          <w:szCs w:val="24"/>
        </w:rPr>
        <w:t xml:space="preserve"> expenses of any principal or branch office of Seller, any of its Affiliates, or any of their respective Contractors or Subcontractors; </w:t>
      </w:r>
      <w:bookmarkStart w:id="73" w:name="DocXTextRef35"/>
      <w:r>
        <w:rPr>
          <w:rFonts w:eastAsia="Calibri"/>
          <w:szCs w:val="24"/>
        </w:rPr>
        <w:t>(c)</w:t>
      </w:r>
      <w:bookmarkEnd w:id="73"/>
      <w:r>
        <w:rPr>
          <w:rFonts w:eastAsia="Calibri"/>
          <w:szCs w:val="24"/>
        </w:rPr>
        <w:t xml:space="preserve"> profit, corporate overhead, or general expenses of any kind of Seller, any of its Affiliates, or any of their respective Contractors or Subcontractors; </w:t>
      </w:r>
      <w:bookmarkStart w:id="74" w:name="DocXTextRef36"/>
      <w:r>
        <w:rPr>
          <w:rFonts w:eastAsia="Calibri"/>
          <w:szCs w:val="24"/>
        </w:rPr>
        <w:t>(d)</w:t>
      </w:r>
      <w:bookmarkEnd w:id="74"/>
      <w:r>
        <w:rPr>
          <w:rFonts w:eastAsia="Calibri"/>
          <w:szCs w:val="24"/>
        </w:rPr>
        <w:t xml:space="preserve"> replacement, repair, or other costs or Liabilities arising from any loss of or damage to any equipment, tools, or other property owned or used by Seller, any of its Affiliates, or any of their respective Contractors or Subcontractors; </w:t>
      </w:r>
      <w:bookmarkStart w:id="75" w:name="DocXTextRef37"/>
      <w:r>
        <w:rPr>
          <w:rFonts w:eastAsia="Calibri"/>
          <w:szCs w:val="24"/>
        </w:rPr>
        <w:t>(e)</w:t>
      </w:r>
      <w:bookmarkEnd w:id="75"/>
      <w:r>
        <w:rPr>
          <w:rFonts w:eastAsia="Calibri"/>
          <w:szCs w:val="24"/>
        </w:rPr>
        <w:t xml:space="preserve"> costs to correct or re-perform any of the Work as a result of the negligent acts or omissions or fault of Seller, any of its Affiliates, or any of their respective Contractors or Subcontractors or any breach of this Agreement, the MISO Agreement, or any other agreement applicable to the Work or the Project by Seller, any of its Affiliates, or any of their respective Contractors or Subcontractors; </w:t>
      </w:r>
      <w:bookmarkStart w:id="76" w:name="DocXTextRef38"/>
      <w:r>
        <w:rPr>
          <w:rFonts w:eastAsia="Calibri"/>
          <w:szCs w:val="24"/>
        </w:rPr>
        <w:t>(f)</w:t>
      </w:r>
      <w:bookmarkEnd w:id="76"/>
      <w:r>
        <w:rPr>
          <w:rFonts w:eastAsia="Calibri"/>
          <w:szCs w:val="24"/>
        </w:rPr>
        <w:t xml:space="preserve"> fines or penalties assessed against Seller, any of its Affiliates, or any of their respective Contractors or Subcontractors in connection with the Work; or </w:t>
      </w:r>
      <w:bookmarkStart w:id="77" w:name="DocXTextRef39"/>
      <w:r>
        <w:rPr>
          <w:rFonts w:eastAsia="Calibri"/>
          <w:szCs w:val="24"/>
        </w:rPr>
        <w:t>(g)</w:t>
      </w:r>
      <w:bookmarkEnd w:id="77"/>
      <w:r>
        <w:rPr>
          <w:rFonts w:eastAsia="Calibri"/>
          <w:szCs w:val="24"/>
        </w:rPr>
        <w:t> costs or expenses other than those specifically set forth above as Direct Costs.</w:t>
      </w:r>
    </w:p>
    <w:p w14:paraId="27254171"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Dispute</w:t>
      </w:r>
      <w:r>
        <w:rPr>
          <w:rFonts w:eastAsia="Calibri"/>
          <w:szCs w:val="24"/>
        </w:rPr>
        <w:t xml:space="preserve">” has the meaning set forth in </w:t>
      </w:r>
      <w:r>
        <w:rPr>
          <w:rFonts w:eastAsia="Calibri"/>
          <w:szCs w:val="24"/>
          <w:u w:val="single"/>
        </w:rPr>
        <w:t>Section 26.10</w:t>
      </w:r>
      <w:r>
        <w:rPr>
          <w:rFonts w:eastAsia="Calibri"/>
          <w:szCs w:val="24"/>
        </w:rPr>
        <w:t>.</w:t>
      </w:r>
    </w:p>
    <w:p w14:paraId="3F283A10" w14:textId="77777777" w:rsidR="004322E9" w:rsidRDefault="004322E9" w:rsidP="004322E9">
      <w:pPr>
        <w:pStyle w:val="BodyText"/>
      </w:pPr>
      <w:r>
        <w:t>“</w:t>
      </w:r>
      <w:r w:rsidRPr="00041750">
        <w:rPr>
          <w:b/>
          <w:bCs/>
          <w:i/>
          <w:iCs/>
        </w:rPr>
        <w:t>DOL</w:t>
      </w:r>
      <w:r>
        <w:t>” means the U.S. Department of Labor.</w:t>
      </w:r>
    </w:p>
    <w:p w14:paraId="05484D16" w14:textId="1D45EF05" w:rsidR="004322E9" w:rsidRDefault="004322E9" w:rsidP="004322E9">
      <w:pPr>
        <w:pStyle w:val="BodyText"/>
      </w:pPr>
      <w:r>
        <w:t>“</w:t>
      </w:r>
      <w:r w:rsidRPr="00997454">
        <w:rPr>
          <w:b/>
          <w:i/>
        </w:rPr>
        <w:t>Domestic Content Adder</w:t>
      </w:r>
      <w:r w:rsidRPr="00997454">
        <w:t>” means the domestic content bonus credit amount set forth in Section 48(a)(12), 45(b)(9), 45Y(g)(11),</w:t>
      </w:r>
      <w:r w:rsidR="002D275C" w:rsidRPr="00DC0AD9">
        <w:t xml:space="preserve"> </w:t>
      </w:r>
      <w:r w:rsidRPr="00DC0AD9">
        <w:t>o</w:t>
      </w:r>
      <w:r w:rsidRPr="003B57F4">
        <w:t>r</w:t>
      </w:r>
      <w:r>
        <w:t xml:space="preserve"> 48E(a)(3)(B) of the Code, as applicable.</w:t>
      </w:r>
      <w:r w:rsidRPr="00461A89">
        <w:rPr>
          <w:rStyle w:val="FootnoteReference"/>
        </w:rPr>
        <w:footnoteReference w:id="12"/>
      </w:r>
    </w:p>
    <w:p w14:paraId="506CA4DC" w14:textId="77777777" w:rsidR="00A929B1" w:rsidRPr="00114A07" w:rsidRDefault="00A929B1" w:rsidP="00A929B1">
      <w:pPr>
        <w:pStyle w:val="BodyTextFirstIndent"/>
        <w:adjustRightInd/>
        <w:spacing w:line="240" w:lineRule="auto"/>
        <w:rPr>
          <w:szCs w:val="24"/>
        </w:rPr>
      </w:pPr>
      <w:r>
        <w:rPr>
          <w:rFonts w:eastAsia="Calibri"/>
          <w:szCs w:val="24"/>
        </w:rPr>
        <w:t>“</w:t>
      </w:r>
      <w:r>
        <w:rPr>
          <w:rFonts w:eastAsia="Calibri"/>
          <w:b/>
          <w:i/>
          <w:szCs w:val="24"/>
        </w:rPr>
        <w:t>EAL Transmission</w:t>
      </w:r>
      <w:r>
        <w:rPr>
          <w:rFonts w:eastAsia="Calibri"/>
          <w:szCs w:val="24"/>
        </w:rPr>
        <w:t>” means Entergy Arkansas, LLC, as transmission owner.</w:t>
      </w:r>
    </w:p>
    <w:p w14:paraId="72FD5D25" w14:textId="77777777" w:rsidR="00A929B1" w:rsidRDefault="00A929B1" w:rsidP="00A929B1">
      <w:pPr>
        <w:pStyle w:val="BodyTextFirstIndent"/>
        <w:adjustRightInd/>
        <w:spacing w:line="240" w:lineRule="auto"/>
        <w:rPr>
          <w:rFonts w:eastAsia="Calibri"/>
          <w:szCs w:val="24"/>
        </w:rPr>
      </w:pPr>
      <w:r>
        <w:rPr>
          <w:rFonts w:eastAsia="Calibri"/>
          <w:szCs w:val="24"/>
        </w:rPr>
        <w:t>“</w:t>
      </w:r>
      <w:r>
        <w:rPr>
          <w:rFonts w:eastAsia="Calibri"/>
          <w:b/>
          <w:i/>
          <w:szCs w:val="24"/>
        </w:rPr>
        <w:t>EAL Transmission Interconnection Facilities</w:t>
      </w:r>
      <w:r>
        <w:rPr>
          <w:rFonts w:eastAsia="Calibri"/>
          <w:szCs w:val="24"/>
        </w:rPr>
        <w:t>” means the “</w:t>
      </w:r>
      <w:r>
        <w:rPr>
          <w:rFonts w:eastAsia="Calibri"/>
          <w:bCs/>
          <w:szCs w:val="24"/>
        </w:rPr>
        <w:t>Transmission Owner’s Interconnection Facilities”</w:t>
      </w:r>
      <w:r>
        <w:rPr>
          <w:rFonts w:eastAsia="Calibri"/>
          <w:szCs w:val="24"/>
        </w:rPr>
        <w:t>, as such term is defined in the GIA</w:t>
      </w:r>
      <w:r w:rsidR="00AC3283">
        <w:rPr>
          <w:rFonts w:eastAsia="Calibri"/>
          <w:szCs w:val="24"/>
        </w:rPr>
        <w:t>.</w:t>
      </w:r>
      <w:r>
        <w:rPr>
          <w:rStyle w:val="FootnoteReference"/>
          <w:rFonts w:eastAsia="Calibri"/>
          <w:szCs w:val="24"/>
        </w:rPr>
        <w:footnoteReference w:id="13"/>
      </w:r>
    </w:p>
    <w:p w14:paraId="7CEB4162" w14:textId="77777777" w:rsidR="00A929B1" w:rsidRDefault="00A929B1" w:rsidP="0003462C">
      <w:pPr>
        <w:pStyle w:val="BodyTextFirstIndent"/>
        <w:adjustRightInd/>
        <w:spacing w:line="240" w:lineRule="auto"/>
        <w:rPr>
          <w:rFonts w:eastAsia="Calibri"/>
          <w:szCs w:val="24"/>
        </w:rPr>
      </w:pPr>
      <w:r>
        <w:rPr>
          <w:rFonts w:eastAsia="Calibri"/>
          <w:szCs w:val="24"/>
        </w:rPr>
        <w:t>“</w:t>
      </w:r>
      <w:r>
        <w:rPr>
          <w:rFonts w:eastAsia="Calibri"/>
          <w:b/>
          <w:i/>
          <w:szCs w:val="24"/>
        </w:rPr>
        <w:t>E</w:t>
      </w:r>
      <w:r w:rsidR="005150B4">
        <w:rPr>
          <w:rFonts w:eastAsia="Calibri"/>
          <w:b/>
          <w:i/>
          <w:szCs w:val="24"/>
        </w:rPr>
        <w:t>A</w:t>
      </w:r>
      <w:r>
        <w:rPr>
          <w:rFonts w:eastAsia="Calibri"/>
          <w:b/>
          <w:i/>
          <w:szCs w:val="24"/>
        </w:rPr>
        <w:t>L Transmission System</w:t>
      </w:r>
      <w:r>
        <w:rPr>
          <w:rFonts w:eastAsia="Calibri"/>
          <w:szCs w:val="24"/>
        </w:rPr>
        <w:t>” means the transmission system of EAL Transmission that is used to provide transmission services under the MISO Tariff, including the EAL Transmission Interconnection Facilities.</w:t>
      </w:r>
    </w:p>
    <w:p w14:paraId="5B4C5268" w14:textId="1029A9B1" w:rsidR="0003462C" w:rsidRPr="00257E9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Easements</w:t>
      </w:r>
      <w:r>
        <w:rPr>
          <w:rFonts w:eastAsia="Calibri"/>
          <w:szCs w:val="24"/>
        </w:rPr>
        <w:t xml:space="preserve">” has the meaning set forth in </w:t>
      </w:r>
      <w:r>
        <w:rPr>
          <w:rFonts w:eastAsia="Calibri"/>
          <w:szCs w:val="24"/>
          <w:u w:val="single"/>
        </w:rPr>
        <w:t>Section 16.1(c)</w:t>
      </w:r>
      <w:r>
        <w:rPr>
          <w:rFonts w:eastAsia="Calibri"/>
          <w:szCs w:val="24"/>
        </w:rPr>
        <w:t>.</w:t>
      </w:r>
    </w:p>
    <w:p w14:paraId="1A024F2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Effective Date</w:t>
      </w:r>
      <w:r>
        <w:rPr>
          <w:rFonts w:eastAsia="Calibri"/>
          <w:szCs w:val="24"/>
        </w:rPr>
        <w:t>” has the meaning set forth in the introductory paragraph of this Agreement.</w:t>
      </w:r>
    </w:p>
    <w:p w14:paraId="65A25551" w14:textId="77777777" w:rsidR="0003462C" w:rsidRPr="00257E9E" w:rsidRDefault="0003462C" w:rsidP="0003462C">
      <w:pPr>
        <w:pStyle w:val="BodyTextFirstIndent"/>
        <w:adjustRightInd/>
        <w:spacing w:line="240" w:lineRule="auto"/>
        <w:rPr>
          <w:szCs w:val="24"/>
        </w:rPr>
      </w:pPr>
      <w:r>
        <w:rPr>
          <w:szCs w:val="24"/>
        </w:rPr>
        <w:t>“</w:t>
      </w:r>
      <w:r>
        <w:rPr>
          <w:b/>
          <w:i/>
          <w:szCs w:val="24"/>
        </w:rPr>
        <w:t>Effective Date Credit Support Amount</w:t>
      </w:r>
      <w:r>
        <w:rPr>
          <w:szCs w:val="24"/>
        </w:rPr>
        <w:t xml:space="preserve">” </w:t>
      </w:r>
      <w:r>
        <w:rPr>
          <w:rFonts w:eastAsia="Calibri"/>
          <w:szCs w:val="24"/>
        </w:rPr>
        <w:t xml:space="preserve">has the meaning set forth in </w:t>
      </w:r>
      <w:r>
        <w:rPr>
          <w:rFonts w:eastAsia="Calibri"/>
          <w:szCs w:val="24"/>
          <w:u w:val="single"/>
        </w:rPr>
        <w:t>Section 24.13(a)</w:t>
      </w:r>
      <w:r>
        <w:rPr>
          <w:rFonts w:eastAsia="Calibri"/>
          <w:szCs w:val="24"/>
        </w:rPr>
        <w:t>.</w:t>
      </w:r>
    </w:p>
    <w:p w14:paraId="01CACAC3" w14:textId="77777777" w:rsidR="0003462C" w:rsidRPr="00257E9E" w:rsidRDefault="0003462C" w:rsidP="0003462C">
      <w:pPr>
        <w:pStyle w:val="BodyTextFirstIndent"/>
        <w:adjustRightInd/>
        <w:spacing w:line="240" w:lineRule="auto"/>
        <w:rPr>
          <w:szCs w:val="24"/>
        </w:rPr>
      </w:pPr>
      <w:r>
        <w:rPr>
          <w:rFonts w:eastAsia="Calibri"/>
          <w:szCs w:val="24"/>
        </w:rPr>
        <w:t>“</w:t>
      </w:r>
      <w:r>
        <w:rPr>
          <w:rFonts w:eastAsia="Calibri"/>
          <w:b/>
          <w:i/>
          <w:szCs w:val="24"/>
        </w:rPr>
        <w:t>Effective Date Energy Model</w:t>
      </w:r>
      <w:r>
        <w:rPr>
          <w:rFonts w:eastAsia="Calibri"/>
          <w:szCs w:val="24"/>
        </w:rPr>
        <w:t xml:space="preserve">” has the meaning set forth in </w:t>
      </w:r>
      <w:r>
        <w:rPr>
          <w:rFonts w:eastAsia="Calibri"/>
          <w:szCs w:val="24"/>
          <w:u w:val="single"/>
        </w:rPr>
        <w:t>Section 7.1(c)</w:t>
      </w:r>
      <w:r>
        <w:rPr>
          <w:rFonts w:eastAsia="Calibri"/>
          <w:szCs w:val="24"/>
        </w:rPr>
        <w:t>.</w:t>
      </w:r>
    </w:p>
    <w:p w14:paraId="4773135A" w14:textId="4D9FC25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Electric</w:t>
      </w:r>
      <w:r w:rsidR="00DD49A3">
        <w:rPr>
          <w:rFonts w:eastAsia="Calibri"/>
          <w:b/>
          <w:i/>
          <w:szCs w:val="24"/>
        </w:rPr>
        <w:t>al</w:t>
      </w:r>
      <w:r>
        <w:rPr>
          <w:rFonts w:eastAsia="Calibri"/>
          <w:b/>
          <w:i/>
          <w:szCs w:val="24"/>
        </w:rPr>
        <w:t xml:space="preserve"> Interconnection Facilities</w:t>
      </w:r>
      <w:r>
        <w:rPr>
          <w:rFonts w:eastAsia="Calibri"/>
          <w:szCs w:val="24"/>
        </w:rPr>
        <w:t xml:space="preserve">” means all structures, facilities, equipment, substations, switchyards, auxiliary equipment, devices and apparatus directly or indirectly required </w:t>
      </w:r>
      <w:r>
        <w:rPr>
          <w:rFonts w:eastAsia="Calibri"/>
          <w:szCs w:val="24"/>
        </w:rPr>
        <w:lastRenderedPageBreak/>
        <w:t>or installed to interconnect and deliver electric energy from the Project to the applicable delivery points on the</w:t>
      </w:r>
      <w:r w:rsidR="00E006B0">
        <w:rPr>
          <w:rFonts w:eastAsia="Calibri"/>
          <w:szCs w:val="24"/>
        </w:rPr>
        <w:t xml:space="preserve"> EAL</w:t>
      </w:r>
      <w:r>
        <w:rPr>
          <w:rFonts w:eastAsia="Calibri"/>
          <w:szCs w:val="24"/>
        </w:rPr>
        <w:t xml:space="preserve"> Transmission System, including electric transmission and/or distribution lines, transformers, switching equipment, electric metering equipment, and any other metering equipment, communications equipment, and safety equipment, including equipment required to protect </w:t>
      </w:r>
      <w:bookmarkStart w:id="78" w:name="DocXTextRef41"/>
      <w:r>
        <w:rPr>
          <w:rFonts w:eastAsia="Calibri"/>
          <w:szCs w:val="24"/>
        </w:rPr>
        <w:t>(i)</w:t>
      </w:r>
      <w:bookmarkEnd w:id="78"/>
      <w:r>
        <w:rPr>
          <w:rFonts w:eastAsia="Calibri"/>
          <w:szCs w:val="24"/>
        </w:rPr>
        <w:t> the electrical system to which the Project is connected and customers on such system from faults occurring at the Project and (ii) the Project from faults occurring on the electrical system to which the Project is connected or on other electrical systems to which such electrical system is directly or indirectly connected.</w:t>
      </w:r>
    </w:p>
    <w:p w14:paraId="24BA451B" w14:textId="04EF5A60" w:rsidR="0003462C" w:rsidRPr="00AB7EE8" w:rsidRDefault="0003462C" w:rsidP="0003462C">
      <w:pPr>
        <w:pStyle w:val="BodyTextFirstIndent"/>
        <w:adjustRightInd/>
        <w:spacing w:line="240" w:lineRule="auto"/>
        <w:rPr>
          <w:rFonts w:eastAsia="Calibri"/>
          <w:szCs w:val="24"/>
        </w:rPr>
      </w:pPr>
      <w:bookmarkStart w:id="79" w:name="_Hlk78734594"/>
      <w:r>
        <w:rPr>
          <w:rFonts w:eastAsia="Calibri"/>
          <w:szCs w:val="24"/>
        </w:rPr>
        <w:t>“</w:t>
      </w:r>
      <w:r>
        <w:rPr>
          <w:rFonts w:eastAsia="Calibri"/>
          <w:b/>
          <w:i/>
          <w:szCs w:val="24"/>
        </w:rPr>
        <w:t>Electrical Interconnection Point</w:t>
      </w:r>
      <w:r>
        <w:rPr>
          <w:rFonts w:eastAsia="Calibri"/>
          <w:szCs w:val="24"/>
        </w:rPr>
        <w:t>” means the point of electrical interconnection between the Project and the</w:t>
      </w:r>
      <w:r w:rsidR="00E006B0">
        <w:rPr>
          <w:rFonts w:eastAsia="Calibri"/>
          <w:szCs w:val="24"/>
        </w:rPr>
        <w:t xml:space="preserve"> EAL</w:t>
      </w:r>
      <w:r>
        <w:rPr>
          <w:rFonts w:eastAsia="Calibri"/>
          <w:szCs w:val="24"/>
        </w:rPr>
        <w:t xml:space="preserve"> Transmission System, as set forth in the GIA.</w:t>
      </w:r>
    </w:p>
    <w:bookmarkEnd w:id="79"/>
    <w:p w14:paraId="77B3F2F5" w14:textId="0E0EB770" w:rsidR="000B35C5" w:rsidRDefault="000B35C5" w:rsidP="000B35C5">
      <w:pPr>
        <w:pStyle w:val="BodyText"/>
      </w:pPr>
      <w:r>
        <w:t>“</w:t>
      </w:r>
      <w:r w:rsidRPr="00C56F50">
        <w:rPr>
          <w:b/>
          <w:bCs/>
          <w:i/>
          <w:iCs/>
        </w:rPr>
        <w:t>Employed</w:t>
      </w:r>
      <w:r>
        <w:t>” has</w:t>
      </w:r>
      <w:r w:rsidR="00423FB6">
        <w:t>, for Tax purposes,</w:t>
      </w:r>
      <w:r>
        <w:t xml:space="preserve"> the meaning set forth in Treasury Regulations Section 1.45-7(d)(5), </w:t>
      </w:r>
      <w:r w:rsidRPr="007D53F3">
        <w:t>and, for the avoidance of doubt, applies regardless of whether the applicable individual would be characterized as an employee or an independent contractor for other federal tax purposes</w:t>
      </w:r>
      <w:r>
        <w:t>.</w:t>
      </w:r>
    </w:p>
    <w:p w14:paraId="7637A2D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w:t>
      </w:r>
      <w:r>
        <w:rPr>
          <w:rFonts w:eastAsia="Calibri"/>
          <w:szCs w:val="24"/>
        </w:rPr>
        <w:t>” means, with respect to a Person, any individual who such Person considers its employee, and any individual who is or is deemed to be a full-time, part-time, or other employee of such Person under applicable federal, state, or local Laws, including Tax and employment Laws.  References to Employees include former employees and individuals that become employees during the term of this Agreement.</w:t>
      </w:r>
    </w:p>
    <w:p w14:paraId="4F6DEE6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Pension Benefit Plan</w:t>
      </w:r>
      <w:r>
        <w:rPr>
          <w:rFonts w:eastAsia="Calibri"/>
          <w:szCs w:val="24"/>
        </w:rPr>
        <w:t>”</w:t>
      </w:r>
      <w:r>
        <w:rPr>
          <w:rFonts w:eastAsia="Calibri"/>
          <w:i/>
          <w:szCs w:val="24"/>
        </w:rPr>
        <w:t xml:space="preserve"> </w:t>
      </w:r>
      <w:r>
        <w:rPr>
          <w:rFonts w:eastAsia="Calibri"/>
          <w:szCs w:val="24"/>
        </w:rPr>
        <w:t>has the meaning set forth in ERISA § 3(2).</w:t>
      </w:r>
    </w:p>
    <w:p w14:paraId="475F2A4D" w14:textId="3F1F0B36" w:rsidR="0003462C" w:rsidRPr="00AB7EE8" w:rsidRDefault="0003462C" w:rsidP="0003462C">
      <w:pPr>
        <w:pStyle w:val="BodyTextFirstIndent"/>
        <w:adjustRightInd/>
        <w:spacing w:line="240" w:lineRule="auto"/>
        <w:rPr>
          <w:szCs w:val="24"/>
        </w:rPr>
      </w:pPr>
      <w:r>
        <w:rPr>
          <w:rFonts w:eastAsia="Calibri"/>
          <w:szCs w:val="24"/>
        </w:rPr>
        <w:t>“</w:t>
      </w:r>
      <w:r>
        <w:rPr>
          <w:rStyle w:val="definedterm"/>
          <w:rFonts w:eastAsia="Calibri"/>
          <w:b/>
          <w:szCs w:val="24"/>
        </w:rPr>
        <w:t>Employee Plan</w:t>
      </w:r>
      <w:r>
        <w:rPr>
          <w:rFonts w:eastAsia="Calibri"/>
          <w:szCs w:val="24"/>
        </w:rPr>
        <w:t xml:space="preserve">” </w:t>
      </w:r>
      <w:r>
        <w:rPr>
          <w:szCs w:val="24"/>
        </w:rPr>
        <w:t xml:space="preserve">means and includes each Employee Pension Benefit Plan, each Employee Welfare Benefit Plan, and each other plan, Contract, program, fund, or policy, whether or not subject to ERISA, and whether written or oral, qualified or non-qualified, funded or unfunded, foreign or domestic, providing for compensation or employee benefits, including </w:t>
      </w:r>
      <w:bookmarkStart w:id="80" w:name="DocXTextRef42"/>
      <w:r>
        <w:rPr>
          <w:szCs w:val="24"/>
        </w:rPr>
        <w:t>(i)</w:t>
      </w:r>
      <w:bookmarkEnd w:id="80"/>
      <w:r>
        <w:rPr>
          <w:szCs w:val="24"/>
        </w:rPr>
        <w:t xml:space="preserve"> severance pay or other severance benefits, retention, stay pay, salary continuation, change in control payments or benefits, bonuses, commissions, profit-sharing, equity options, employee stock ownership, or other forms of cash or equity-based compensation or incentives; (ii) vacation or vacation pay, holiday or holiday pay, paid or unpaid sick leave, or other paid or unpaid time-off; (iii) health, </w:t>
      </w:r>
      <w:r>
        <w:rPr>
          <w:rFonts w:eastAsia="Calibri"/>
          <w:szCs w:val="24"/>
        </w:rPr>
        <w:t>welfare</w:t>
      </w:r>
      <w:r>
        <w:rPr>
          <w:szCs w:val="24"/>
        </w:rPr>
        <w:t xml:space="preserve">, medical, vision, dental, disability, reimbursement, life, accidental death and dismemberment, employee assistance, wellness, educational assistance, relocation, or fringe benefits or perquisites, including post-employment benefits; or (iv) compensation, deferred compensation, defined benefit or defined contribution, thrift savings, retirement, supplemental retirement, early retirement or pension benefits, or equity grants, in each case that covers any Employee of Seller or any of its ERISA Affiliates, or that is maintained, administered, sponsored, made available, or with respect to which </w:t>
      </w:r>
      <w:bookmarkStart w:id="81" w:name="DocXTextRef43"/>
      <w:r>
        <w:rPr>
          <w:szCs w:val="24"/>
        </w:rPr>
        <w:t>(a)</w:t>
      </w:r>
      <w:bookmarkEnd w:id="81"/>
      <w:r>
        <w:rPr>
          <w:szCs w:val="24"/>
        </w:rPr>
        <w:t> contributions are made or required to be made by Seller or any of its ERISA Affiliates in respect of Employees of Seller or any of its ERISA Affiliates or their beneficiaries,</w:t>
      </w:r>
      <w:bookmarkStart w:id="82" w:name="DocXTextRef44"/>
      <w:r w:rsidR="00B229A7">
        <w:rPr>
          <w:szCs w:val="24"/>
        </w:rPr>
        <w:t xml:space="preserve"> </w:t>
      </w:r>
      <w:r>
        <w:rPr>
          <w:szCs w:val="24"/>
        </w:rPr>
        <w:t>(b)</w:t>
      </w:r>
      <w:bookmarkEnd w:id="82"/>
      <w:r>
        <w:rPr>
          <w:szCs w:val="24"/>
        </w:rPr>
        <w:t xml:space="preserve"> Seller or any of its ERISA Affiliates is a participating employer, or </w:t>
      </w:r>
      <w:bookmarkStart w:id="83" w:name="DocXTextRef45"/>
      <w:r>
        <w:rPr>
          <w:szCs w:val="24"/>
        </w:rPr>
        <w:t>(c)</w:t>
      </w:r>
      <w:bookmarkEnd w:id="83"/>
      <w:r>
        <w:rPr>
          <w:szCs w:val="24"/>
        </w:rPr>
        <w:t> Seller or any of its ERISA Affiliates has any ongoing Liability whatsoever.</w:t>
      </w:r>
    </w:p>
    <w:p w14:paraId="28E699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Employee Welfare Benefit Plan</w:t>
      </w:r>
      <w:r>
        <w:rPr>
          <w:rFonts w:eastAsia="Calibri"/>
          <w:szCs w:val="24"/>
        </w:rPr>
        <w:t>”</w:t>
      </w:r>
      <w:r>
        <w:rPr>
          <w:rFonts w:eastAsia="Calibri"/>
          <w:i/>
          <w:szCs w:val="24"/>
        </w:rPr>
        <w:t xml:space="preserve"> </w:t>
      </w:r>
      <w:r>
        <w:rPr>
          <w:rFonts w:eastAsia="Calibri"/>
          <w:szCs w:val="24"/>
        </w:rPr>
        <w:t>has the meaning set forth in ERISA § 3(1).</w:t>
      </w:r>
    </w:p>
    <w:p w14:paraId="31A5230F"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Encumbrances</w:t>
      </w:r>
      <w:r>
        <w:rPr>
          <w:rFonts w:eastAsia="Calibri"/>
          <w:szCs w:val="24"/>
        </w:rPr>
        <w:t>” means any and all mortgages, deeds of trust, pledges, assessments, claims, security interests, options, warrants, purchase rights (including rights of first refusal, rights of first offer and any other preferential purchase rights), liens (statutory or otherwise), royalties, franchises, conditional and installment sales agreements, title retention agreements, easements, activity and use restrictions and limitations, exceptions, rights-of-way, deed restrictions, defects or imperfections of title, encumbrances, and charges of any kind.</w:t>
      </w:r>
    </w:p>
    <w:p w14:paraId="39719231" w14:textId="6467F4EC" w:rsidR="00816CD3" w:rsidRDefault="00816CD3" w:rsidP="00816CD3">
      <w:pPr>
        <w:pStyle w:val="BodyTextFirstIndent"/>
        <w:adjustRightInd/>
        <w:spacing w:line="240" w:lineRule="auto"/>
        <w:rPr>
          <w:rFonts w:eastAsia="Calibri"/>
          <w:szCs w:val="24"/>
        </w:rPr>
      </w:pPr>
      <w:bookmarkStart w:id="84" w:name="_Hlk76496178"/>
      <w:r>
        <w:rPr>
          <w:rFonts w:eastAsia="Calibri"/>
          <w:szCs w:val="24"/>
        </w:rPr>
        <w:t>“</w:t>
      </w:r>
      <w:r w:rsidRPr="00487310">
        <w:rPr>
          <w:rFonts w:eastAsia="Calibri"/>
          <w:b/>
          <w:bCs/>
          <w:i/>
          <w:iCs/>
          <w:szCs w:val="24"/>
        </w:rPr>
        <w:t>Energy Community Adder</w:t>
      </w:r>
      <w:r>
        <w:rPr>
          <w:rFonts w:eastAsia="Calibri"/>
          <w:szCs w:val="24"/>
        </w:rPr>
        <w:t>” means the energy community bonus credit amount set forth in Section 45(b)(11), Section 45Y(g)(7), Section 48(a)(14), or Section 48E(a)(3)(A)(ii) of the Code, as applicable.</w:t>
      </w:r>
      <w:r w:rsidR="00397D6D">
        <w:rPr>
          <w:rStyle w:val="FootnoteReference"/>
          <w:rFonts w:eastAsia="Calibri"/>
          <w:szCs w:val="24"/>
        </w:rPr>
        <w:footnoteReference w:id="14"/>
      </w:r>
    </w:p>
    <w:bookmarkEnd w:id="84"/>
    <w:p w14:paraId="03AF129C"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Energy Model</w:t>
      </w:r>
      <w:r>
        <w:rPr>
          <w:rFonts w:eastAsia="Calibri"/>
          <w:szCs w:val="24"/>
        </w:rPr>
        <w:t>” means the model to determine the t</w:t>
      </w:r>
      <w:r>
        <w:t>heoretical delivered energy output (i.e., the energy yield) of the Project’s PV Plant over a continuous thirty (30)</w:t>
      </w:r>
      <w:r>
        <w:noBreakHyphen/>
        <w:t>year period</w:t>
      </w:r>
      <w:r>
        <w:rPr>
          <w:rFonts w:eastAsia="Calibri"/>
          <w:szCs w:val="24"/>
        </w:rPr>
        <w:t>, as more particularly described in Section 4 (Energy Model) of the Scope Book</w:t>
      </w:r>
      <w:bookmarkStart w:id="85" w:name="_Ref4217412"/>
      <w:r>
        <w:rPr>
          <w:rFonts w:eastAsia="Calibri"/>
          <w:szCs w:val="24"/>
        </w:rPr>
        <w:t>.</w:t>
      </w:r>
      <w:r>
        <w:rPr>
          <w:rStyle w:val="FootnoteReference"/>
          <w:rFonts w:eastAsia="Calibri"/>
        </w:rPr>
        <w:footnoteReference w:id="15"/>
      </w:r>
      <w:bookmarkEnd w:id="85"/>
      <w:r>
        <w:rPr>
          <w:rFonts w:eastAsia="Calibri"/>
          <w:szCs w:val="24"/>
        </w:rPr>
        <w:t xml:space="preserve">  The PVsyst report, along with the </w:t>
      </w:r>
      <w:r>
        <w:t>spreadsheet showing post-process losses and the annual and 30-year energy yields,</w:t>
      </w:r>
      <w:r>
        <w:rPr>
          <w:rFonts w:eastAsia="Calibri"/>
          <w:szCs w:val="24"/>
        </w:rPr>
        <w:t xml:space="preserve"> for the Energy Model as of the Effective Date (i.e., the Effective Date Energy Model) is </w:t>
      </w:r>
      <w:r>
        <w:t xml:space="preserve">attached as </w:t>
      </w:r>
      <w:r>
        <w:rPr>
          <w:u w:val="single"/>
        </w:rPr>
        <w:t>Exhibit X</w:t>
      </w:r>
      <w:r>
        <w:t>.</w:t>
      </w:r>
    </w:p>
    <w:p w14:paraId="6E69A304" w14:textId="77777777" w:rsidR="0003462C" w:rsidRPr="00AB7EE8" w:rsidRDefault="0003462C" w:rsidP="0003462C">
      <w:pPr>
        <w:pStyle w:val="BodyTextFirstIndent"/>
        <w:adjustRightInd/>
        <w:spacing w:line="240" w:lineRule="auto"/>
        <w:rPr>
          <w:rFonts w:eastAsia="Calibri"/>
          <w:szCs w:val="24"/>
        </w:rPr>
      </w:pPr>
      <w:r>
        <w:t>“</w:t>
      </w:r>
      <w:r>
        <w:rPr>
          <w:b/>
          <w:bCs/>
          <w:i/>
          <w:iCs/>
        </w:rPr>
        <w:t>Energy Yield Guaranty</w:t>
      </w:r>
      <w:r>
        <w:t>” has the meaning set forth in Section 4 of the Scope Book.</w:t>
      </w:r>
    </w:p>
    <w:p w14:paraId="659FC11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Energy Yield Liquidated Damages</w:t>
      </w:r>
      <w:r>
        <w:rPr>
          <w:rFonts w:eastAsia="Calibri"/>
          <w:szCs w:val="24"/>
        </w:rPr>
        <w:t xml:space="preserve">” has the meaning set forth in </w:t>
      </w:r>
      <w:r>
        <w:rPr>
          <w:rFonts w:eastAsia="Calibri"/>
          <w:szCs w:val="24"/>
          <w:u w:val="single"/>
        </w:rPr>
        <w:t>Section 9.4(a)</w:t>
      </w:r>
      <w:r>
        <w:rPr>
          <w:rFonts w:eastAsia="Calibri"/>
          <w:szCs w:val="24"/>
        </w:rPr>
        <w:t>.</w:t>
      </w:r>
    </w:p>
    <w:p w14:paraId="17B822A2" w14:textId="73C8CCB5"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w:t>
      </w:r>
      <w:r>
        <w:rPr>
          <w:rFonts w:eastAsia="Calibri"/>
          <w:szCs w:val="24"/>
        </w:rPr>
        <w:t>” means the environment</w:t>
      </w:r>
      <w:r w:rsidR="007B2C4C" w:rsidRPr="007B2C4C">
        <w:rPr>
          <w:rFonts w:eastAsia="Calibri"/>
          <w:szCs w:val="24"/>
        </w:rPr>
        <w:t xml:space="preserve"> </w:t>
      </w:r>
      <w:r w:rsidR="007B2C4C" w:rsidRPr="00FE3314">
        <w:rPr>
          <w:rFonts w:eastAsia="Calibri"/>
          <w:szCs w:val="24"/>
        </w:rPr>
        <w:t xml:space="preserve">and any </w:t>
      </w:r>
      <w:r w:rsidR="007B2C4C">
        <w:rPr>
          <w:kern w:val="28"/>
        </w:rPr>
        <w:t>wildlife, vegetation</w:t>
      </w:r>
      <w:r w:rsidR="00DD49A3">
        <w:rPr>
          <w:kern w:val="28"/>
        </w:rPr>
        <w:t>,</w:t>
      </w:r>
      <w:r w:rsidR="007B2C4C">
        <w:rPr>
          <w:kern w:val="28"/>
        </w:rPr>
        <w:t xml:space="preserve"> and other </w:t>
      </w:r>
      <w:r w:rsidR="007B2C4C" w:rsidRPr="00FE3314">
        <w:rPr>
          <w:rFonts w:eastAsia="Calibri"/>
          <w:szCs w:val="24"/>
        </w:rPr>
        <w:t>living organism</w:t>
      </w:r>
      <w:r w:rsidR="007B2C4C">
        <w:rPr>
          <w:rFonts w:eastAsia="Calibri"/>
          <w:szCs w:val="24"/>
        </w:rPr>
        <w:t>s</w:t>
      </w:r>
      <w:r w:rsidR="007B2C4C" w:rsidRPr="00FE3314">
        <w:rPr>
          <w:rFonts w:eastAsia="Calibri"/>
          <w:szCs w:val="24"/>
        </w:rPr>
        <w:t xml:space="preserve"> </w:t>
      </w:r>
      <w:r w:rsidR="007B2C4C">
        <w:rPr>
          <w:rFonts w:eastAsia="Calibri"/>
          <w:szCs w:val="24"/>
        </w:rPr>
        <w:t xml:space="preserve">and </w:t>
      </w:r>
      <w:r w:rsidR="007B2C4C" w:rsidRPr="00FE3314">
        <w:rPr>
          <w:rFonts w:eastAsia="Calibri"/>
          <w:szCs w:val="24"/>
        </w:rPr>
        <w:t xml:space="preserve">systems </w:t>
      </w:r>
      <w:r w:rsidR="007B2C4C">
        <w:rPr>
          <w:rFonts w:eastAsia="Calibri"/>
          <w:szCs w:val="24"/>
        </w:rPr>
        <w:t xml:space="preserve">(and habitats therefor) </w:t>
      </w:r>
      <w:r w:rsidR="007B2C4C" w:rsidRPr="00FE3314">
        <w:rPr>
          <w:rFonts w:eastAsia="Calibri"/>
          <w:szCs w:val="24"/>
        </w:rPr>
        <w:t>supported by</w:t>
      </w:r>
      <w:r w:rsidR="007B2C4C">
        <w:rPr>
          <w:rFonts w:eastAsia="Calibri"/>
          <w:szCs w:val="24"/>
        </w:rPr>
        <w:t>, and natural resources included in, the environment</w:t>
      </w:r>
      <w:r>
        <w:rPr>
          <w:rFonts w:eastAsia="Calibri"/>
          <w:szCs w:val="24"/>
        </w:rPr>
        <w:t xml:space="preserve">, including any of the following media and any living organism or systems </w:t>
      </w:r>
      <w:r w:rsidR="00B8164C">
        <w:rPr>
          <w:rFonts w:eastAsia="Calibri"/>
          <w:szCs w:val="24"/>
        </w:rPr>
        <w:t xml:space="preserve">(and habitats therefor) </w:t>
      </w:r>
      <w:r>
        <w:rPr>
          <w:rFonts w:eastAsia="Calibri"/>
          <w:szCs w:val="24"/>
        </w:rPr>
        <w:t>supported by</w:t>
      </w:r>
      <w:r w:rsidR="00B8164C">
        <w:rPr>
          <w:rFonts w:eastAsia="Calibri"/>
          <w:szCs w:val="24"/>
        </w:rPr>
        <w:t>,</w:t>
      </w:r>
      <w:r w:rsidR="00B8164C" w:rsidRPr="00B8164C">
        <w:rPr>
          <w:rFonts w:eastAsia="Calibri"/>
          <w:szCs w:val="24"/>
        </w:rPr>
        <w:t xml:space="preserve"> </w:t>
      </w:r>
      <w:r w:rsidR="00B8164C">
        <w:rPr>
          <w:rFonts w:eastAsia="Calibri"/>
          <w:szCs w:val="24"/>
        </w:rPr>
        <w:t>and natural resources included in</w:t>
      </w:r>
      <w:r w:rsidR="00DD49A3">
        <w:rPr>
          <w:rFonts w:eastAsia="Calibri"/>
          <w:szCs w:val="24"/>
        </w:rPr>
        <w:t>,</w:t>
      </w:r>
      <w:r>
        <w:rPr>
          <w:rFonts w:eastAsia="Calibri"/>
          <w:szCs w:val="24"/>
        </w:rPr>
        <w:t xml:space="preserve"> any such media: </w:t>
      </w:r>
      <w:bookmarkStart w:id="86" w:name="DocXTextRef52"/>
      <w:r>
        <w:rPr>
          <w:rFonts w:eastAsia="Calibri"/>
          <w:szCs w:val="24"/>
        </w:rPr>
        <w:t>(i)</w:t>
      </w:r>
      <w:bookmarkEnd w:id="86"/>
      <w:r>
        <w:rPr>
          <w:rFonts w:eastAsia="Calibri"/>
          <w:szCs w:val="24"/>
        </w:rPr>
        <w:t> land, including surface land, sub-surface strata, sea bed and riverbed under water (as described in clause (ii) hereof) and any natural structures; (ii) water, including coastal and inland waters, navigable waters, surface waters, ground waters, drinking water supplies and water in drains and sewers, surface and sub-surface strata; and (iii) air, including indoor and outdoor air and air within buildings and other man-made or natural structure above or below ground.</w:t>
      </w:r>
    </w:p>
    <w:p w14:paraId="0E1560B2" w14:textId="29C4284F" w:rsidR="0003462C" w:rsidRPr="00AB7EE8" w:rsidRDefault="0003462C" w:rsidP="0003462C">
      <w:pPr>
        <w:pStyle w:val="BodyTextFirstIndent"/>
        <w:adjustRightInd/>
        <w:spacing w:line="240" w:lineRule="auto"/>
      </w:pPr>
      <w:r w:rsidRPr="533C2BFF">
        <w:rPr>
          <w:rFonts w:eastAsia="Calibri"/>
        </w:rPr>
        <w:t>“</w:t>
      </w:r>
      <w:r w:rsidRPr="533C2BFF">
        <w:rPr>
          <w:rFonts w:eastAsia="Calibri"/>
          <w:b/>
          <w:i/>
        </w:rPr>
        <w:t>Environmental Assessment</w:t>
      </w:r>
      <w:r w:rsidRPr="533C2BFF">
        <w:rPr>
          <w:rFonts w:eastAsia="Calibri"/>
        </w:rPr>
        <w:t>” means an environmental site assessment with respect to the Project and the Project Site prepared by the Environmental Consultant on behalf of Seller and Buyer</w:t>
      </w:r>
      <w:r w:rsidR="0F960633" w:rsidRPr="008E5A95">
        <w:rPr>
          <w:rFonts w:eastAsia="Calibri"/>
        </w:rPr>
        <w:t>,</w:t>
      </w:r>
      <w:r w:rsidRPr="533C2BFF">
        <w:rPr>
          <w:rFonts w:eastAsia="Calibri"/>
        </w:rPr>
        <w:t xml:space="preserve"> </w:t>
      </w:r>
      <w:r w:rsidR="0F960633" w:rsidRPr="6C825652">
        <w:rPr>
          <w:rFonts w:eastAsia="Calibri"/>
        </w:rPr>
        <w:t>in accordance with, and</w:t>
      </w:r>
      <w:r w:rsidRPr="6C825652">
        <w:rPr>
          <w:rFonts w:eastAsia="Calibri"/>
        </w:rPr>
        <w:t xml:space="preserve"> </w:t>
      </w:r>
      <w:r w:rsidRPr="533C2BFF">
        <w:rPr>
          <w:rFonts w:eastAsia="Calibri"/>
        </w:rPr>
        <w:t>for purposes of, among other things, satisfying CERCLA §</w:t>
      </w:r>
      <w:bookmarkStart w:id="87" w:name="DocXTextRef56"/>
      <w:r w:rsidRPr="533C2BFF">
        <w:rPr>
          <w:rFonts w:eastAsia="Calibri"/>
        </w:rPr>
        <w:t> 101(35)(B)</w:t>
      </w:r>
      <w:bookmarkEnd w:id="87"/>
      <w:r w:rsidRPr="533C2BFF">
        <w:rPr>
          <w:rFonts w:eastAsia="Calibri"/>
        </w:rPr>
        <w:t xml:space="preserve">, </w:t>
      </w:r>
      <w:bookmarkStart w:id="88" w:name="DocXTextRef54"/>
      <w:r w:rsidRPr="533C2BFF">
        <w:rPr>
          <w:rFonts w:eastAsia="Calibri"/>
        </w:rPr>
        <w:t>42</w:t>
      </w:r>
      <w:bookmarkEnd w:id="88"/>
      <w:r w:rsidRPr="533C2BFF">
        <w:rPr>
          <w:rFonts w:eastAsia="Calibri"/>
        </w:rPr>
        <w:t xml:space="preserve"> U.S.C. § 9</w:t>
      </w:r>
      <w:bookmarkStart w:id="89" w:name="DocXTextRef57"/>
      <w:r w:rsidRPr="533C2BFF">
        <w:rPr>
          <w:rFonts w:eastAsia="Calibri"/>
        </w:rPr>
        <w:t>601(35)(B)</w:t>
      </w:r>
      <w:bookmarkEnd w:id="89"/>
      <w:r w:rsidRPr="533C2BFF">
        <w:rPr>
          <w:rFonts w:eastAsia="Calibri"/>
        </w:rPr>
        <w:t xml:space="preserve">, and the regulations thereunder defining “all appropriate inquiry,” </w:t>
      </w:r>
      <w:bookmarkStart w:id="90" w:name="DocXTextRef55"/>
      <w:r w:rsidRPr="533C2BFF">
        <w:rPr>
          <w:rFonts w:eastAsia="Calibri"/>
        </w:rPr>
        <w:t>40</w:t>
      </w:r>
      <w:bookmarkEnd w:id="90"/>
      <w:r w:rsidRPr="533C2BFF">
        <w:rPr>
          <w:rFonts w:eastAsia="Calibri"/>
        </w:rPr>
        <w:t xml:space="preserve"> CFR Part</w:t>
      </w:r>
      <w:bookmarkStart w:id="91" w:name="DocXTextRef53"/>
      <w:r w:rsidRPr="533C2BFF">
        <w:rPr>
          <w:rFonts w:eastAsia="Calibri"/>
        </w:rPr>
        <w:t> 312</w:t>
      </w:r>
      <w:bookmarkEnd w:id="91"/>
      <w:r w:rsidRPr="533C2BFF">
        <w:rPr>
          <w:rFonts w:eastAsia="Calibri"/>
        </w:rPr>
        <w:t>, and ASTM E1527-</w:t>
      </w:r>
      <w:r w:rsidR="00714ED8" w:rsidRPr="533C2BFF">
        <w:rPr>
          <w:rFonts w:eastAsia="Calibri"/>
        </w:rPr>
        <w:t>2</w:t>
      </w:r>
      <w:r w:rsidRPr="533C2BFF">
        <w:rPr>
          <w:rFonts w:eastAsia="Calibri"/>
        </w:rPr>
        <w:t>1</w:t>
      </w:r>
      <w:r w:rsidR="1DD6BC6C" w:rsidRPr="1A740F1E">
        <w:rPr>
          <w:rFonts w:eastAsia="Calibri"/>
        </w:rPr>
        <w:t>,</w:t>
      </w:r>
      <w:r w:rsidR="3541B9B3" w:rsidRPr="3F7BC012">
        <w:rPr>
          <w:rFonts w:eastAsia="Calibri"/>
        </w:rPr>
        <w:t xml:space="preserve"> </w:t>
      </w:r>
      <w:r w:rsidRPr="533C2BFF">
        <w:rPr>
          <w:rFonts w:eastAsia="Calibri"/>
        </w:rPr>
        <w:t>including, if applicable, a vapor intrusion assessment per ASTM E 2600.</w:t>
      </w:r>
    </w:p>
    <w:p w14:paraId="652B36D9"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Environmental Attributes</w:t>
      </w:r>
      <w:r>
        <w:rPr>
          <w:rFonts w:eastAsia="Calibri"/>
          <w:szCs w:val="24"/>
        </w:rPr>
        <w:t xml:space="preserve">” means all </w:t>
      </w:r>
      <w:r>
        <w:rPr>
          <w:szCs w:val="24"/>
        </w:rPr>
        <w:t xml:space="preserve">emission reduction credits, renewable energy credits, green certificates, green tags, and any other renewable energy or Environmental </w:t>
      </w:r>
      <w:r>
        <w:rPr>
          <w:szCs w:val="24"/>
        </w:rPr>
        <w:lastRenderedPageBreak/>
        <w:t>characteristic, claim, credit, benefit, emission reduction, offset, allocation, allowance, or other attribute attributed to or associated with the Project</w:t>
      </w:r>
      <w:r>
        <w:rPr>
          <w:rFonts w:eastAsia="Calibri"/>
          <w:szCs w:val="24"/>
        </w:rPr>
        <w:t>.</w:t>
      </w:r>
    </w:p>
    <w:p w14:paraId="45E406C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Claim</w:t>
      </w:r>
      <w:r>
        <w:rPr>
          <w:rFonts w:eastAsia="Calibri"/>
          <w:szCs w:val="24"/>
        </w:rPr>
        <w:t xml:space="preserve">” means any notice, claim, suit (whether in law or in equity), demand, or other communication by any Person alleging or asserting a Party’s or any other Person’s actual or potential Liability for investigation, response, investigation costs, cleanup, or Remediation costs, compliance costs, enforcement costs, response costs, fees, defense costs, capital expenditures (whether incurred to construct, repair, restore, replace, Remediate, or modify any of the Project Assets as necessary for a Party to perform its obligations under this Agreement or otherwise), or the funding necessary therefor, actual damages, consequential damages, punitive damages, claims for contribution or indemnity, damages to natural resources or other property, personal injuries (including those arising from or related to toxic torts), fines, or penalties, based on or resulting from, in whole or in part, </w:t>
      </w:r>
      <w:bookmarkStart w:id="92" w:name="DocXTextRef58"/>
      <w:r>
        <w:rPr>
          <w:rFonts w:eastAsia="Calibri"/>
          <w:szCs w:val="24"/>
        </w:rPr>
        <w:t>(i)</w:t>
      </w:r>
      <w:bookmarkEnd w:id="92"/>
      <w:r>
        <w:rPr>
          <w:rFonts w:eastAsia="Calibri"/>
          <w:szCs w:val="24"/>
        </w:rPr>
        <w:t> the presence or Release of any Hazardous Substance at any location, whether or not on property owned by such Person, or (ii) circumstances forming the basis of any violation or alleged violation of or legal Liability pursuant to any Environmental Law, Environmental Claims include claims for Remediation or costs associated with Remediation, or claims for nuisance arising out of matters of the Environment.</w:t>
      </w:r>
    </w:p>
    <w:p w14:paraId="57E532B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Condition</w:t>
      </w:r>
      <w:r>
        <w:rPr>
          <w:rFonts w:eastAsia="Calibri"/>
          <w:szCs w:val="24"/>
        </w:rPr>
        <w:t xml:space="preserve">” means </w:t>
      </w:r>
      <w:bookmarkStart w:id="93" w:name="DocXTextRef59"/>
      <w:r>
        <w:rPr>
          <w:rFonts w:eastAsia="Calibri"/>
          <w:szCs w:val="24"/>
        </w:rPr>
        <w:t>(i)</w:t>
      </w:r>
      <w:bookmarkEnd w:id="93"/>
      <w:r>
        <w:rPr>
          <w:rFonts w:eastAsia="Calibri"/>
          <w:szCs w:val="24"/>
        </w:rPr>
        <w:t> the presence or Release of a Hazardous Substance in the Environment with respect to the Project or the Project Site that is in violation of an Environmental Permit or that is not allowed, approved or permitted by an Environmental Permit for which there is an obligation under Environmental Law to engage in any monitoring, investigation, assessment, treatment, cleanup, containment, removal, mitigation, reporting, response or restorative work, or which concerns a matter over which a Governmental Authority has imposed requirements or obligations under Environmental Laws, or (ii) a violation of Environmental Law.</w:t>
      </w:r>
    </w:p>
    <w:p w14:paraId="0ED6C32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Consultant</w:t>
      </w:r>
      <w:r>
        <w:rPr>
          <w:rFonts w:eastAsia="Calibri"/>
          <w:szCs w:val="24"/>
        </w:rPr>
        <w:t xml:space="preserve">” means </w:t>
      </w:r>
      <w:bookmarkStart w:id="94" w:name="_cp_text_1_491"/>
      <w:r>
        <w:rPr>
          <w:rFonts w:eastAsia="Calibri"/>
          <w:szCs w:val="24"/>
        </w:rPr>
        <w:t>[●],</w:t>
      </w:r>
      <w:bookmarkEnd w:id="94"/>
      <w:r>
        <w:rPr>
          <w:rFonts w:eastAsia="Calibri"/>
          <w:szCs w:val="24"/>
        </w:rPr>
        <w:t xml:space="preserve"> or such other recognized environmental consulting firm as shall be selected by Buyer and reasonably acceptable to Seller.</w:t>
      </w:r>
    </w:p>
    <w:p w14:paraId="6009D655" w14:textId="02EE91AD" w:rsidR="0003462C" w:rsidRPr="00AB7EE8" w:rsidRDefault="0003462C" w:rsidP="0003462C">
      <w:pPr>
        <w:pStyle w:val="BodyTextFirstIndent"/>
        <w:adjustRightInd/>
        <w:spacing w:line="240" w:lineRule="auto"/>
        <w:rPr>
          <w:rFonts w:eastAsia="Calibri"/>
        </w:rPr>
      </w:pPr>
      <w:r w:rsidRPr="5F8B65AD">
        <w:rPr>
          <w:rFonts w:eastAsia="Calibri"/>
        </w:rPr>
        <w:t>“</w:t>
      </w:r>
      <w:r w:rsidRPr="5F8B65AD">
        <w:rPr>
          <w:rFonts w:eastAsia="Calibri"/>
          <w:b/>
          <w:i/>
        </w:rPr>
        <w:t>Environmental Laws</w:t>
      </w:r>
      <w:r w:rsidRPr="5F8B65AD">
        <w:rPr>
          <w:rFonts w:eastAsia="Calibri"/>
        </w:rPr>
        <w:t>” means all Laws and Environmental Permits, whether of federal, state or local issuance, relating to pollution or protection of the Environment</w:t>
      </w:r>
      <w:r w:rsidR="002573C3" w:rsidRPr="5F8B65AD">
        <w:rPr>
          <w:rFonts w:eastAsia="Calibri"/>
        </w:rPr>
        <w:t xml:space="preserve"> or</w:t>
      </w:r>
      <w:r w:rsidR="004F4A43" w:rsidRPr="5F8B65AD">
        <w:rPr>
          <w:rFonts w:eastAsia="Calibri"/>
        </w:rPr>
        <w:t xml:space="preserve">, </w:t>
      </w:r>
      <w:r w:rsidR="002573C3" w:rsidRPr="372534D2">
        <w:rPr>
          <w:rFonts w:eastAsia="Calibri"/>
          <w:color w:val="000000" w:themeColor="text1"/>
        </w:rPr>
        <w:t>to the extent related to Hazardous Substances or other matters pertaining to the Environment</w:t>
      </w:r>
      <w:r w:rsidR="004F4A43" w:rsidRPr="00A84E89">
        <w:rPr>
          <w:rFonts w:eastAsia="Calibri"/>
          <w:color w:val="000000" w:themeColor="text1"/>
        </w:rPr>
        <w:t>,</w:t>
      </w:r>
      <w:r w:rsidR="002573C3" w:rsidRPr="00A84E89">
        <w:rPr>
          <w:rFonts w:eastAsia="Calibri"/>
          <w:color w:val="000000" w:themeColor="text1"/>
        </w:rPr>
        <w:t xml:space="preserve"> </w:t>
      </w:r>
      <w:r w:rsidRPr="5F8B65AD">
        <w:rPr>
          <w:rFonts w:eastAsia="Calibri"/>
        </w:rPr>
        <w:t xml:space="preserve">natural resources or human health and safety </w:t>
      </w:r>
      <w:r w:rsidRPr="5F8B65AD">
        <w:rPr>
          <w:rFonts w:eastAsia="Calibri"/>
          <w:color w:val="000000"/>
        </w:rPr>
        <w:t>(to the extent related to Hazardous Substances or other matters pertaining to the Environment)</w:t>
      </w:r>
      <w:r w:rsidRPr="5F8B65AD">
        <w:rPr>
          <w:rFonts w:eastAsia="Calibri"/>
        </w:rPr>
        <w:t xml:space="preserve">, including remediation standards and treaties and international agreements to the extent having force of law, and any applicable legally binding judicial or administrative interpretation thereof, including such applicable Orders, consent decrees, or judgments, relating to pollution or for the protection of the Environment (including </w:t>
      </w:r>
      <w:r w:rsidRPr="5F8B65AD">
        <w:rPr>
          <w:rFonts w:eastAsia="Calibri"/>
          <w:color w:val="000000"/>
        </w:rPr>
        <w:t>natural resources) or</w:t>
      </w:r>
      <w:r w:rsidR="008A530A" w:rsidRPr="372534D2">
        <w:rPr>
          <w:rFonts w:eastAsia="Calibri"/>
          <w:color w:val="000000" w:themeColor="text1"/>
        </w:rPr>
        <w:t>,</w:t>
      </w:r>
      <w:r w:rsidRPr="5F8B65AD">
        <w:rPr>
          <w:rFonts w:eastAsia="Calibri"/>
          <w:color w:val="000000"/>
        </w:rPr>
        <w:t xml:space="preserve"> to the extent related to Hazardous Substances or other matters pertaining to the Environment</w:t>
      </w:r>
      <w:r w:rsidR="008A530A" w:rsidRPr="372534D2">
        <w:rPr>
          <w:rFonts w:eastAsia="Calibri"/>
          <w:color w:val="000000" w:themeColor="text1"/>
        </w:rPr>
        <w:t>, human health and safety</w:t>
      </w:r>
      <w:r w:rsidRPr="5F8B65AD">
        <w:rPr>
          <w:rFonts w:eastAsia="Calibri"/>
          <w:color w:val="000000"/>
        </w:rPr>
        <w:t xml:space="preserve">, </w:t>
      </w:r>
      <w:r w:rsidRPr="5F8B65AD">
        <w:rPr>
          <w:rFonts w:eastAsia="Calibri"/>
        </w:rPr>
        <w:t xml:space="preserve">including Laws relating to Releases of Hazardous Substances or the manufacture, processing, distribution, use, treatment, storage, transport, disposal or handling of Hazardous Substances, including CERCLA, the Federal Resource Conservation and Recovery Act, </w:t>
      </w:r>
      <w:bookmarkStart w:id="95" w:name="DocXTextRef60"/>
      <w:r w:rsidRPr="5F8B65AD">
        <w:rPr>
          <w:rFonts w:eastAsia="Calibri"/>
        </w:rPr>
        <w:t>42</w:t>
      </w:r>
      <w:bookmarkEnd w:id="95"/>
      <w:r w:rsidRPr="5F8B65AD">
        <w:rPr>
          <w:rFonts w:eastAsia="Calibri"/>
        </w:rPr>
        <w:t xml:space="preserve"> U.S.C. § 6901 </w:t>
      </w:r>
      <w:r w:rsidRPr="5F8B65AD">
        <w:rPr>
          <w:rFonts w:eastAsia="Calibri"/>
          <w:i/>
        </w:rPr>
        <w:t>et seq</w:t>
      </w:r>
      <w:r w:rsidRPr="5F8B65AD">
        <w:rPr>
          <w:rFonts w:eastAsia="Calibri"/>
        </w:rPr>
        <w:t xml:space="preserve">., </w:t>
      </w:r>
      <w:r w:rsidRPr="5F8B65AD">
        <w:rPr>
          <w:rFonts w:eastAsia="Calibri"/>
          <w:color w:val="000000"/>
        </w:rPr>
        <w:t xml:space="preserve">the Federal Water Pollution Control Act, </w:t>
      </w:r>
      <w:bookmarkStart w:id="96" w:name="DocXTextRef61"/>
      <w:r w:rsidRPr="5F8B65AD">
        <w:rPr>
          <w:rFonts w:eastAsia="Calibri"/>
          <w:color w:val="000000"/>
        </w:rPr>
        <w:t>33</w:t>
      </w:r>
      <w:bookmarkEnd w:id="96"/>
      <w:r w:rsidRPr="5F8B65AD">
        <w:rPr>
          <w:rFonts w:eastAsia="Calibri"/>
          <w:color w:val="000000"/>
        </w:rPr>
        <w:t xml:space="preserve"> U.S.C. § 1251 </w:t>
      </w:r>
      <w:r w:rsidRPr="5F8B65AD">
        <w:rPr>
          <w:rFonts w:eastAsia="Calibri"/>
          <w:i/>
          <w:color w:val="000000"/>
        </w:rPr>
        <w:t>et seq</w:t>
      </w:r>
      <w:r w:rsidRPr="5F8B65AD">
        <w:rPr>
          <w:rFonts w:eastAsia="Calibri"/>
          <w:color w:val="000000"/>
        </w:rPr>
        <w:t xml:space="preserve">., the Clean Air Act, </w:t>
      </w:r>
      <w:bookmarkStart w:id="97" w:name="DocXTextRef62"/>
      <w:r w:rsidRPr="5F8B65AD">
        <w:rPr>
          <w:rFonts w:eastAsia="Calibri"/>
          <w:color w:val="000000"/>
        </w:rPr>
        <w:t>42</w:t>
      </w:r>
      <w:bookmarkEnd w:id="97"/>
      <w:r w:rsidRPr="5F8B65AD">
        <w:rPr>
          <w:rFonts w:eastAsia="Calibri"/>
          <w:color w:val="000000"/>
        </w:rPr>
        <w:t xml:space="preserve"> U.S.C. § 7401 </w:t>
      </w:r>
      <w:r w:rsidRPr="5F8B65AD">
        <w:rPr>
          <w:rFonts w:eastAsia="Calibri"/>
          <w:i/>
          <w:color w:val="000000"/>
        </w:rPr>
        <w:t>et seq</w:t>
      </w:r>
      <w:r w:rsidRPr="5F8B65AD">
        <w:rPr>
          <w:rFonts w:eastAsia="Calibri"/>
          <w:color w:val="000000"/>
        </w:rPr>
        <w:t xml:space="preserve">., </w:t>
      </w:r>
      <w:r w:rsidR="00C3121E" w:rsidRPr="372534D2">
        <w:rPr>
          <w:rFonts w:eastAsia="Calibri"/>
          <w:color w:val="000000" w:themeColor="text1"/>
        </w:rPr>
        <w:t xml:space="preserve">the </w:t>
      </w:r>
      <w:r w:rsidR="00C3121E">
        <w:t>Endangered Species Act, the Migratory Birds Treaty Act, the National Environmental Policy Act</w:t>
      </w:r>
      <w:r w:rsidR="00C3121E" w:rsidRPr="372534D2">
        <w:rPr>
          <w:rFonts w:eastAsia="Calibri"/>
          <w:color w:val="000000" w:themeColor="text1"/>
        </w:rPr>
        <w:t>,</w:t>
      </w:r>
      <w:r w:rsidR="00C3121E" w:rsidRPr="5F8B65AD">
        <w:rPr>
          <w:rFonts w:eastAsia="Calibri"/>
        </w:rPr>
        <w:t xml:space="preserve"> </w:t>
      </w:r>
      <w:r w:rsidRPr="5F8B65AD">
        <w:rPr>
          <w:rFonts w:eastAsia="Calibri"/>
          <w:color w:val="000000"/>
        </w:rPr>
        <w:t xml:space="preserve">the Hazardous Materials Transportation Act, </w:t>
      </w:r>
      <w:bookmarkStart w:id="98" w:name="DocXTextRef63"/>
      <w:r w:rsidRPr="5F8B65AD">
        <w:rPr>
          <w:rFonts w:eastAsia="Calibri"/>
          <w:color w:val="000000"/>
        </w:rPr>
        <w:t>49</w:t>
      </w:r>
      <w:bookmarkEnd w:id="98"/>
      <w:r w:rsidRPr="5F8B65AD">
        <w:rPr>
          <w:rFonts w:eastAsia="Calibri"/>
          <w:color w:val="000000"/>
        </w:rPr>
        <w:t xml:space="preserve"> U.S.C. § 5101 </w:t>
      </w:r>
      <w:r w:rsidRPr="5F8B65AD">
        <w:rPr>
          <w:rFonts w:eastAsia="Calibri"/>
          <w:i/>
          <w:color w:val="000000"/>
        </w:rPr>
        <w:t>et seq</w:t>
      </w:r>
      <w:r w:rsidRPr="5F8B65AD">
        <w:rPr>
          <w:rFonts w:eastAsia="Calibri"/>
          <w:color w:val="000000"/>
        </w:rPr>
        <w:t xml:space="preserve">., the Toxic Substances Control Act, </w:t>
      </w:r>
      <w:bookmarkStart w:id="99" w:name="DocXTextRef64"/>
      <w:r w:rsidRPr="5F8B65AD">
        <w:rPr>
          <w:rFonts w:eastAsia="Calibri"/>
          <w:color w:val="000000"/>
        </w:rPr>
        <w:t>15</w:t>
      </w:r>
      <w:bookmarkEnd w:id="99"/>
      <w:r w:rsidRPr="5F8B65AD">
        <w:rPr>
          <w:rFonts w:eastAsia="Calibri"/>
          <w:color w:val="000000"/>
        </w:rPr>
        <w:t xml:space="preserve"> U.S.C. §§ 2601 through 2629, the Oil Pollution Act, </w:t>
      </w:r>
      <w:bookmarkStart w:id="100" w:name="DocXTextRef65"/>
      <w:r w:rsidRPr="5F8B65AD">
        <w:rPr>
          <w:rFonts w:eastAsia="Calibri"/>
          <w:color w:val="000000"/>
        </w:rPr>
        <w:t>33</w:t>
      </w:r>
      <w:bookmarkEnd w:id="100"/>
      <w:r w:rsidRPr="5F8B65AD">
        <w:rPr>
          <w:rFonts w:eastAsia="Calibri"/>
          <w:color w:val="000000"/>
        </w:rPr>
        <w:t xml:space="preserve"> U.S.C. § 2701 </w:t>
      </w:r>
      <w:r w:rsidRPr="5F8B65AD">
        <w:rPr>
          <w:rFonts w:eastAsia="Calibri"/>
          <w:i/>
          <w:color w:val="000000"/>
        </w:rPr>
        <w:t>et seq</w:t>
      </w:r>
      <w:r w:rsidRPr="5F8B65AD">
        <w:rPr>
          <w:rFonts w:eastAsia="Calibri"/>
          <w:color w:val="000000"/>
        </w:rPr>
        <w:t>., the Emergency Planning and Community Right-</w:t>
      </w:r>
      <w:r w:rsidRPr="5F8B65AD">
        <w:rPr>
          <w:rFonts w:eastAsia="Calibri"/>
          <w:color w:val="000000"/>
        </w:rPr>
        <w:lastRenderedPageBreak/>
        <w:t xml:space="preserve">to-Know Act, </w:t>
      </w:r>
      <w:bookmarkStart w:id="101" w:name="DocXTextRef66"/>
      <w:r w:rsidRPr="5F8B65AD">
        <w:rPr>
          <w:rFonts w:eastAsia="Calibri"/>
          <w:color w:val="000000"/>
        </w:rPr>
        <w:t>42</w:t>
      </w:r>
      <w:bookmarkEnd w:id="101"/>
      <w:r w:rsidRPr="5F8B65AD">
        <w:rPr>
          <w:rFonts w:eastAsia="Calibri"/>
          <w:color w:val="000000"/>
        </w:rPr>
        <w:t xml:space="preserve"> U.S.C. § 11001 </w:t>
      </w:r>
      <w:r w:rsidRPr="5F8B65AD">
        <w:rPr>
          <w:rFonts w:eastAsia="Calibri"/>
          <w:i/>
          <w:color w:val="000000"/>
        </w:rPr>
        <w:t>et seq</w:t>
      </w:r>
      <w:r w:rsidRPr="5F8B65AD">
        <w:rPr>
          <w:rFonts w:eastAsia="Calibri"/>
          <w:color w:val="000000"/>
        </w:rPr>
        <w:t xml:space="preserve">., </w:t>
      </w:r>
      <w:r w:rsidRPr="5F8B65AD">
        <w:rPr>
          <w:rFonts w:eastAsia="Calibri"/>
        </w:rPr>
        <w:t xml:space="preserve">the Federal Insecticide, Fungicide, and Rodenticide Act, </w:t>
      </w:r>
      <w:bookmarkStart w:id="102" w:name="DocXTextRef67"/>
      <w:r w:rsidRPr="5F8B65AD">
        <w:rPr>
          <w:rFonts w:eastAsia="Calibri"/>
        </w:rPr>
        <w:t>7</w:t>
      </w:r>
      <w:bookmarkEnd w:id="102"/>
      <w:r w:rsidRPr="5F8B65AD">
        <w:rPr>
          <w:rFonts w:eastAsia="Calibri"/>
        </w:rPr>
        <w:t> U.S.C. §</w:t>
      </w:r>
      <w:bookmarkStart w:id="103" w:name="DocXTextRef68"/>
      <w:r w:rsidRPr="5F8B65AD">
        <w:rPr>
          <w:rFonts w:eastAsia="Calibri"/>
        </w:rPr>
        <w:t> 136</w:t>
      </w:r>
      <w:bookmarkEnd w:id="103"/>
      <w:r w:rsidRPr="5F8B65AD">
        <w:rPr>
          <w:rFonts w:eastAsia="Calibri"/>
        </w:rPr>
        <w:t xml:space="preserve"> </w:t>
      </w:r>
      <w:r w:rsidRPr="5F8B65AD">
        <w:rPr>
          <w:rFonts w:eastAsia="Calibri"/>
          <w:i/>
        </w:rPr>
        <w:t>et seq</w:t>
      </w:r>
      <w:r w:rsidRPr="5F8B65AD">
        <w:rPr>
          <w:rFonts w:eastAsia="Calibri"/>
        </w:rPr>
        <w:t xml:space="preserve">., the Solid Waste Disposal Act, 42 U.S.C. § 6901 </w:t>
      </w:r>
      <w:r w:rsidRPr="5F8B65AD">
        <w:rPr>
          <w:rFonts w:eastAsia="Calibri"/>
          <w:i/>
        </w:rPr>
        <w:t>et seq</w:t>
      </w:r>
      <w:r w:rsidRPr="5F8B65AD">
        <w:rPr>
          <w:rFonts w:eastAsia="Calibri"/>
        </w:rPr>
        <w:t>., OSHA (to the extent related to Hazardous Substances</w:t>
      </w:r>
      <w:r w:rsidRPr="5F8B65AD">
        <w:rPr>
          <w:rFonts w:eastAsia="Calibri"/>
          <w:color w:val="000000"/>
        </w:rPr>
        <w:t xml:space="preserve"> or other matters pertaining to the Environment</w:t>
      </w:r>
      <w:r w:rsidRPr="5F8B65AD">
        <w:rPr>
          <w:rFonts w:eastAsia="Calibri"/>
        </w:rPr>
        <w:t xml:space="preserve">), </w:t>
      </w:r>
      <w:r w:rsidRPr="5F8B65AD">
        <w:rPr>
          <w:rFonts w:eastAsia="Calibri"/>
          <w:color w:val="000000"/>
        </w:rPr>
        <w:t xml:space="preserve">the Safe Drinking Water Act, </w:t>
      </w:r>
      <w:bookmarkStart w:id="104" w:name="DocXTextRef69"/>
      <w:r w:rsidRPr="5F8B65AD">
        <w:rPr>
          <w:rFonts w:eastAsia="Calibri"/>
          <w:color w:val="000000"/>
        </w:rPr>
        <w:t>42</w:t>
      </w:r>
      <w:bookmarkEnd w:id="104"/>
      <w:r w:rsidRPr="5F8B65AD">
        <w:rPr>
          <w:rFonts w:eastAsia="Calibri"/>
          <w:color w:val="000000"/>
        </w:rPr>
        <w:t> U.S.C. § 300f through 300j, [</w:t>
      </w:r>
      <w:r w:rsidRPr="5F8B65AD">
        <w:rPr>
          <w:rFonts w:eastAsia="Calibri"/>
        </w:rPr>
        <w:t>●]</w:t>
      </w:r>
      <w:bookmarkStart w:id="105" w:name="_Ref4217414"/>
      <w:r>
        <w:rPr>
          <w:rStyle w:val="FootnoteReference"/>
          <w:rFonts w:eastAsia="Calibri"/>
        </w:rPr>
        <w:footnoteReference w:id="16"/>
      </w:r>
      <w:bookmarkEnd w:id="105"/>
      <w:r w:rsidR="00C61E96">
        <w:rPr>
          <w:rFonts w:eastAsia="Calibri"/>
        </w:rPr>
        <w:t xml:space="preserve">, </w:t>
      </w:r>
      <w:r w:rsidRPr="5F8B65AD">
        <w:rPr>
          <w:rFonts w:eastAsia="Calibri"/>
        </w:rPr>
        <w:t xml:space="preserve">and any and all similar Laws of the United States of America, </w:t>
      </w:r>
      <w:r w:rsidR="007601EB" w:rsidRPr="5F8B65AD">
        <w:rPr>
          <w:rFonts w:eastAsia="Calibri"/>
        </w:rPr>
        <w:t>Arkansas</w:t>
      </w:r>
      <w:r w:rsidRPr="5F8B65AD">
        <w:rPr>
          <w:rFonts w:eastAsia="Calibri"/>
        </w:rPr>
        <w:t>, or any other Governmental Authority having jurisdiction over the Work, the Project, the Project Site, or Seller.</w:t>
      </w:r>
    </w:p>
    <w:p w14:paraId="74705DE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Environmental Liability</w:t>
      </w:r>
      <w:r>
        <w:rPr>
          <w:rFonts w:eastAsia="Calibri"/>
          <w:szCs w:val="24"/>
        </w:rPr>
        <w:t xml:space="preserve">” means any Loss that is attributable to </w:t>
      </w:r>
      <w:bookmarkStart w:id="107" w:name="DocXTextRef70"/>
      <w:r>
        <w:rPr>
          <w:rFonts w:eastAsia="Calibri"/>
          <w:szCs w:val="24"/>
        </w:rPr>
        <w:t>(i)</w:t>
      </w:r>
      <w:bookmarkEnd w:id="107"/>
      <w:r>
        <w:rPr>
          <w:rFonts w:eastAsia="Calibri"/>
          <w:szCs w:val="24"/>
        </w:rPr>
        <w:t> any Environmental Condition or any related Environmental Claim or (ii) any event, action, or omission occurring or condition or circumstance in violation of any Environmental Law.</w:t>
      </w:r>
    </w:p>
    <w:p w14:paraId="15D0789D" w14:textId="2B6B79E6" w:rsidR="0003462C" w:rsidRPr="00AB7EE8" w:rsidRDefault="0003462C" w:rsidP="0003462C">
      <w:pPr>
        <w:pStyle w:val="BodyTextFirstIndent"/>
        <w:adjustRightInd/>
        <w:spacing w:line="240" w:lineRule="auto"/>
        <w:rPr>
          <w:rFonts w:eastAsia="Calibri"/>
        </w:rPr>
      </w:pPr>
      <w:r w:rsidRPr="5FAADDB3">
        <w:rPr>
          <w:rFonts w:eastAsia="Calibri"/>
        </w:rPr>
        <w:t>“</w:t>
      </w:r>
      <w:r w:rsidRPr="5FAADDB3">
        <w:rPr>
          <w:rFonts w:eastAsia="Calibri"/>
          <w:b/>
          <w:i/>
        </w:rPr>
        <w:t>Environmental Permit</w:t>
      </w:r>
      <w:r w:rsidRPr="5FAADDB3">
        <w:rPr>
          <w:rFonts w:eastAsia="Calibri"/>
        </w:rPr>
        <w:t xml:space="preserve">” means any Permit required, issued, or administratively continued under or pursuant to any Environmental Law, including any Order, consent decree, judgment, or binding agreement (including any habitat conservation plan) issued or entered into by a Governmental Authority under any applicable Environmental Law pertaining to the </w:t>
      </w:r>
      <w:r w:rsidR="00B05E94">
        <w:rPr>
          <w:rFonts w:eastAsia="Calibri"/>
        </w:rPr>
        <w:t xml:space="preserve">Work, the </w:t>
      </w:r>
      <w:r w:rsidRPr="5FAADDB3">
        <w:rPr>
          <w:rFonts w:eastAsia="Calibri"/>
        </w:rPr>
        <w:t>Project</w:t>
      </w:r>
      <w:r w:rsidR="00B05E94">
        <w:rPr>
          <w:rFonts w:eastAsia="Calibri"/>
        </w:rPr>
        <w:t>,</w:t>
      </w:r>
      <w:r w:rsidRPr="5FAADDB3">
        <w:rPr>
          <w:rFonts w:eastAsia="Calibri"/>
        </w:rPr>
        <w:t xml:space="preserve"> or the Project Site.</w:t>
      </w:r>
    </w:p>
    <w:p w14:paraId="79AFC9F7" w14:textId="77777777" w:rsidR="0003462C" w:rsidRPr="00AB7EE8" w:rsidRDefault="0003462C" w:rsidP="0003462C">
      <w:pPr>
        <w:pStyle w:val="OBodyText5J"/>
        <w:rPr>
          <w:szCs w:val="24"/>
        </w:rPr>
      </w:pPr>
      <w:r>
        <w:rPr>
          <w:szCs w:val="24"/>
        </w:rPr>
        <w:t>“</w:t>
      </w:r>
      <w:r>
        <w:rPr>
          <w:b/>
          <w:i/>
          <w:szCs w:val="24"/>
        </w:rPr>
        <w:t>EPC Contract</w:t>
      </w:r>
      <w:r>
        <w:rPr>
          <w:szCs w:val="24"/>
        </w:rPr>
        <w:t>” means a contract for the engineering, procurement and construction of all or substantially all of the Project to be entered into between Seller and the EPC Contractor.</w:t>
      </w:r>
    </w:p>
    <w:p w14:paraId="67E40C01" w14:textId="0CA2E0C1" w:rsidR="0003462C" w:rsidRPr="00AB7EE8" w:rsidRDefault="0003462C" w:rsidP="0003462C">
      <w:pPr>
        <w:pStyle w:val="OBodyText5J"/>
        <w:rPr>
          <w:szCs w:val="24"/>
        </w:rPr>
      </w:pPr>
      <w:r>
        <w:rPr>
          <w:szCs w:val="24"/>
        </w:rPr>
        <w:t>“</w:t>
      </w:r>
      <w:r w:rsidRPr="00A84E89">
        <w:rPr>
          <w:b/>
          <w:i/>
        </w:rPr>
        <w:t>EPC Contractor</w:t>
      </w:r>
      <w:r w:rsidRPr="00A84E89">
        <w:t xml:space="preserve">” means </w:t>
      </w:r>
      <w:r w:rsidR="00A84E89">
        <w:t>[</w:t>
      </w:r>
      <w:r w:rsidRPr="00A84E89">
        <w:t xml:space="preserve">a Contractor to be selected by Seller </w:t>
      </w:r>
      <w:r>
        <w:rPr>
          <w:szCs w:val="24"/>
        </w:rPr>
        <w:t>from the list of Project EPC Contractors identified in the Scope Book</w:t>
      </w:r>
      <w:r w:rsidR="00A84E89">
        <w:rPr>
          <w:szCs w:val="24"/>
        </w:rPr>
        <w:t xml:space="preserve"> or otherwise approved by Buyer in a writing signed an authorized representative of Buyer][a Contractor that is a party to the EPC Contract]</w:t>
      </w:r>
      <w:r w:rsidRPr="00A84E89">
        <w:t>.</w:t>
      </w:r>
    </w:p>
    <w:p w14:paraId="32AD6532" w14:textId="77777777" w:rsidR="0003462C" w:rsidRPr="00AB7EE8" w:rsidRDefault="0003462C" w:rsidP="0003462C">
      <w:pPr>
        <w:pStyle w:val="BodyTextFirstIndent"/>
        <w:adjustRightInd/>
        <w:spacing w:line="240" w:lineRule="auto"/>
      </w:pPr>
      <w:r>
        <w:t>“</w:t>
      </w:r>
      <w:r>
        <w:rPr>
          <w:b/>
          <w:i/>
        </w:rPr>
        <w:t>Equity Interests</w:t>
      </w:r>
      <w:r>
        <w:t xml:space="preserve">” means shares of capital stock, partnership interests, membership interests in a limited liability </w:t>
      </w:r>
      <w:r>
        <w:rPr>
          <w:rFonts w:eastAsia="Calibri"/>
          <w:szCs w:val="24"/>
        </w:rPr>
        <w:t>company</w:t>
      </w:r>
      <w:r>
        <w:t>, beneficial interests in a trust, or other equity ownership interests in a Person, and any warrants, options, or other rights entitling the holder thereof to purchase or acquire any such Equity Interest.</w:t>
      </w:r>
    </w:p>
    <w:p w14:paraId="410FF90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ERIS</w:t>
      </w:r>
      <w:r>
        <w:rPr>
          <w:rFonts w:eastAsia="Calibri"/>
          <w:szCs w:val="24"/>
        </w:rPr>
        <w:t>” means energy resource interconnection service (as defined in the MISO Tariff), or the equivalent if MISO discontinues or modifies such service.</w:t>
      </w:r>
    </w:p>
    <w:p w14:paraId="1CD1F89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w:t>
      </w:r>
      <w:r>
        <w:rPr>
          <w:rFonts w:eastAsia="Calibri"/>
          <w:szCs w:val="24"/>
        </w:rPr>
        <w:t>” means the Employee Retirement Income Security Act of 1974.</w:t>
      </w:r>
    </w:p>
    <w:p w14:paraId="3E3A40F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ERISA Affiliate</w:t>
      </w:r>
      <w:r>
        <w:rPr>
          <w:rFonts w:eastAsia="Calibri"/>
          <w:szCs w:val="24"/>
        </w:rPr>
        <w:t xml:space="preserve">” means any trade or business (whether or not incorporated) that is or ever has been </w:t>
      </w:r>
      <w:bookmarkStart w:id="108" w:name="DocXTextRef71"/>
      <w:r>
        <w:rPr>
          <w:rFonts w:eastAsia="Calibri"/>
          <w:szCs w:val="24"/>
        </w:rPr>
        <w:t>(i)</w:t>
      </w:r>
      <w:bookmarkEnd w:id="108"/>
      <w:r>
        <w:rPr>
          <w:rFonts w:eastAsia="Calibri"/>
          <w:szCs w:val="24"/>
        </w:rPr>
        <w:t xml:space="preserve"> a member of a “controlled group of corporations” or under “common control” or a member of an “affiliated service group” (within the meaning of </w:t>
      </w:r>
      <w:bookmarkStart w:id="109" w:name="DocXTextRef75"/>
      <w:r>
        <w:rPr>
          <w:rFonts w:eastAsia="Calibri"/>
          <w:szCs w:val="24"/>
        </w:rPr>
        <w:t>Sections 414(b)</w:t>
      </w:r>
      <w:bookmarkEnd w:id="109"/>
      <w:r>
        <w:rPr>
          <w:rFonts w:eastAsia="Calibri"/>
          <w:szCs w:val="24"/>
        </w:rPr>
        <w:t xml:space="preserve">, </w:t>
      </w:r>
      <w:bookmarkStart w:id="110" w:name="DocXTextRef72"/>
      <w:r>
        <w:rPr>
          <w:rFonts w:eastAsia="Calibri"/>
          <w:szCs w:val="24"/>
        </w:rPr>
        <w:t>(c)</w:t>
      </w:r>
      <w:bookmarkEnd w:id="110"/>
      <w:r>
        <w:rPr>
          <w:rFonts w:eastAsia="Calibri"/>
          <w:szCs w:val="24"/>
        </w:rPr>
        <w:t xml:space="preserve">, or </w:t>
      </w:r>
      <w:bookmarkStart w:id="111" w:name="DocXTextRef73"/>
      <w:r>
        <w:rPr>
          <w:rFonts w:eastAsia="Calibri"/>
          <w:szCs w:val="24"/>
        </w:rPr>
        <w:t>(m)</w:t>
      </w:r>
      <w:bookmarkEnd w:id="111"/>
      <w:r>
        <w:rPr>
          <w:rFonts w:eastAsia="Calibri"/>
          <w:szCs w:val="24"/>
        </w:rPr>
        <w:t xml:space="preserve"> of the Code) with Seller or any of its Affiliates, (ii) required to be aggregated with Seller or any of its Affiliates under </w:t>
      </w:r>
      <w:bookmarkStart w:id="112" w:name="DocXTextRef76"/>
      <w:r>
        <w:rPr>
          <w:rFonts w:eastAsia="Calibri"/>
          <w:szCs w:val="24"/>
        </w:rPr>
        <w:t>Section 414(o)</w:t>
      </w:r>
      <w:bookmarkEnd w:id="112"/>
      <w:r>
        <w:rPr>
          <w:rFonts w:eastAsia="Calibri"/>
          <w:szCs w:val="24"/>
        </w:rPr>
        <w:t xml:space="preserve"> of the Code, (iii) under “common control” with Seller or any of its Affiliates within the meaning of Section 4001(a)(14) of ERISA, or (iv) treated as, or deemed to be, a single employer with Seller or any of its Affiliates within the meaning of Section 4001(b)(1) of ERISA or </w:t>
      </w:r>
      <w:bookmarkStart w:id="113" w:name="DocXTextRef74"/>
      <w:r>
        <w:rPr>
          <w:rFonts w:eastAsia="Calibri"/>
          <w:szCs w:val="24"/>
        </w:rPr>
        <w:t>Section 414</w:t>
      </w:r>
      <w:bookmarkEnd w:id="113"/>
      <w:r>
        <w:rPr>
          <w:rFonts w:eastAsia="Calibri"/>
          <w:szCs w:val="24"/>
        </w:rPr>
        <w:t xml:space="preserve"> of the Code.</w:t>
      </w:r>
    </w:p>
    <w:p w14:paraId="5BDA756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ESL</w:t>
      </w:r>
      <w:r>
        <w:rPr>
          <w:rFonts w:eastAsia="Calibri"/>
          <w:szCs w:val="24"/>
        </w:rPr>
        <w:t>” means Entergy Services, LLC.</w:t>
      </w:r>
    </w:p>
    <w:p w14:paraId="66D7DDEB" w14:textId="77777777" w:rsidR="0003462C" w:rsidRPr="00DF1170"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Estimated Closing Adjustment</w:t>
      </w:r>
      <w:r>
        <w:rPr>
          <w:rFonts w:eastAsia="Calibri"/>
          <w:szCs w:val="24"/>
        </w:rPr>
        <w:t xml:space="preserve">” has the meaning set forth in </w:t>
      </w:r>
      <w:r>
        <w:rPr>
          <w:rFonts w:eastAsia="Calibri"/>
          <w:szCs w:val="24"/>
          <w:u w:val="single"/>
        </w:rPr>
        <w:t>Section 17.7(a)</w:t>
      </w:r>
      <w:r>
        <w:rPr>
          <w:rFonts w:eastAsia="Calibri"/>
          <w:szCs w:val="24"/>
        </w:rPr>
        <w:t>.</w:t>
      </w:r>
    </w:p>
    <w:p w14:paraId="02695BDD"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Estimated Closing Statement</w:t>
      </w:r>
      <w:r>
        <w:rPr>
          <w:rFonts w:eastAsia="Calibri"/>
          <w:szCs w:val="24"/>
        </w:rPr>
        <w:t xml:space="preserve">” has the meaning set forth in </w:t>
      </w:r>
      <w:r>
        <w:rPr>
          <w:rFonts w:eastAsia="Calibri"/>
          <w:szCs w:val="24"/>
          <w:u w:val="single"/>
        </w:rPr>
        <w:t>Section 17.7(a)</w:t>
      </w:r>
      <w:r>
        <w:rPr>
          <w:rFonts w:eastAsia="Calibri"/>
          <w:szCs w:val="24"/>
        </w:rPr>
        <w:t>.</w:t>
      </w:r>
    </w:p>
    <w:p w14:paraId="1EF5D872"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Estimated Purchase Price</w:t>
      </w:r>
      <w:r>
        <w:rPr>
          <w:rFonts w:eastAsia="Calibri"/>
          <w:szCs w:val="24"/>
        </w:rPr>
        <w:t xml:space="preserve">” has the meaning set forth in </w:t>
      </w:r>
      <w:r>
        <w:rPr>
          <w:rFonts w:eastAsia="Calibri"/>
          <w:szCs w:val="24"/>
          <w:u w:val="single"/>
        </w:rPr>
        <w:t>Section 17.7(a)</w:t>
      </w:r>
      <w:r>
        <w:rPr>
          <w:rFonts w:eastAsia="Calibri"/>
          <w:szCs w:val="24"/>
        </w:rPr>
        <w:t>.</w:t>
      </w:r>
    </w:p>
    <w:p w14:paraId="587D58D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Assets</w:t>
      </w:r>
      <w:r>
        <w:rPr>
          <w:rFonts w:eastAsia="Calibri"/>
          <w:szCs w:val="24"/>
        </w:rPr>
        <w:t xml:space="preserve">” has the meaning set forth in </w:t>
      </w:r>
      <w:r>
        <w:rPr>
          <w:rFonts w:eastAsia="Calibri"/>
          <w:szCs w:val="24"/>
          <w:u w:val="single"/>
        </w:rPr>
        <w:t>Section 16.2</w:t>
      </w:r>
      <w:r>
        <w:rPr>
          <w:rFonts w:eastAsia="Calibri"/>
          <w:szCs w:val="24"/>
        </w:rPr>
        <w:t>.</w:t>
      </w:r>
    </w:p>
    <w:p w14:paraId="5BC72A1E"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Liabilities</w:t>
      </w:r>
      <w:r>
        <w:rPr>
          <w:rFonts w:eastAsia="Calibri"/>
          <w:szCs w:val="24"/>
        </w:rPr>
        <w:t xml:space="preserve">” has the meaning set forth in </w:t>
      </w:r>
      <w:r>
        <w:rPr>
          <w:rFonts w:eastAsia="Calibri"/>
          <w:szCs w:val="24"/>
          <w:u w:val="single"/>
        </w:rPr>
        <w:t>Section 16.4</w:t>
      </w:r>
      <w:r>
        <w:rPr>
          <w:rFonts w:eastAsia="Calibri"/>
          <w:szCs w:val="24"/>
        </w:rPr>
        <w:t>.</w:t>
      </w:r>
    </w:p>
    <w:p w14:paraId="02A7A934"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Excluded Project Contracts</w:t>
      </w:r>
      <w:r>
        <w:rPr>
          <w:rFonts w:eastAsia="Calibri"/>
          <w:szCs w:val="24"/>
        </w:rPr>
        <w:t xml:space="preserve">” has the meaning set forth in </w:t>
      </w:r>
      <w:r>
        <w:rPr>
          <w:rFonts w:eastAsia="Calibri"/>
          <w:szCs w:val="24"/>
          <w:u w:val="single"/>
        </w:rPr>
        <w:t>Section 16.2(b)</w:t>
      </w:r>
      <w:r>
        <w:rPr>
          <w:rFonts w:eastAsia="Calibri"/>
          <w:szCs w:val="24"/>
        </w:rPr>
        <w:t>.</w:t>
      </w:r>
    </w:p>
    <w:p w14:paraId="7512DD5F" w14:textId="77777777" w:rsidR="0003462C" w:rsidRPr="00AB7EE8" w:rsidRDefault="0003462C" w:rsidP="0003462C">
      <w:pPr>
        <w:pStyle w:val="BodyTextFirstIndent"/>
        <w:adjustRightInd/>
        <w:spacing w:line="240" w:lineRule="auto"/>
        <w:rPr>
          <w:rFonts w:eastAsia="Calibri"/>
          <w:szCs w:val="24"/>
        </w:rPr>
      </w:pPr>
      <w:bookmarkStart w:id="114" w:name="_cp_text_1_494"/>
      <w:r>
        <w:rPr>
          <w:rFonts w:eastAsia="Calibri"/>
          <w:szCs w:val="24"/>
        </w:rPr>
        <w:t>“</w:t>
      </w:r>
      <w:r>
        <w:rPr>
          <w:rFonts w:eastAsia="Calibri"/>
          <w:b/>
          <w:i/>
          <w:szCs w:val="24"/>
        </w:rPr>
        <w:t>Excluded Project Intellectual Property Rights</w:t>
      </w:r>
      <w:r>
        <w:rPr>
          <w:rFonts w:eastAsia="Calibri"/>
          <w:szCs w:val="24"/>
        </w:rPr>
        <w:t>” means the Buyer Project Intellectual Property Rights and, except to the extent licensed to Buyer or any other Buyer Project Intellectual Property User, the Retained Rights.</w:t>
      </w:r>
    </w:p>
    <w:p w14:paraId="6FC3692B" w14:textId="54C8BDA5"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Existing Title Commitment</w:t>
      </w:r>
      <w:r>
        <w:rPr>
          <w:rFonts w:eastAsia="Calibri"/>
          <w:szCs w:val="24"/>
        </w:rPr>
        <w:t>” means [●].</w:t>
      </w:r>
      <w:bookmarkStart w:id="115" w:name="_Ref4217415"/>
      <w:r>
        <w:rPr>
          <w:rStyle w:val="FootnoteReference"/>
          <w:rFonts w:eastAsia="Calibri"/>
        </w:rPr>
        <w:footnoteReference w:id="17"/>
      </w:r>
      <w:bookmarkEnd w:id="115"/>
    </w:p>
    <w:bookmarkEnd w:id="114"/>
    <w:p w14:paraId="79803F64" w14:textId="77777777" w:rsidR="0003462C" w:rsidRPr="00AB7EE8" w:rsidRDefault="0003462C" w:rsidP="0003462C">
      <w:pPr>
        <w:pStyle w:val="BodyTextFirstIndent"/>
        <w:adjustRightInd/>
        <w:spacing w:line="240" w:lineRule="auto"/>
        <w:rPr>
          <w:rFonts w:eastAsia="Calibri"/>
        </w:rPr>
      </w:pPr>
      <w:r>
        <w:rPr>
          <w:rFonts w:eastAsia="Calibri"/>
        </w:rPr>
        <w:t>“</w:t>
      </w:r>
      <w:r>
        <w:rPr>
          <w:rFonts w:eastAsia="Calibri"/>
          <w:b/>
          <w:bCs/>
          <w:i/>
          <w:iCs/>
        </w:rPr>
        <w:t>Expected Energy Yield</w:t>
      </w:r>
      <w:r>
        <w:rPr>
          <w:rFonts w:eastAsia="Calibri"/>
        </w:rPr>
        <w:t xml:space="preserve">” means the thirty (30)-year average P50 </w:t>
      </w:r>
      <w:bookmarkStart w:id="116" w:name="OLE_LINK5"/>
      <w:bookmarkStart w:id="117" w:name="OLE_LINK6"/>
      <w:r>
        <w:rPr>
          <w:rFonts w:eastAsia="Calibri"/>
        </w:rPr>
        <w:t>annual expected delivered energy production in MWh/year determined pursuant to a final Energy Model run</w:t>
      </w:r>
      <w:bookmarkEnd w:id="116"/>
      <w:bookmarkEnd w:id="117"/>
      <w:r>
        <w:rPr>
          <w:rFonts w:eastAsia="Calibri"/>
        </w:rPr>
        <w:t xml:space="preserve"> for the applicable Energy Model milestone.</w:t>
      </w:r>
    </w:p>
    <w:p w14:paraId="5371B91D" w14:textId="77777777" w:rsidR="0003462C" w:rsidRPr="00DF1170" w:rsidRDefault="0003462C" w:rsidP="0003462C">
      <w:pPr>
        <w:pStyle w:val="BodyTextFirstIndent"/>
        <w:adjustRightInd/>
        <w:spacing w:line="240" w:lineRule="auto"/>
        <w:rPr>
          <w:b/>
          <w:szCs w:val="24"/>
        </w:rPr>
      </w:pPr>
      <w:r>
        <w:t>“</w:t>
      </w:r>
      <w:r>
        <w:rPr>
          <w:b/>
          <w:i/>
        </w:rPr>
        <w:t>Expert</w:t>
      </w:r>
      <w:r>
        <w:t xml:space="preserve">” has the meaning set forth in </w:t>
      </w:r>
      <w:r>
        <w:rPr>
          <w:u w:val="single"/>
        </w:rPr>
        <w:t>Section 26.10(b)</w:t>
      </w:r>
      <w:r>
        <w:t>.</w:t>
      </w:r>
    </w:p>
    <w:p w14:paraId="4CD77ADB"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Extraordinary Transaction Proposal</w:t>
      </w:r>
      <w:r>
        <w:rPr>
          <w:rFonts w:eastAsia="Calibri"/>
          <w:szCs w:val="24"/>
        </w:rPr>
        <w:t xml:space="preserve">” has the meaning set forth in </w:t>
      </w:r>
      <w:r>
        <w:rPr>
          <w:rFonts w:eastAsia="Calibri"/>
          <w:szCs w:val="24"/>
          <w:u w:val="single"/>
        </w:rPr>
        <w:t>Section 20.9(a)</w:t>
      </w:r>
      <w:r>
        <w:rPr>
          <w:rFonts w:eastAsia="Calibri"/>
          <w:szCs w:val="24"/>
        </w:rPr>
        <w:t>.</w:t>
      </w:r>
    </w:p>
    <w:p w14:paraId="0190FDED" w14:textId="77777777" w:rsidR="0003462C" w:rsidRPr="00DF1170" w:rsidRDefault="0003462C" w:rsidP="0003462C">
      <w:pPr>
        <w:pStyle w:val="BodyTextFirstIndent"/>
        <w:adjustRightInd/>
        <w:spacing w:line="240" w:lineRule="auto"/>
        <w:rPr>
          <w:rFonts w:eastAsia="Calibri"/>
          <w:szCs w:val="24"/>
        </w:rPr>
      </w:pPr>
      <w:r>
        <w:t>“</w:t>
      </w:r>
      <w:r>
        <w:rPr>
          <w:b/>
          <w:bCs/>
          <w:i/>
          <w:iCs/>
        </w:rPr>
        <w:t>FD/PR Condition</w:t>
      </w:r>
      <w:r>
        <w:t xml:space="preserve">” has the meaning set forth in </w:t>
      </w:r>
      <w:r>
        <w:rPr>
          <w:u w:val="single"/>
        </w:rPr>
        <w:t>Section 21.17</w:t>
      </w:r>
      <w:r>
        <w:t>.</w:t>
      </w:r>
    </w:p>
    <w:p w14:paraId="1D43DE00" w14:textId="1A570B5B" w:rsidR="007F09C3" w:rsidRPr="00633CC4" w:rsidRDefault="00265286" w:rsidP="007F09C3">
      <w:pPr>
        <w:pStyle w:val="BodyText"/>
        <w:rPr>
          <w:szCs w:val="24"/>
        </w:rPr>
      </w:pPr>
      <w:r>
        <w:t>“</w:t>
      </w:r>
      <w:r>
        <w:rPr>
          <w:b/>
          <w:i/>
        </w:rPr>
        <w:t>Federal Tax Credit</w:t>
      </w:r>
      <w:r>
        <w:t>” means the energy credit described in Section 48 of the Code</w:t>
      </w:r>
      <w:r w:rsidR="007F09C3" w:rsidRPr="007F09C3">
        <w:t xml:space="preserve"> </w:t>
      </w:r>
      <w:r w:rsidR="007F09C3">
        <w:t xml:space="preserve">and the clean electricity investment credit described in Section 48E of the Code </w:t>
      </w:r>
      <w:r w:rsidR="007F09C3" w:rsidRPr="008A1503">
        <w:t xml:space="preserve">and the production tax credit set forth in Section 45 of the Code and the clean electricity production tax credit set forth in </w:t>
      </w:r>
      <w:r w:rsidR="007F09C3" w:rsidRPr="008A1503">
        <w:rPr>
          <w:sz w:val="22"/>
        </w:rPr>
        <w:t xml:space="preserve">Section 45Y </w:t>
      </w:r>
      <w:r w:rsidR="007F09C3" w:rsidRPr="008A1503">
        <w:rPr>
          <w:szCs w:val="24"/>
        </w:rPr>
        <w:t>of the Code.</w:t>
      </w:r>
    </w:p>
    <w:p w14:paraId="5E221B83" w14:textId="60101E50" w:rsidR="0003462C" w:rsidRPr="00AB7EE8" w:rsidRDefault="0003462C" w:rsidP="007F09C3">
      <w:pPr>
        <w:pStyle w:val="BodyText"/>
        <w:rPr>
          <w:szCs w:val="24"/>
        </w:rPr>
      </w:pPr>
      <w:r>
        <w:rPr>
          <w:rFonts w:eastAsia="Calibri"/>
          <w:szCs w:val="24"/>
        </w:rPr>
        <w:t>“</w:t>
      </w:r>
      <w:r>
        <w:rPr>
          <w:rFonts w:eastAsia="Calibri"/>
          <w:b/>
          <w:i/>
          <w:szCs w:val="24"/>
        </w:rPr>
        <w:t>FERC</w:t>
      </w:r>
      <w:r>
        <w:rPr>
          <w:rFonts w:eastAsia="Calibri"/>
          <w:szCs w:val="24"/>
        </w:rPr>
        <w:t>” means the Federal Energy Regulatory Commission.</w:t>
      </w:r>
    </w:p>
    <w:p w14:paraId="5D8658B4" w14:textId="5304D2D3"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w:t>
      </w:r>
      <w:r>
        <w:rPr>
          <w:rFonts w:eastAsia="Calibri"/>
          <w:szCs w:val="24"/>
        </w:rPr>
        <w:t xml:space="preserve">” means that each of the following requirements has been satisfied (and continues to be satisfied as of the date of Final Completion) or waived by Buyer: </w:t>
      </w:r>
      <w:bookmarkStart w:id="118" w:name="DocXTextRef78"/>
      <w:r>
        <w:rPr>
          <w:rFonts w:eastAsia="Calibri"/>
          <w:szCs w:val="24"/>
        </w:rPr>
        <w:t xml:space="preserve"> (i)</w:t>
      </w:r>
      <w:bookmarkEnd w:id="118"/>
      <w:r>
        <w:rPr>
          <w:rFonts w:eastAsia="Calibri"/>
          <w:szCs w:val="24"/>
        </w:rPr>
        <w:t xml:space="preserve"> Substantial Completion has occurred; (ii) all Work (including any and all Punchlist Items on the Punchlist) is complete in accordance with the terms of this Agreement and free from Defects; (iii) Buyer has approved the statement distributing the entire Purchase Price against the retirement units listed on </w:t>
      </w:r>
      <w:r>
        <w:rPr>
          <w:rFonts w:eastAsia="Calibri"/>
          <w:szCs w:val="24"/>
          <w:u w:val="single"/>
        </w:rPr>
        <w:t>Exhibit J-1</w:t>
      </w:r>
      <w:r>
        <w:rPr>
          <w:rFonts w:eastAsia="Calibri"/>
          <w:szCs w:val="24"/>
        </w:rPr>
        <w:t xml:space="preserve">, as contemplated by </w:t>
      </w:r>
      <w:r>
        <w:rPr>
          <w:rFonts w:eastAsia="Calibri"/>
          <w:szCs w:val="24"/>
          <w:u w:val="single"/>
        </w:rPr>
        <w:t>Section 20.8(c)</w:t>
      </w:r>
      <w:r>
        <w:rPr>
          <w:rFonts w:eastAsia="Calibri"/>
          <w:szCs w:val="24"/>
        </w:rPr>
        <w:t xml:space="preserve">; (iv) Seller has provided evidence, in form and substance reasonably satisfactory to Buyer, that all Encumbrances against or applicable to the Project Assets have been released or extinguished and that there are no Encumbrances arising out of the Work </w:t>
      </w:r>
      <w:r w:rsidR="00F57E5A">
        <w:rPr>
          <w:rFonts w:eastAsia="Calibri"/>
          <w:szCs w:val="24"/>
        </w:rPr>
        <w:t xml:space="preserve">or otherwise </w:t>
      </w:r>
      <w:r w:rsidR="00234971">
        <w:rPr>
          <w:rFonts w:eastAsia="Calibri"/>
          <w:szCs w:val="24"/>
        </w:rPr>
        <w:t xml:space="preserve">arising </w:t>
      </w:r>
      <w:r w:rsidR="00F57E5A">
        <w:rPr>
          <w:rFonts w:eastAsia="Calibri"/>
          <w:szCs w:val="24"/>
        </w:rPr>
        <w:t xml:space="preserve">by, through, or under Seller </w:t>
      </w:r>
      <w:r>
        <w:rPr>
          <w:rFonts w:eastAsia="Calibri"/>
          <w:szCs w:val="24"/>
        </w:rPr>
        <w:t xml:space="preserve">against or applicable to the Project Assets, </w:t>
      </w:r>
      <w:bookmarkStart w:id="119" w:name="DocXTextRef79"/>
      <w:r>
        <w:rPr>
          <w:rFonts w:eastAsia="Calibri"/>
          <w:szCs w:val="24"/>
        </w:rPr>
        <w:t>(v)</w:t>
      </w:r>
      <w:bookmarkEnd w:id="119"/>
      <w:r>
        <w:rPr>
          <w:rFonts w:eastAsia="Calibri"/>
          <w:szCs w:val="24"/>
        </w:rPr>
        <w:t xml:space="preserve"> Seller has delivered to Buyer a complete and accurate list of all </w:t>
      </w:r>
      <w:bookmarkStart w:id="120" w:name="DocXTextRef80"/>
      <w:r>
        <w:rPr>
          <w:rFonts w:eastAsia="Calibri"/>
          <w:szCs w:val="24"/>
        </w:rPr>
        <w:t>(a)</w:t>
      </w:r>
      <w:bookmarkEnd w:id="120"/>
      <w:r>
        <w:rPr>
          <w:rFonts w:eastAsia="Calibri"/>
          <w:szCs w:val="24"/>
        </w:rPr>
        <w:t xml:space="preserve"> Transferred Closing Tangible Personal Property and Transferred Post-Closing Tangible Personal Property, </w:t>
      </w:r>
      <w:bookmarkStart w:id="121" w:name="DocXTextRef81"/>
      <w:r>
        <w:rPr>
          <w:rFonts w:eastAsia="Calibri"/>
          <w:szCs w:val="24"/>
        </w:rPr>
        <w:lastRenderedPageBreak/>
        <w:t>(b)</w:t>
      </w:r>
      <w:bookmarkEnd w:id="121"/>
      <w:r>
        <w:rPr>
          <w:rFonts w:eastAsia="Calibri"/>
          <w:szCs w:val="24"/>
        </w:rPr>
        <w:t xml:space="preserve"> Transferred Closing Project Contracts and Transferred Post-Closing Project Contracts, </w:t>
      </w:r>
      <w:bookmarkStart w:id="122" w:name="DocXTextRef82"/>
      <w:r>
        <w:rPr>
          <w:rFonts w:eastAsia="Calibri"/>
          <w:szCs w:val="24"/>
        </w:rPr>
        <w:t>(c)</w:t>
      </w:r>
      <w:bookmarkEnd w:id="122"/>
      <w:r>
        <w:rPr>
          <w:rFonts w:eastAsia="Calibri"/>
          <w:szCs w:val="24"/>
        </w:rPr>
        <w:t xml:space="preserve"> Transferred Closing Warranties and Transferred Post-Closing Warranties, </w:t>
      </w:r>
      <w:bookmarkStart w:id="123" w:name="DocXTextRef83"/>
      <w:r>
        <w:rPr>
          <w:rFonts w:eastAsia="Calibri"/>
          <w:szCs w:val="24"/>
        </w:rPr>
        <w:t>(d)</w:t>
      </w:r>
      <w:bookmarkEnd w:id="123"/>
      <w:r>
        <w:rPr>
          <w:rFonts w:eastAsia="Calibri"/>
          <w:szCs w:val="24"/>
        </w:rPr>
        <w:t xml:space="preserve"> Transferred Closing Intellectual Property Ownership and Contract Rights and Transferred Post-Closing Intellectual Property Ownership and Contract Rights, and </w:t>
      </w:r>
      <w:bookmarkStart w:id="124" w:name="DocXTextRef84"/>
      <w:r>
        <w:rPr>
          <w:rFonts w:eastAsia="Calibri"/>
          <w:szCs w:val="24"/>
        </w:rPr>
        <w:t>(e)</w:t>
      </w:r>
      <w:bookmarkEnd w:id="124"/>
      <w:r>
        <w:rPr>
          <w:rFonts w:eastAsia="Calibri"/>
          <w:szCs w:val="24"/>
        </w:rPr>
        <w:t> all Non-Assigned Assets; (vi) Seller has delivered to Buyer complete and accurate copies of engineering, design, and construction drawings and plans related to the Project, including as-built drawings, and all other deliverables required to be provided to Buyer at Final Completion pursuant to the Scope Book</w:t>
      </w:r>
      <w:r w:rsidR="00101D07" w:rsidRPr="002C1FCD">
        <w:rPr>
          <w:rFonts w:eastAsia="Calibri"/>
        </w:rPr>
        <w:t xml:space="preserve">, including pursuant </w:t>
      </w:r>
      <w:r w:rsidR="00101D07" w:rsidRPr="00FD0327">
        <w:rPr>
          <w:rFonts w:eastAsia="Calibri"/>
        </w:rPr>
        <w:t xml:space="preserve">to </w:t>
      </w:r>
      <w:r w:rsidR="00101D07" w:rsidRPr="00997454">
        <w:rPr>
          <w:rFonts w:eastAsia="Calibri"/>
          <w:u w:val="single"/>
        </w:rPr>
        <w:t xml:space="preserve">Section </w:t>
      </w:r>
      <w:r w:rsidR="00101D07" w:rsidRPr="00101D07">
        <w:rPr>
          <w:rFonts w:eastAsia="Calibri"/>
          <w:szCs w:val="24"/>
          <w:u w:val="single"/>
        </w:rPr>
        <w:t>8.7</w:t>
      </w:r>
      <w:r w:rsidR="00101D07" w:rsidRPr="00E245DB">
        <w:rPr>
          <w:rFonts w:eastAsia="Calibri"/>
          <w:szCs w:val="24"/>
        </w:rPr>
        <w:t xml:space="preserve"> (</w:t>
      </w:r>
      <w:r w:rsidR="00101D07" w:rsidRPr="00CE1661">
        <w:t>Documentation to be Submitted after Substantial</w:t>
      </w:r>
      <w:bookmarkStart w:id="125" w:name="_Toc128536162"/>
      <w:bookmarkStart w:id="126" w:name="_Toc144881187"/>
      <w:bookmarkStart w:id="127" w:name="_Toc149199360"/>
      <w:r w:rsidR="00101D07" w:rsidRPr="003B57F4">
        <w:t xml:space="preserve"> Completion</w:t>
      </w:r>
      <w:bookmarkEnd w:id="125"/>
      <w:bookmarkEnd w:id="126"/>
      <w:bookmarkEnd w:id="127"/>
      <w:r w:rsidR="00101D07" w:rsidRPr="00CE1661">
        <w:t xml:space="preserve"> Payment Date</w:t>
      </w:r>
      <w:r w:rsidR="00101D07" w:rsidRPr="003B57F4">
        <w:rPr>
          <w:rFonts w:eastAsia="Calibri"/>
        </w:rPr>
        <w:t>) of the Scope Book</w:t>
      </w:r>
      <w:r w:rsidRPr="00FD0327">
        <w:rPr>
          <w:rFonts w:eastAsia="Calibri"/>
          <w:szCs w:val="24"/>
        </w:rPr>
        <w:t xml:space="preserve">; (vii) Seller has </w:t>
      </w:r>
      <w:r w:rsidRPr="00FD0327">
        <w:t xml:space="preserve">delivered </w:t>
      </w:r>
      <w:r w:rsidRPr="00FD0327">
        <w:rPr>
          <w:rFonts w:eastAsia="Calibri"/>
          <w:szCs w:val="24"/>
        </w:rPr>
        <w:t>executed lien waivers, substantially in the form attached hereto as</w:t>
      </w:r>
      <w:r>
        <w:rPr>
          <w:rFonts w:eastAsia="Calibri"/>
          <w:szCs w:val="24"/>
        </w:rPr>
        <w:t xml:space="preserve"> </w:t>
      </w:r>
      <w:r>
        <w:rPr>
          <w:u w:val="single"/>
        </w:rPr>
        <w:t>Exhibit U-2</w:t>
      </w:r>
      <w:r>
        <w:t xml:space="preserve">, </w:t>
      </w:r>
      <w:r>
        <w:rPr>
          <w:rFonts w:eastAsia="Calibri"/>
          <w:szCs w:val="24"/>
        </w:rPr>
        <w:t xml:space="preserve">from all Major Contractors and Subcontractors; and (viii) Seller has demobilized and removed, and has caused its Contractors and Subcontractors to have demobilized and removed, all personnel and all of Seller’s and its Contractors’ and Subcontractors’ equipment, materials, and other items (including temporary structures, facilities, systems, and improvements and excluding, for the avoidance of doubt, Project Assets) from the Project Site and has left the Project Site in the condition required by </w:t>
      </w:r>
      <w:r>
        <w:rPr>
          <w:rFonts w:eastAsia="Calibri"/>
          <w:szCs w:val="24"/>
          <w:u w:val="single"/>
        </w:rPr>
        <w:t>Section 4.1(a)</w:t>
      </w:r>
      <w:r>
        <w:rPr>
          <w:rFonts w:eastAsia="Calibri"/>
          <w:szCs w:val="24"/>
        </w:rPr>
        <w:t xml:space="preserve">.  The date of such Final Completion shall be determined in accordance with </w:t>
      </w:r>
      <w:r>
        <w:rPr>
          <w:rFonts w:eastAsia="Calibri"/>
          <w:szCs w:val="24"/>
          <w:u w:val="single"/>
        </w:rPr>
        <w:t>Section 7.5</w:t>
      </w:r>
      <w:r>
        <w:rPr>
          <w:rFonts w:eastAsia="Calibri"/>
          <w:szCs w:val="24"/>
        </w:rPr>
        <w:t>.</w:t>
      </w:r>
    </w:p>
    <w:p w14:paraId="0605C6F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Final Completion Expiration Date</w:t>
      </w:r>
      <w:r>
        <w:rPr>
          <w:rFonts w:eastAsia="Calibri"/>
          <w:szCs w:val="24"/>
        </w:rPr>
        <w:t xml:space="preserve">” means the date that is </w:t>
      </w:r>
      <w:bookmarkStart w:id="128" w:name="_cp_text_1_498"/>
      <w:r>
        <w:rPr>
          <w:rFonts w:eastAsia="Calibri"/>
          <w:szCs w:val="24"/>
        </w:rPr>
        <w:t xml:space="preserve">ninety (90) </w:t>
      </w:r>
      <w:bookmarkEnd w:id="128"/>
      <w:r>
        <w:rPr>
          <w:rFonts w:eastAsia="Calibri"/>
          <w:szCs w:val="24"/>
        </w:rPr>
        <w:t xml:space="preserve">days after </w:t>
      </w:r>
      <w:r>
        <w:rPr>
          <w:rFonts w:eastAsia="Calibri"/>
          <w:color w:val="000000"/>
        </w:rPr>
        <w:t xml:space="preserve">the </w:t>
      </w:r>
      <w:r>
        <w:rPr>
          <w:rFonts w:eastAsia="Calibri"/>
          <w:szCs w:val="24"/>
        </w:rPr>
        <w:t>Guaranteed Substantial Completion Date.</w:t>
      </w:r>
    </w:p>
    <w:p w14:paraId="26AE8F7B"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w:t>
      </w:r>
      <w:r>
        <w:rPr>
          <w:szCs w:val="24"/>
        </w:rPr>
        <w:t xml:space="preserve">” has the meaning set forth in </w:t>
      </w:r>
      <w:r>
        <w:rPr>
          <w:szCs w:val="24"/>
          <w:u w:val="single"/>
        </w:rPr>
        <w:t>Section 9.2(f)</w:t>
      </w:r>
      <w:r>
        <w:rPr>
          <w:szCs w:val="24"/>
        </w:rPr>
        <w:t>.</w:t>
      </w:r>
    </w:p>
    <w:p w14:paraId="11C3196F" w14:textId="77777777" w:rsidR="0003462C" w:rsidRPr="00DF1170" w:rsidRDefault="0003462C" w:rsidP="0003462C">
      <w:pPr>
        <w:pStyle w:val="BodyTextFirstIndent"/>
        <w:adjustRightInd/>
        <w:spacing w:line="240" w:lineRule="auto"/>
        <w:rPr>
          <w:szCs w:val="24"/>
        </w:rPr>
      </w:pPr>
      <w:r>
        <w:rPr>
          <w:szCs w:val="24"/>
        </w:rPr>
        <w:t>“</w:t>
      </w:r>
      <w:r>
        <w:rPr>
          <w:b/>
          <w:i/>
          <w:szCs w:val="24"/>
        </w:rPr>
        <w:t>Final Project Performance Test Results</w:t>
      </w:r>
      <w:r>
        <w:rPr>
          <w:szCs w:val="24"/>
        </w:rPr>
        <w:t xml:space="preserve">” </w:t>
      </w:r>
      <w:r>
        <w:rPr>
          <w:rFonts w:eastAsia="Calibri"/>
          <w:szCs w:val="24"/>
        </w:rPr>
        <w:t>has</w:t>
      </w:r>
      <w:r>
        <w:rPr>
          <w:szCs w:val="24"/>
        </w:rPr>
        <w:t xml:space="preserve"> the meaning set forth in </w:t>
      </w:r>
      <w:r>
        <w:rPr>
          <w:szCs w:val="24"/>
          <w:u w:val="single"/>
        </w:rPr>
        <w:t>Section 9.2(f)</w:t>
      </w:r>
      <w:r>
        <w:rPr>
          <w:szCs w:val="24"/>
        </w:rPr>
        <w:t>.</w:t>
      </w:r>
    </w:p>
    <w:p w14:paraId="04B37033" w14:textId="77777777" w:rsidR="0003462C" w:rsidRPr="00AB7EE8" w:rsidRDefault="0003462C" w:rsidP="0003462C">
      <w:pPr>
        <w:pStyle w:val="BodyTextFirstIndent"/>
        <w:adjustRightInd/>
        <w:spacing w:line="240" w:lineRule="auto"/>
        <w:rPr>
          <w:szCs w:val="24"/>
        </w:rPr>
      </w:pPr>
      <w:r w:rsidRPr="008211AA">
        <w:rPr>
          <w:rFonts w:eastAsia="Calibri"/>
          <w:szCs w:val="24"/>
        </w:rPr>
        <w:t>“</w:t>
      </w:r>
      <w:r w:rsidRPr="008211AA">
        <w:rPr>
          <w:rFonts w:eastAsia="Calibri"/>
          <w:b/>
          <w:i/>
          <w:szCs w:val="24"/>
        </w:rPr>
        <w:t>Financing Encumbrances</w:t>
      </w:r>
      <w:r w:rsidRPr="008211AA">
        <w:rPr>
          <w:rFonts w:eastAsia="Calibri"/>
          <w:szCs w:val="24"/>
        </w:rPr>
        <w:t>”</w:t>
      </w:r>
      <w:r>
        <w:rPr>
          <w:rFonts w:eastAsia="Calibri"/>
          <w:szCs w:val="24"/>
        </w:rPr>
        <w:t xml:space="preserve"> means the Encumbrances affecting any Project Asset that were granted in connection with Seller’s or any of its Affiliate’s Indebtedness.</w:t>
      </w:r>
    </w:p>
    <w:p w14:paraId="72E402D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Financing Parties</w:t>
      </w:r>
      <w:r>
        <w:rPr>
          <w:rFonts w:eastAsia="Calibri"/>
          <w:szCs w:val="24"/>
        </w:rPr>
        <w:t>” means the Person(s) (including any trustee or agent on behalf of such Person(s)) providing financing or refinancing to or for the benefit of Seller for the performance of the Work in accordance with this Agreement,</w:t>
      </w:r>
      <w:r>
        <w:rPr>
          <w:szCs w:val="24"/>
        </w:rPr>
        <w:t xml:space="preserve"> whether such financing or refinancing takes the form of private debt or equity, public debt or equity, or any other form</w:t>
      </w:r>
      <w:r>
        <w:rPr>
          <w:rFonts w:eastAsia="Calibri"/>
          <w:szCs w:val="24"/>
        </w:rPr>
        <w:t>.</w:t>
      </w:r>
    </w:p>
    <w:p w14:paraId="304D88F6"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First Title Objection Period</w:t>
      </w:r>
      <w:r>
        <w:rPr>
          <w:rFonts w:eastAsia="Calibri"/>
          <w:szCs w:val="24"/>
        </w:rPr>
        <w:t xml:space="preserve">” has the meaning set forth in </w:t>
      </w:r>
      <w:r>
        <w:rPr>
          <w:rFonts w:eastAsia="Calibri"/>
          <w:szCs w:val="24"/>
          <w:u w:val="single"/>
        </w:rPr>
        <w:t>Section 20.6(b)</w:t>
      </w:r>
      <w:r>
        <w:rPr>
          <w:rFonts w:eastAsia="Calibri"/>
          <w:szCs w:val="24"/>
        </w:rPr>
        <w:t>.</w:t>
      </w:r>
    </w:p>
    <w:p w14:paraId="298C0848" w14:textId="77777777" w:rsidR="0003462C" w:rsidRPr="00DF1170" w:rsidRDefault="0003462C" w:rsidP="0003462C">
      <w:pPr>
        <w:pStyle w:val="BodyTextFirstIndent"/>
        <w:adjustRightInd/>
        <w:spacing w:line="240" w:lineRule="auto"/>
        <w:rPr>
          <w:szCs w:val="24"/>
        </w:rPr>
      </w:pPr>
      <w:r>
        <w:rPr>
          <w:rFonts w:eastAsia="Calibri"/>
          <w:color w:val="000000"/>
          <w:szCs w:val="24"/>
        </w:rPr>
        <w:t>“</w:t>
      </w:r>
      <w:r>
        <w:rPr>
          <w:rFonts w:eastAsia="Calibri"/>
          <w:b/>
          <w:i/>
          <w:color w:val="000000"/>
          <w:szCs w:val="24"/>
        </w:rPr>
        <w:t>FNTP Date</w:t>
      </w:r>
      <w:r>
        <w:rPr>
          <w:rFonts w:eastAsia="Calibri"/>
          <w:color w:val="000000"/>
          <w:szCs w:val="24"/>
        </w:rPr>
        <w:t xml:space="preserve">” has the meaning set forth in </w:t>
      </w:r>
      <w:r>
        <w:rPr>
          <w:rFonts w:eastAsia="Calibri"/>
          <w:color w:val="000000"/>
          <w:szCs w:val="24"/>
          <w:u w:val="single"/>
        </w:rPr>
        <w:t>Section 7.2(b)</w:t>
      </w:r>
      <w:r>
        <w:rPr>
          <w:rFonts w:eastAsia="Calibri"/>
          <w:szCs w:val="24"/>
        </w:rPr>
        <w:t>.</w:t>
      </w:r>
    </w:p>
    <w:p w14:paraId="61C261A9"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FNTP Expiration Date</w:t>
      </w:r>
      <w:r>
        <w:rPr>
          <w:rFonts w:eastAsia="Calibri"/>
          <w:szCs w:val="24"/>
        </w:rPr>
        <w:t>” means [</w:t>
      </w:r>
      <w:r>
        <w:rPr>
          <w:rFonts w:eastAsia="Calibri"/>
        </w:rPr>
        <w:t>__________</w:t>
      </w:r>
      <w:r>
        <w:rPr>
          <w:rFonts w:eastAsia="Calibri"/>
          <w:szCs w:val="24"/>
        </w:rPr>
        <w:t>].</w:t>
      </w:r>
    </w:p>
    <w:p w14:paraId="79298CEC" w14:textId="77777777"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Force Majeure</w:t>
      </w:r>
      <w:r>
        <w:rPr>
          <w:rFonts w:eastAsia="Calibri"/>
          <w:szCs w:val="24"/>
        </w:rPr>
        <w:t xml:space="preserve">” has the meaning set forth in </w:t>
      </w:r>
      <w:r>
        <w:rPr>
          <w:rFonts w:eastAsia="Calibri"/>
          <w:szCs w:val="24"/>
          <w:u w:val="single"/>
        </w:rPr>
        <w:t>Section 14.1(a)</w:t>
      </w:r>
      <w:r>
        <w:rPr>
          <w:rFonts w:eastAsia="Calibri"/>
          <w:szCs w:val="24"/>
        </w:rPr>
        <w:t>.</w:t>
      </w:r>
    </w:p>
    <w:p w14:paraId="4A103597" w14:textId="1A0517AE" w:rsidR="0003462C" w:rsidRPr="00AB7EE8" w:rsidRDefault="0003462C" w:rsidP="0003462C">
      <w:pPr>
        <w:pStyle w:val="BodyTextFirstIndent"/>
        <w:adjustRightInd/>
        <w:spacing w:line="240" w:lineRule="auto"/>
      </w:pPr>
      <w:bookmarkStart w:id="129" w:name="_Hlk528914543"/>
      <w:r>
        <w:rPr>
          <w:rFonts w:eastAsia="Calibri"/>
          <w:szCs w:val="24"/>
        </w:rPr>
        <w:t>“</w:t>
      </w:r>
      <w:r>
        <w:rPr>
          <w:rFonts w:eastAsia="Calibri"/>
          <w:b/>
          <w:bCs/>
          <w:i/>
          <w:iCs/>
          <w:szCs w:val="24"/>
        </w:rPr>
        <w:t>Full Deliverability</w:t>
      </w:r>
      <w:r>
        <w:rPr>
          <w:rFonts w:eastAsia="Calibri"/>
          <w:szCs w:val="24"/>
        </w:rPr>
        <w:t xml:space="preserve">” means </w:t>
      </w:r>
      <w:bookmarkStart w:id="130" w:name="DocXTextRef86"/>
      <w:r>
        <w:rPr>
          <w:rFonts w:eastAsia="Calibri"/>
          <w:szCs w:val="24"/>
        </w:rPr>
        <w:t>that each of the following requirements has been satisfied (and continues to be satisfied as of the date of the Closing):  (i)</w:t>
      </w:r>
      <w:bookmarkEnd w:id="130"/>
      <w:r>
        <w:rPr>
          <w:rFonts w:eastAsia="Calibri"/>
          <w:szCs w:val="24"/>
        </w:rPr>
        <w:t> the Project is interconnected to the</w:t>
      </w:r>
      <w:r w:rsidR="00E006B0">
        <w:rPr>
          <w:rFonts w:eastAsia="Calibri"/>
          <w:szCs w:val="24"/>
        </w:rPr>
        <w:t xml:space="preserve"> EAL</w:t>
      </w:r>
      <w:r>
        <w:rPr>
          <w:rFonts w:eastAsia="Calibri"/>
          <w:szCs w:val="24"/>
        </w:rPr>
        <w:t xml:space="preserve"> Transmission System;</w:t>
      </w:r>
      <w:r>
        <w:rPr>
          <w:rStyle w:val="FootnoteReference"/>
          <w:rFonts w:eastAsia="Calibri"/>
          <w:szCs w:val="24"/>
        </w:rPr>
        <w:footnoteReference w:id="18"/>
      </w:r>
      <w:r>
        <w:rPr>
          <w:rFonts w:eastAsia="Calibri"/>
          <w:szCs w:val="24"/>
        </w:rPr>
        <w:t xml:space="preserve"> (ii) the Project has in place ERIS from MISO in a quantity equal to at least the Minimum ERIS and NRIS from MISO in a quantity equal to at least the Minimum NRIS, in </w:t>
      </w:r>
      <w:r>
        <w:rPr>
          <w:rFonts w:eastAsia="Calibri"/>
          <w:szCs w:val="24"/>
        </w:rPr>
        <w:lastRenderedPageBreak/>
        <w:t xml:space="preserve">each case, </w:t>
      </w:r>
      <w:r>
        <w:t>for the life of the Project; (iii)</w:t>
      </w:r>
      <w:r>
        <w:rPr>
          <w:rFonts w:eastAsia="Calibri"/>
          <w:szCs w:val="24"/>
        </w:rPr>
        <w:t xml:space="preserve"> the Project has full </w:t>
      </w:r>
      <w:r>
        <w:t xml:space="preserve">deliverability of at least the Minimum NRIS from the Project to Buyer’s load on a firm network resource basis for the life of the Project, and (iv) the Project is qualified and recognized by MISO as a firm network </w:t>
      </w:r>
      <w:r w:rsidRPr="00325102">
        <w:t>resource and</w:t>
      </w:r>
      <w:r w:rsidRPr="003B57F4">
        <w:t>, if sought,</w:t>
      </w:r>
      <w:r>
        <w:t xml:space="preserve"> a Capacity Resource (as defined in the MISO Rules), with the deliverability described in clause (ii) of this definition.  For the avoidance of doubt, “Full Deliverability” requires the completion, testing, and permanent entry into service of the interconnection, deliverability, and transmission upgrades or improvements, and fulfillment and compliance with other terms required under the Required Deliverability Arrangements for the Project to achieve “Full Deliverability” as defined herein.</w:t>
      </w:r>
    </w:p>
    <w:bookmarkEnd w:id="129"/>
    <w:p w14:paraId="741CF660" w14:textId="359DA4CA" w:rsidR="007F09C3" w:rsidRDefault="007F09C3" w:rsidP="007F09C3">
      <w:pPr>
        <w:pStyle w:val="BodyText"/>
        <w:rPr>
          <w:rFonts w:eastAsia="Calibri"/>
        </w:rPr>
      </w:pPr>
      <w:r>
        <w:rPr>
          <w:szCs w:val="24"/>
        </w:rPr>
        <w:t>“</w:t>
      </w:r>
      <w:r w:rsidRPr="006E71D2">
        <w:rPr>
          <w:b/>
          <w:i/>
        </w:rPr>
        <w:t>Full Federal Tax Credit Rate</w:t>
      </w:r>
      <w:r>
        <w:rPr>
          <w:szCs w:val="24"/>
        </w:rPr>
        <w:t xml:space="preserve">” means the </w:t>
      </w:r>
      <w:r w:rsidR="00FB0CD4" w:rsidRPr="00804BCE">
        <w:t>Federal</w:t>
      </w:r>
      <w:r w:rsidR="00FB0CD4">
        <w:t xml:space="preserve"> Tax Credit determined at the increased level described</w:t>
      </w:r>
      <w:r w:rsidR="00FB0CD4">
        <w:rPr>
          <w:szCs w:val="24"/>
        </w:rPr>
        <w:t xml:space="preserve"> </w:t>
      </w:r>
      <w:r>
        <w:rPr>
          <w:szCs w:val="24"/>
        </w:rPr>
        <w:t>in Section 45(b)(6), 45Y(a)(2)(B), 48(a)(9)</w:t>
      </w:r>
      <w:r w:rsidR="0046114B">
        <w:rPr>
          <w:szCs w:val="24"/>
        </w:rPr>
        <w:t>,</w:t>
      </w:r>
      <w:r>
        <w:rPr>
          <w:szCs w:val="24"/>
        </w:rPr>
        <w:t xml:space="preserve"> or 48E(a)(2)(A)(ii) of the Code, as applicable.</w:t>
      </w:r>
      <w:r>
        <w:rPr>
          <w:rStyle w:val="FootnoteReference"/>
          <w:szCs w:val="24"/>
        </w:rPr>
        <w:footnoteReference w:id="19"/>
      </w:r>
    </w:p>
    <w:p w14:paraId="57BEB06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bCs/>
          <w:i/>
          <w:iCs/>
          <w:szCs w:val="24"/>
        </w:rPr>
        <w:t>Full Notice to Proceed</w:t>
      </w:r>
      <w:r>
        <w:rPr>
          <w:rFonts w:eastAsia="Calibri"/>
          <w:szCs w:val="24"/>
        </w:rPr>
        <w:t xml:space="preserve">” has the meaning set forth in </w:t>
      </w:r>
      <w:r>
        <w:rPr>
          <w:rFonts w:eastAsia="Calibri"/>
          <w:szCs w:val="24"/>
          <w:u w:val="single"/>
        </w:rPr>
        <w:t>Section 7.2(a)</w:t>
      </w:r>
      <w:r w:rsidRPr="00715A37">
        <w:rPr>
          <w:rFonts w:eastAsia="Calibri"/>
        </w:rPr>
        <w:t>.</w:t>
      </w:r>
    </w:p>
    <w:p w14:paraId="498386FD"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Buyer Representations</w:t>
      </w:r>
      <w:r>
        <w:rPr>
          <w:rFonts w:eastAsia="Calibri"/>
          <w:szCs w:val="24"/>
        </w:rPr>
        <w:t xml:space="preserve">” has the meaning set forth in </w:t>
      </w:r>
      <w:bookmarkStart w:id="131" w:name="_cp_field_47_500"/>
      <w:r>
        <w:rPr>
          <w:rFonts w:eastAsia="Calibri"/>
          <w:szCs w:val="24"/>
          <w:u w:val="single"/>
        </w:rPr>
        <w:t>Section 24.3(a)(iii)</w:t>
      </w:r>
      <w:bookmarkEnd w:id="131"/>
      <w:r>
        <w:rPr>
          <w:rFonts w:eastAsia="Calibri"/>
          <w:szCs w:val="24"/>
        </w:rPr>
        <w:t>.</w:t>
      </w:r>
    </w:p>
    <w:p w14:paraId="55DE6AA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Fundamental Seller Representations</w:t>
      </w:r>
      <w:r>
        <w:rPr>
          <w:rFonts w:eastAsia="Calibri"/>
          <w:szCs w:val="24"/>
        </w:rPr>
        <w:t xml:space="preserve">” has the meaning set forth in </w:t>
      </w:r>
      <w:r>
        <w:rPr>
          <w:rFonts w:eastAsia="Calibri"/>
          <w:szCs w:val="24"/>
          <w:u w:val="single"/>
        </w:rPr>
        <w:t>Section 24.3(a)(i)</w:t>
      </w:r>
      <w:r>
        <w:rPr>
          <w:rFonts w:eastAsia="Calibri"/>
          <w:szCs w:val="24"/>
        </w:rPr>
        <w:t>.</w:t>
      </w:r>
    </w:p>
    <w:p w14:paraId="50AD90B5"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GAAP</w:t>
      </w:r>
      <w:r>
        <w:rPr>
          <w:rFonts w:eastAsia="Calibri"/>
          <w:szCs w:val="24"/>
        </w:rPr>
        <w:t>” means generally accepted accounting principles as in effect from time to time in the United States, applied on a consistent basis.</w:t>
      </w:r>
    </w:p>
    <w:p w14:paraId="2D955103" w14:textId="4526748C" w:rsidR="0003462C" w:rsidRPr="00AB7EE8" w:rsidRDefault="0003462C" w:rsidP="0003462C">
      <w:pPr>
        <w:pStyle w:val="BodyTextFirstIndent"/>
        <w:adjustRightInd/>
        <w:spacing w:line="240" w:lineRule="auto"/>
        <w:rPr>
          <w:szCs w:val="24"/>
        </w:rPr>
      </w:pPr>
      <w:bookmarkStart w:id="132" w:name="_cp_text_1_501"/>
      <w:r>
        <w:rPr>
          <w:rFonts w:eastAsia="Calibri"/>
          <w:szCs w:val="24"/>
        </w:rPr>
        <w:t>“</w:t>
      </w:r>
      <w:r>
        <w:rPr>
          <w:rFonts w:eastAsia="Calibri"/>
          <w:b/>
          <w:i/>
          <w:szCs w:val="24"/>
        </w:rPr>
        <w:t>GIA</w:t>
      </w:r>
      <w:r>
        <w:rPr>
          <w:rFonts w:eastAsia="Calibri"/>
          <w:szCs w:val="24"/>
        </w:rPr>
        <w:t>” means the Generator Interconnection Agreement specific to the Project by and among Seller,</w:t>
      </w:r>
      <w:r w:rsidR="00E006B0">
        <w:rPr>
          <w:rFonts w:eastAsia="Calibri"/>
          <w:szCs w:val="24"/>
        </w:rPr>
        <w:t xml:space="preserve"> EAL</w:t>
      </w:r>
      <w:r>
        <w:rPr>
          <w:rFonts w:eastAsia="Calibri"/>
          <w:szCs w:val="24"/>
        </w:rPr>
        <w:t xml:space="preserve"> Transmission,</w:t>
      </w:r>
      <w:r w:rsidR="000A331A">
        <w:rPr>
          <w:rStyle w:val="FootnoteReference"/>
          <w:rFonts w:eastAsia="Calibri"/>
          <w:szCs w:val="24"/>
        </w:rPr>
        <w:footnoteReference w:id="20"/>
      </w:r>
      <w:r>
        <w:rPr>
          <w:rFonts w:eastAsia="Calibri"/>
          <w:szCs w:val="24"/>
        </w:rPr>
        <w:t xml:space="preserve"> and MISO, including all agreements, exhibits, and attachments thereto.</w:t>
      </w:r>
    </w:p>
    <w:bookmarkEnd w:id="132"/>
    <w:p w14:paraId="146B6886" w14:textId="7A15633E" w:rsidR="00EA581F" w:rsidRPr="00022426" w:rsidRDefault="00EA581F" w:rsidP="00EA58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022426">
        <w:rPr>
          <w:szCs w:val="24"/>
        </w:rPr>
        <w:t>“</w:t>
      </w:r>
      <w:r w:rsidRPr="00022426">
        <w:rPr>
          <w:b/>
          <w:bCs/>
          <w:i/>
          <w:iCs/>
          <w:szCs w:val="24"/>
        </w:rPr>
        <w:t>Good Faith Effort Documentation</w:t>
      </w:r>
      <w:r w:rsidRPr="00022426">
        <w:rPr>
          <w:szCs w:val="24"/>
        </w:rPr>
        <w:t>”</w:t>
      </w:r>
      <w:r w:rsidRPr="00022426">
        <w:rPr>
          <w:sz w:val="28"/>
          <w:szCs w:val="24"/>
        </w:rPr>
        <w:t xml:space="preserve"> </w:t>
      </w:r>
      <w:r w:rsidRPr="00022426">
        <w:rPr>
          <w:szCs w:val="24"/>
        </w:rPr>
        <w:t xml:space="preserve">means (i) records (e.g., analysis, correspondence, research) sufficient to substantiate that there </w:t>
      </w:r>
      <w:r>
        <w:rPr>
          <w:szCs w:val="24"/>
        </w:rPr>
        <w:t>is</w:t>
      </w:r>
      <w:r w:rsidRPr="00022426">
        <w:rPr>
          <w:szCs w:val="24"/>
        </w:rPr>
        <w:t xml:space="preserve"> no existing Registered Apprenticeship Program that has a geographic area of operation that includes the location of the </w:t>
      </w:r>
      <w:r>
        <w:rPr>
          <w:szCs w:val="24"/>
        </w:rPr>
        <w:t>Project</w:t>
      </w:r>
      <w:r w:rsidRPr="00022426">
        <w:rPr>
          <w:szCs w:val="24"/>
        </w:rPr>
        <w:t xml:space="preserve">, trains Qualified Apprentices in the occupation(s) needed to perform the relevant construction, alteration, or repair with respect to the Project, and has a usual and customary business practice of entering into agreements with employers for the placement of </w:t>
      </w:r>
      <w:r>
        <w:rPr>
          <w:szCs w:val="24"/>
        </w:rPr>
        <w:t>Q</w:t>
      </w:r>
      <w:r w:rsidRPr="00022426">
        <w:rPr>
          <w:szCs w:val="24"/>
        </w:rPr>
        <w:t xml:space="preserve">ualified </w:t>
      </w:r>
      <w:r>
        <w:rPr>
          <w:szCs w:val="24"/>
        </w:rPr>
        <w:t>A</w:t>
      </w:r>
      <w:r w:rsidRPr="00022426">
        <w:rPr>
          <w:szCs w:val="24"/>
        </w:rPr>
        <w:t>pprentices in the occupation for which they are training, or (ii) with respect to a request for Qualified Apprentices from a Registered Apprenticeship Program, (</w:t>
      </w:r>
      <w:r>
        <w:rPr>
          <w:szCs w:val="24"/>
        </w:rPr>
        <w:t>a</w:t>
      </w:r>
      <w:r w:rsidRPr="00022426">
        <w:rPr>
          <w:szCs w:val="24"/>
        </w:rPr>
        <w:t>) a copy of such request, (</w:t>
      </w:r>
      <w:r>
        <w:rPr>
          <w:szCs w:val="24"/>
        </w:rPr>
        <w:t>b</w:t>
      </w:r>
      <w:r w:rsidRPr="00022426">
        <w:rPr>
          <w:szCs w:val="24"/>
        </w:rPr>
        <w:t>) a copy of any response received with respect to such request, (</w:t>
      </w:r>
      <w:r>
        <w:rPr>
          <w:szCs w:val="24"/>
        </w:rPr>
        <w:t>c</w:t>
      </w:r>
      <w:r w:rsidRPr="00022426">
        <w:rPr>
          <w:szCs w:val="24"/>
        </w:rPr>
        <w:t>) if applicable, evidence that no response was received within the time period required to meet the Good Faith Effort Exception, and (</w:t>
      </w:r>
      <w:r>
        <w:rPr>
          <w:szCs w:val="24"/>
        </w:rPr>
        <w:t>d</w:t>
      </w:r>
      <w:r w:rsidRPr="00022426">
        <w:rPr>
          <w:szCs w:val="24"/>
        </w:rPr>
        <w:t xml:space="preserve">) such other documentation as is necessary to confirm that the Good Faith Effort Exception </w:t>
      </w:r>
      <w:r>
        <w:rPr>
          <w:szCs w:val="24"/>
        </w:rPr>
        <w:t xml:space="preserve">has been </w:t>
      </w:r>
      <w:r w:rsidRPr="00022426">
        <w:rPr>
          <w:szCs w:val="24"/>
        </w:rPr>
        <w:t>satisfied with respect to such request.</w:t>
      </w:r>
    </w:p>
    <w:p w14:paraId="779588CF" w14:textId="6B7F4EF2" w:rsidR="00EA581F" w:rsidRDefault="00EA581F" w:rsidP="00EA5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bookmarkStart w:id="133" w:name="_DV_M36"/>
      <w:bookmarkEnd w:id="133"/>
      <w:r w:rsidRPr="00022426">
        <w:rPr>
          <w:szCs w:val="24"/>
        </w:rPr>
        <w:t>“</w:t>
      </w:r>
      <w:r w:rsidRPr="00022426">
        <w:rPr>
          <w:b/>
          <w:bCs/>
          <w:i/>
          <w:iCs/>
          <w:szCs w:val="24"/>
        </w:rPr>
        <w:t>Good Faith Effort Exception</w:t>
      </w:r>
      <w:r w:rsidRPr="00022426">
        <w:rPr>
          <w:szCs w:val="24"/>
        </w:rPr>
        <w:t xml:space="preserve">” means the requirements </w:t>
      </w:r>
      <w:r>
        <w:rPr>
          <w:szCs w:val="24"/>
        </w:rPr>
        <w:t>set forth</w:t>
      </w:r>
      <w:r w:rsidRPr="00022426">
        <w:rPr>
          <w:szCs w:val="24"/>
        </w:rPr>
        <w:t xml:space="preserve"> in Section 45(b)(8)(D)(ii) of the Code and Treasury Regulation</w:t>
      </w:r>
      <w:r>
        <w:rPr>
          <w:szCs w:val="24"/>
        </w:rPr>
        <w:t>s</w:t>
      </w:r>
      <w:r w:rsidRPr="00022426">
        <w:rPr>
          <w:szCs w:val="24"/>
        </w:rPr>
        <w:t xml:space="preserve"> Section 1.45-8(f)(1).</w:t>
      </w:r>
    </w:p>
    <w:p w14:paraId="2AE363CE" w14:textId="30F6DA51" w:rsidR="00967486" w:rsidRDefault="00967486" w:rsidP="00D85B34">
      <w:pPr>
        <w:spacing w:line="279" w:lineRule="exact"/>
        <w:textAlignment w:val="baseline"/>
        <w:rPr>
          <w:szCs w:val="24"/>
        </w:rPr>
      </w:pPr>
      <w:r>
        <w:rPr>
          <w:color w:val="000000"/>
        </w:rPr>
        <w:lastRenderedPageBreak/>
        <w:t>“</w:t>
      </w:r>
      <w:r>
        <w:rPr>
          <w:b/>
          <w:bCs/>
          <w:i/>
          <w:iCs/>
          <w:color w:val="000000"/>
        </w:rPr>
        <w:t>Good Faith Effort Exception Labor Hours</w:t>
      </w:r>
      <w:r>
        <w:rPr>
          <w:color w:val="000000"/>
        </w:rPr>
        <w:t>” means the Labor Hours deemed to be performed by Qualified Apprentices under the Good Faith Effort Exception.</w:t>
      </w:r>
    </w:p>
    <w:p w14:paraId="5451B116" w14:textId="70CA4D30"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 Industry Practices</w:t>
      </w:r>
      <w:r>
        <w:rPr>
          <w:rFonts w:eastAsia="Calibri"/>
          <w:szCs w:val="24"/>
        </w:rPr>
        <w:t>” means those practices, methods, and acts engaged in or approved by a significant portion of the solar photovoltaic electric generation with integrated battery energy storage system industry in MISO South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5D03806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Goods</w:t>
      </w:r>
      <w:r>
        <w:rPr>
          <w:rFonts w:eastAsia="Calibri"/>
          <w:szCs w:val="24"/>
        </w:rPr>
        <w:t xml:space="preserve">” </w:t>
      </w:r>
      <w:bookmarkStart w:id="134" w:name="_Hlk76371378"/>
      <w:r>
        <w:rPr>
          <w:rFonts w:eastAsia="Calibri"/>
          <w:szCs w:val="24"/>
        </w:rPr>
        <w:t>means the machinery (mobile or otherwise), equipment, systems, vehicles, pumps, fittings, tools, furniture, furnishings, meters and metering equipment, Consumables, or other property purchased by Seller from its Contractors and Subcontractors to be incorporated into the Work or included as a Project Asset</w:t>
      </w:r>
      <w:bookmarkEnd w:id="134"/>
      <w:r>
        <w:rPr>
          <w:rFonts w:eastAsia="Calibri"/>
          <w:szCs w:val="24"/>
        </w:rPr>
        <w:t xml:space="preserve">. </w:t>
      </w:r>
    </w:p>
    <w:p w14:paraId="6A616FA4"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Governmental Authority</w:t>
      </w:r>
      <w:r>
        <w:rPr>
          <w:rFonts w:eastAsia="Calibri"/>
          <w:szCs w:val="24"/>
        </w:rPr>
        <w:t>” means any federal, state, regional, local, foreign, or other governmental subdivision, regulatory, or administrative agency, commission, body, court, tribunal, arbitral panel, or other authority (including FERC, NERC, SERC, and any applicable regional reliability entity, any balancing authority (including MISO), and any other transmission provider) exercising or entitled to exercise any administrative, executive, judicial, legislative, police, policy, regulatory, Tax, or other authority or power over the matters specified or, if such matters are not specified, over Seller, Entergy Corporation, Buyer, or ESL, each to the extent related to any matter relating to the Work, the Project, the Project Site, or the Transactions, and each as applicable.</w:t>
      </w:r>
    </w:p>
    <w:p w14:paraId="3704D553" w14:textId="77777777" w:rsidR="0003462C" w:rsidRPr="00AB7EE8" w:rsidRDefault="0003462C" w:rsidP="0003462C">
      <w:pPr>
        <w:pStyle w:val="BodyTextFirstIndent"/>
        <w:adjustRightInd/>
        <w:spacing w:line="240" w:lineRule="auto"/>
        <w:rPr>
          <w:szCs w:val="24"/>
        </w:rPr>
      </w:pPr>
      <w:r>
        <w:rPr>
          <w:szCs w:val="24"/>
        </w:rPr>
        <w:t>“</w:t>
      </w:r>
      <w:r>
        <w:rPr>
          <w:b/>
          <w:i/>
          <w:szCs w:val="24"/>
        </w:rPr>
        <w:t>GSU</w:t>
      </w:r>
      <w:r>
        <w:rPr>
          <w:szCs w:val="24"/>
        </w:rPr>
        <w:t>” means the main step-up transformer for the Project.</w:t>
      </w:r>
    </w:p>
    <w:p w14:paraId="6D6F3F44" w14:textId="1BF64EC2" w:rsidR="00271508" w:rsidRPr="0034156D" w:rsidRDefault="00271508" w:rsidP="00271508">
      <w:pPr>
        <w:pStyle w:val="BodyTextFirstIndent"/>
        <w:adjustRightInd/>
        <w:spacing w:line="240" w:lineRule="auto"/>
      </w:pPr>
      <w:r w:rsidRPr="0034156D">
        <w:t>“</w:t>
      </w:r>
      <w:r w:rsidRPr="0034156D">
        <w:rPr>
          <w:b/>
          <w:i/>
        </w:rPr>
        <w:t xml:space="preserve">Guaranteed BESS </w:t>
      </w:r>
      <w:r w:rsidR="0003462C" w:rsidRPr="0034156D">
        <w:rPr>
          <w:b/>
          <w:i/>
          <w:szCs w:val="24"/>
        </w:rPr>
        <w:t>Availability</w:t>
      </w:r>
      <w:r w:rsidRPr="0034156D">
        <w:t xml:space="preserve">” means </w:t>
      </w:r>
      <w:r w:rsidR="0003462C" w:rsidRPr="0034156D">
        <w:rPr>
          <w:szCs w:val="24"/>
        </w:rPr>
        <w:t>a</w:t>
      </w:r>
      <w:r w:rsidRPr="0034156D">
        <w:t xml:space="preserve"> BESS </w:t>
      </w:r>
      <w:r w:rsidR="0003462C" w:rsidRPr="0034156D">
        <w:rPr>
          <w:szCs w:val="24"/>
        </w:rPr>
        <w:t>Availability of one hundred percent (100%).</w:t>
      </w:r>
    </w:p>
    <w:p w14:paraId="60310761" w14:textId="5F16CA2F" w:rsidR="0003462C" w:rsidRPr="0034156D" w:rsidRDefault="0003462C" w:rsidP="0003462C">
      <w:pPr>
        <w:pStyle w:val="BodyTextFirstIndent"/>
        <w:adjustRightInd/>
        <w:spacing w:line="240" w:lineRule="auto"/>
      </w:pPr>
      <w:r w:rsidRPr="0034156D">
        <w:t>“</w:t>
      </w:r>
      <w:r w:rsidRPr="0034156D">
        <w:rPr>
          <w:b/>
          <w:i/>
        </w:rPr>
        <w:t>Guaranteed BESS Power Rating</w:t>
      </w:r>
      <w:r w:rsidRPr="0034156D">
        <w:t>” means a BESS Power Rating of [●] kW (AC).</w:t>
      </w:r>
    </w:p>
    <w:p w14:paraId="53F4FE43" w14:textId="7FCDBC2B" w:rsidR="0003462C" w:rsidRPr="0034156D" w:rsidRDefault="0003462C" w:rsidP="0003462C">
      <w:pPr>
        <w:pStyle w:val="BodyTextFirstIndent"/>
        <w:adjustRightInd/>
        <w:spacing w:line="240" w:lineRule="auto"/>
      </w:pPr>
      <w:r w:rsidRPr="0034156D">
        <w:t>“</w:t>
      </w:r>
      <w:r w:rsidRPr="0034156D">
        <w:rPr>
          <w:b/>
          <w:i/>
        </w:rPr>
        <w:t xml:space="preserve">Guaranteed BESS </w:t>
      </w:r>
      <w:r w:rsidRPr="0034156D">
        <w:rPr>
          <w:b/>
          <w:i/>
          <w:szCs w:val="24"/>
        </w:rPr>
        <w:t>RT</w:t>
      </w:r>
      <w:r w:rsidRPr="0034156D">
        <w:rPr>
          <w:b/>
          <w:i/>
        </w:rPr>
        <w:t xml:space="preserve"> Efficiency</w:t>
      </w:r>
      <w:r w:rsidRPr="0034156D">
        <w:t xml:space="preserve">” means a BESS </w:t>
      </w:r>
      <w:r w:rsidRPr="0034156D">
        <w:rPr>
          <w:szCs w:val="24"/>
        </w:rPr>
        <w:t>RT</w:t>
      </w:r>
      <w:r w:rsidRPr="0034156D">
        <w:t xml:space="preserve"> Efficiency of [●]%.</w:t>
      </w:r>
    </w:p>
    <w:p w14:paraId="22CA76FE" w14:textId="77777777" w:rsidR="0003462C" w:rsidRPr="0034156D" w:rsidRDefault="0003462C" w:rsidP="0003462C">
      <w:pPr>
        <w:pStyle w:val="BodyTextFirstIndent"/>
        <w:adjustRightInd/>
        <w:spacing w:line="240" w:lineRule="auto"/>
        <w:rPr>
          <w:szCs w:val="24"/>
        </w:rPr>
      </w:pPr>
      <w:r w:rsidRPr="0034156D">
        <w:rPr>
          <w:szCs w:val="24"/>
        </w:rPr>
        <w:t>“</w:t>
      </w:r>
      <w:r w:rsidRPr="0034156D">
        <w:rPr>
          <w:b/>
          <w:bCs/>
          <w:i/>
          <w:iCs/>
          <w:szCs w:val="24"/>
        </w:rPr>
        <w:t xml:space="preserve">Guaranteed </w:t>
      </w:r>
      <w:r w:rsidRPr="0034156D">
        <w:rPr>
          <w:b/>
          <w:i/>
          <w:szCs w:val="24"/>
        </w:rPr>
        <w:t>BESS Storage Capacity</w:t>
      </w:r>
      <w:r w:rsidRPr="0034156D">
        <w:rPr>
          <w:szCs w:val="24"/>
        </w:rPr>
        <w:t>” means a BESS Storage Capacity of [●] kWh  (AC).</w:t>
      </w:r>
    </w:p>
    <w:p w14:paraId="253D96F6" w14:textId="74D55BFE" w:rsidR="0003462C" w:rsidRPr="00AB7EE8" w:rsidRDefault="0003462C" w:rsidP="0003462C">
      <w:pPr>
        <w:pStyle w:val="BodyTextFirstIndent"/>
        <w:adjustRightInd/>
        <w:spacing w:line="240" w:lineRule="auto"/>
        <w:rPr>
          <w:szCs w:val="24"/>
        </w:rPr>
      </w:pPr>
      <w:r w:rsidRPr="0034156D">
        <w:t>“</w:t>
      </w:r>
      <w:r w:rsidRPr="0034156D">
        <w:rPr>
          <w:b/>
          <w:i/>
        </w:rPr>
        <w:t>Guaranteed LD Performance Test Requirements</w:t>
      </w:r>
      <w:r w:rsidRPr="0034156D">
        <w:t xml:space="preserve">” means the </w:t>
      </w:r>
      <w:r w:rsidRPr="0034156D">
        <w:rPr>
          <w:rFonts w:eastAsia="Calibri"/>
        </w:rPr>
        <w:t xml:space="preserve">Guaranteed </w:t>
      </w:r>
      <w:r w:rsidRPr="0034156D">
        <w:rPr>
          <w:rFonts w:eastAsia="Calibri"/>
          <w:snapToGrid w:val="0"/>
          <w:szCs w:val="24"/>
        </w:rPr>
        <w:t xml:space="preserve">PV Plant </w:t>
      </w:r>
      <w:r w:rsidRPr="0034156D">
        <w:rPr>
          <w:rFonts w:eastAsia="Calibri"/>
        </w:rPr>
        <w:t xml:space="preserve">Capacity, </w:t>
      </w:r>
      <w:r w:rsidR="00EC44AE" w:rsidRPr="0034156D">
        <w:rPr>
          <w:rFonts w:eastAsia="Calibri"/>
        </w:rPr>
        <w:t xml:space="preserve">Guaranteed BESS </w:t>
      </w:r>
      <w:r w:rsidRPr="0034156D">
        <w:rPr>
          <w:rFonts w:eastAsia="Calibri"/>
          <w:snapToGrid w:val="0"/>
          <w:szCs w:val="24"/>
        </w:rPr>
        <w:t xml:space="preserve">Power Rating, </w:t>
      </w:r>
      <w:r w:rsidRPr="0034156D">
        <w:rPr>
          <w:rFonts w:eastAsia="Calibri"/>
        </w:rPr>
        <w:t xml:space="preserve">Guaranteed BESS </w:t>
      </w:r>
      <w:r w:rsidRPr="0034156D">
        <w:rPr>
          <w:rFonts w:eastAsia="Calibri"/>
          <w:snapToGrid w:val="0"/>
          <w:szCs w:val="24"/>
        </w:rPr>
        <w:t>Storage Capacity, and Guaranteed BESS RT</w:t>
      </w:r>
      <w:r w:rsidRPr="0034156D">
        <w:rPr>
          <w:rFonts w:eastAsia="Calibri"/>
        </w:rPr>
        <w:t xml:space="preserve"> Efficiency.</w:t>
      </w:r>
    </w:p>
    <w:p w14:paraId="608FAA10" w14:textId="77777777" w:rsidR="0003462C" w:rsidRPr="00AB7EE8" w:rsidRDefault="0003462C" w:rsidP="0003462C">
      <w:pPr>
        <w:pStyle w:val="BodyTextFirstIndent"/>
        <w:adjustRightInd/>
        <w:spacing w:line="240" w:lineRule="auto"/>
        <w:rPr>
          <w:szCs w:val="24"/>
        </w:rPr>
      </w:pPr>
      <w:r>
        <w:rPr>
          <w:szCs w:val="24"/>
        </w:rPr>
        <w:lastRenderedPageBreak/>
        <w:t>“</w:t>
      </w:r>
      <w:r>
        <w:rPr>
          <w:b/>
          <w:i/>
          <w:szCs w:val="24"/>
        </w:rPr>
        <w:t>Guaranteed PV Plant Availability</w:t>
      </w:r>
      <w:r>
        <w:rPr>
          <w:szCs w:val="24"/>
        </w:rPr>
        <w:t>” means a PV Plant Availability of one hundred percent (100%).</w:t>
      </w:r>
      <w:r w:rsidR="00EA108D">
        <w:rPr>
          <w:rStyle w:val="FootnoteReference"/>
          <w:rFonts w:eastAsia="Calibri"/>
          <w:snapToGrid w:val="0"/>
          <w:szCs w:val="24"/>
        </w:rPr>
        <w:footnoteReference w:id="21"/>
      </w:r>
    </w:p>
    <w:p w14:paraId="027C1716" w14:textId="77777777" w:rsidR="0003462C" w:rsidRPr="00AB7EE8" w:rsidRDefault="0003462C" w:rsidP="0003462C">
      <w:pPr>
        <w:pStyle w:val="BodyTextFirstIndent"/>
        <w:adjustRightInd/>
        <w:spacing w:line="240" w:lineRule="auto"/>
        <w:rPr>
          <w:szCs w:val="24"/>
        </w:rPr>
      </w:pPr>
      <w:r>
        <w:rPr>
          <w:szCs w:val="24"/>
        </w:rPr>
        <w:t>“</w:t>
      </w:r>
      <w:r>
        <w:rPr>
          <w:b/>
          <w:i/>
          <w:szCs w:val="24"/>
        </w:rPr>
        <w:t>Guaranteed PV Plant Capacity</w:t>
      </w:r>
      <w:r>
        <w:rPr>
          <w:szCs w:val="24"/>
        </w:rPr>
        <w:t>” means a PV Plant Capacity of [●] </w:t>
      </w:r>
      <w:r w:rsidRPr="0036635B">
        <w:rPr>
          <w:szCs w:val="24"/>
        </w:rPr>
        <w:t>kW(AC).</w:t>
      </w:r>
    </w:p>
    <w:p w14:paraId="6019EB33" w14:textId="77777777" w:rsidR="0003462C" w:rsidRPr="00C50994" w:rsidRDefault="0003462C" w:rsidP="0003462C">
      <w:pPr>
        <w:pStyle w:val="BodyTextFirstIndent"/>
        <w:adjustRightInd/>
        <w:spacing w:line="240" w:lineRule="auto"/>
        <w:rPr>
          <w:szCs w:val="24"/>
        </w:rPr>
      </w:pPr>
      <w:bookmarkStart w:id="135" w:name="_Hlk74560299"/>
      <w:r>
        <w:rPr>
          <w:rFonts w:eastAsia="Calibri"/>
          <w:color w:val="000000"/>
          <w:szCs w:val="24"/>
        </w:rPr>
        <w:t>“</w:t>
      </w:r>
      <w:r>
        <w:rPr>
          <w:rFonts w:eastAsia="Calibri"/>
          <w:b/>
          <w:i/>
          <w:color w:val="000000"/>
          <w:szCs w:val="24"/>
        </w:rPr>
        <w:t>Guaranteed Substantial Completion Date</w:t>
      </w:r>
      <w:r>
        <w:rPr>
          <w:rFonts w:eastAsia="Calibri"/>
          <w:color w:val="000000"/>
          <w:szCs w:val="24"/>
        </w:rPr>
        <w:t xml:space="preserve">” means </w:t>
      </w:r>
      <w:r>
        <w:rPr>
          <w:rFonts w:eastAsia="Calibri"/>
          <w:szCs w:val="24"/>
        </w:rPr>
        <w:t xml:space="preserve">[__________], as may be adjusted by Change Order according to </w:t>
      </w:r>
      <w:r>
        <w:rPr>
          <w:rFonts w:eastAsia="Calibri"/>
          <w:u w:val="single"/>
        </w:rPr>
        <w:t>Article VIII</w:t>
      </w:r>
      <w:bookmarkEnd w:id="135"/>
      <w:r>
        <w:rPr>
          <w:rFonts w:eastAsia="Calibri"/>
          <w:szCs w:val="24"/>
        </w:rPr>
        <w:t>.</w:t>
      </w:r>
    </w:p>
    <w:p w14:paraId="5D60F9D6"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Hazardous Substance</w:t>
      </w:r>
      <w:r>
        <w:rPr>
          <w:rFonts w:eastAsia="Calibri"/>
          <w:szCs w:val="24"/>
        </w:rPr>
        <w:t xml:space="preserve">” means and includes any hazardous or toxic substance or waste, any contaminant or pollutant or any chemical, element, compound, mixture, or substance, whether solid, liquid, or gaseous, regulated as toxic, hazardous, or otherwise injurious or deleterious under applicable Environmental Laws, including </w:t>
      </w:r>
      <w:bookmarkStart w:id="136" w:name="DocXTextRef87"/>
      <w:r>
        <w:rPr>
          <w:rFonts w:eastAsia="Calibri"/>
          <w:szCs w:val="24"/>
        </w:rPr>
        <w:t>(i)</w:t>
      </w:r>
      <w:bookmarkEnd w:id="136"/>
      <w:r>
        <w:rPr>
          <w:rFonts w:eastAsia="Calibri"/>
          <w:szCs w:val="24"/>
        </w:rPr>
        <w:t> natural gas, petrochemical, or petroleum products, oil, coal ash, radioactive materials, radon gas, asbestos, or asbestos-containing material, polychlorinated biphenyls, or transformers or other equipment that contains polychlorinated biphenyls, lead-based paint, or urea formaldehyde foam insulation, (ii) any and all chemicals, materials, substances, or wastes defined or regulated as “hazardous substances,” “hazardous materials,” “hazardous constituents,” “restricted hazardous materials,” “extremely hazardous substances,” “hazardous wastes,” “extremely hazardous wastes,” “restricted hazardous wastes,” “toxic substances,” “toxic pollutants,” “toxic air pollutants,” “pollutants,” “contaminants,” or words of similar meaning and regulatory effect, including as the foregoing may be defined under any Environmental Law, and (iii) any and all other chemicals, materials, wastes, pollutants, or substances, the exposure to or treatment, storage, transportation, use, disposal, or Release of which is prohibited, limited, or regulated by any applicable Environmental Law.</w:t>
      </w:r>
    </w:p>
    <w:p w14:paraId="6C5D7FAD" w14:textId="581D3CC1" w:rsidR="0003462C" w:rsidRPr="00DF1170"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Holdback Amount – Closing</w:t>
      </w:r>
      <w:r>
        <w:rPr>
          <w:rFonts w:eastAsia="Calibri"/>
          <w:szCs w:val="24"/>
        </w:rPr>
        <w:t>” means [●].</w:t>
      </w:r>
      <w:r>
        <w:rPr>
          <w:rStyle w:val="FootnoteReference"/>
          <w:rFonts w:eastAsia="Calibri"/>
        </w:rPr>
        <w:footnoteReference w:id="22"/>
      </w:r>
    </w:p>
    <w:p w14:paraId="59F7F021" w14:textId="7777777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Imaged Document</w:t>
      </w:r>
      <w:r>
        <w:rPr>
          <w:rFonts w:eastAsia="Calibri"/>
          <w:szCs w:val="24"/>
        </w:rPr>
        <w:t xml:space="preserve">” has the meaning set forth in </w:t>
      </w:r>
      <w:r>
        <w:rPr>
          <w:rFonts w:eastAsia="Calibri"/>
          <w:szCs w:val="24"/>
          <w:u w:val="single"/>
        </w:rPr>
        <w:t>Section 26.2</w:t>
      </w:r>
      <w:r>
        <w:rPr>
          <w:rFonts w:eastAsia="Calibri"/>
          <w:szCs w:val="24"/>
        </w:rPr>
        <w:t>.</w:t>
      </w:r>
    </w:p>
    <w:p w14:paraId="17C40B91"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Indebtedness</w:t>
      </w:r>
      <w:r>
        <w:rPr>
          <w:rFonts w:eastAsia="Calibri"/>
          <w:szCs w:val="24"/>
        </w:rPr>
        <w:t xml:space="preserve">” means, with respect any Person, without duplication, </w:t>
      </w:r>
      <w:bookmarkStart w:id="137" w:name="DocXTextRef88"/>
      <w:r>
        <w:rPr>
          <w:rFonts w:eastAsia="Calibri"/>
          <w:szCs w:val="24"/>
        </w:rPr>
        <w:t>(i)</w:t>
      </w:r>
      <w:bookmarkEnd w:id="137"/>
      <w:r>
        <w:rPr>
          <w:rFonts w:eastAsia="Calibri"/>
          <w:szCs w:val="24"/>
        </w:rPr>
        <w:t xml:space="preserve"> the unpaid principal amount of, and accrued interest on, all indebtedness for borrowed money of any such Person, including indebtedness for borrowed money in favor of such Person or any of its Affiliates, or payment obligations issued or incurred in substitution or exchange for payment obligations for borrowed money, (ii) amounts owing as deferred purchase price for property or services, including “earn-out” payments, (iii) commitments or obligations by which any such Person assures a creditor </w:t>
      </w:r>
      <w:r>
        <w:rPr>
          <w:rFonts w:eastAsia="Calibri"/>
          <w:szCs w:val="24"/>
        </w:rPr>
        <w:lastRenderedPageBreak/>
        <w:t xml:space="preserve">against loss, including contingent reimbursement obligations with respect to letters of credit, (iv) payment obligations secured by an Encumbrance on assets or properties of such Person, </w:t>
      </w:r>
      <w:bookmarkStart w:id="138" w:name="DocXTextRef89"/>
      <w:r>
        <w:rPr>
          <w:rFonts w:eastAsia="Calibri"/>
          <w:szCs w:val="24"/>
        </w:rPr>
        <w:t>(v)</w:t>
      </w:r>
      <w:bookmarkEnd w:id="138"/>
      <w:r>
        <w:rPr>
          <w:rFonts w:eastAsia="Calibri"/>
          <w:szCs w:val="24"/>
        </w:rPr>
        <w:t> all obligations of such Person evidenced by bonds, debentures, mortgages, notes, or other similar instruments or debt securities, (vi) all unreimbursed obligations in respect of letters of credit and bankers’ acceptances issued for the account of any such Person that have been drawn, (vii) obligations to repay deposits or other amounts advanced by and owing to third parties, (viii) obligations as lessee under capitalized leases, and (ix) all guaranties of any Person in connection with clauses (i) through (viii) above.</w:t>
      </w:r>
    </w:p>
    <w:p w14:paraId="56FC6A8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Indemnitee</w:t>
      </w:r>
      <w:r>
        <w:rPr>
          <w:rFonts w:eastAsia="Calibri"/>
          <w:szCs w:val="24"/>
        </w:rPr>
        <w:t>” means a Person entitled to indemnification under this Agreement.</w:t>
      </w:r>
    </w:p>
    <w:p w14:paraId="2C8FA75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Indemnitor</w:t>
      </w:r>
      <w:r>
        <w:rPr>
          <w:rFonts w:eastAsia="Calibri"/>
          <w:szCs w:val="24"/>
        </w:rPr>
        <w:t>” means a Person against whom indemnification is sought under this Agreement.</w:t>
      </w:r>
    </w:p>
    <w:p w14:paraId="1E14915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Independent Accounting Firm</w:t>
      </w:r>
      <w:r>
        <w:rPr>
          <w:rFonts w:eastAsia="Calibri"/>
          <w:szCs w:val="24"/>
        </w:rPr>
        <w:t xml:space="preserve">” means [●] or such other nationally recognized, independent accounting firm as is mutually appointed by Seller and Buyer for purposes of this Agreement;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that such other mutually appointed Independent Accounting Firm shall not have been engaged by Seller, Buyer, or any of their respective Affiliates as its principal auditor during the preceding three (3) years.</w:t>
      </w:r>
    </w:p>
    <w:p w14:paraId="1617DE4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Initial Post-Closing Adjustment</w:t>
      </w:r>
      <w:r>
        <w:rPr>
          <w:rFonts w:eastAsia="Calibri"/>
          <w:szCs w:val="24"/>
        </w:rPr>
        <w:t xml:space="preserve">” has the meaning set forth in </w:t>
      </w:r>
      <w:r>
        <w:rPr>
          <w:rFonts w:eastAsia="Calibri"/>
          <w:szCs w:val="24"/>
          <w:u w:val="single"/>
        </w:rPr>
        <w:t>Section 17.7(d)</w:t>
      </w:r>
      <w:r>
        <w:rPr>
          <w:rFonts w:eastAsia="Calibri"/>
          <w:szCs w:val="24"/>
        </w:rPr>
        <w:t>.</w:t>
      </w:r>
    </w:p>
    <w:p w14:paraId="2CB6AAA0" w14:textId="77777777" w:rsidR="0003462C" w:rsidRPr="00C50994" w:rsidRDefault="0003462C" w:rsidP="0003462C">
      <w:pPr>
        <w:pStyle w:val="BodyTextFirstIndent"/>
        <w:adjustRightInd/>
        <w:spacing w:line="240" w:lineRule="auto"/>
        <w:rPr>
          <w:szCs w:val="24"/>
        </w:rPr>
      </w:pPr>
      <w:r>
        <w:rPr>
          <w:szCs w:val="24"/>
        </w:rPr>
        <w:t>“</w:t>
      </w:r>
      <w:r>
        <w:rPr>
          <w:b/>
          <w:i/>
          <w:szCs w:val="24"/>
        </w:rPr>
        <w:t>Initial Project Performance Test</w:t>
      </w:r>
      <w:r>
        <w:rPr>
          <w:szCs w:val="24"/>
        </w:rPr>
        <w:t xml:space="preserve">” has the meaning set forth in </w:t>
      </w:r>
      <w:r>
        <w:rPr>
          <w:szCs w:val="24"/>
          <w:u w:val="single"/>
        </w:rPr>
        <w:t>Section 9.2(b)</w:t>
      </w:r>
      <w:r>
        <w:rPr>
          <w:szCs w:val="24"/>
        </w:rPr>
        <w:t>.</w:t>
      </w:r>
    </w:p>
    <w:p w14:paraId="76BC8062"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w:t>
      </w:r>
      <w:r>
        <w:rPr>
          <w:rFonts w:eastAsia="Calibri"/>
          <w:szCs w:val="24"/>
        </w:rPr>
        <w:t>” means domestic or foreign patent rights, trade secrets, copyrights, or other intellectual property and proprietary rights.</w:t>
      </w:r>
    </w:p>
    <w:p w14:paraId="38961BA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Intellectual Property Rights</w:t>
      </w:r>
      <w:r>
        <w:rPr>
          <w:rFonts w:eastAsia="Calibri"/>
          <w:szCs w:val="24"/>
        </w:rPr>
        <w:t xml:space="preserve">” means </w:t>
      </w:r>
      <w:bookmarkStart w:id="139" w:name="DocXTextRef90"/>
      <w:r>
        <w:rPr>
          <w:rFonts w:eastAsia="Calibri"/>
          <w:szCs w:val="24"/>
        </w:rPr>
        <w:t>(i)</w:t>
      </w:r>
      <w:bookmarkEnd w:id="139"/>
      <w:r>
        <w:rPr>
          <w:rFonts w:eastAsia="Calibri"/>
          <w:szCs w:val="24"/>
        </w:rPr>
        <w:t xml:space="preserve"> all proprietary or other legally enforceable rights and privileges throughout the world with respect to Intellectual Property, including license and similar rights, provided under any Contract </w:t>
      </w:r>
      <w:bookmarkStart w:id="140" w:name="_cp_text_1_537"/>
      <w:r>
        <w:rPr>
          <w:rFonts w:eastAsia="Calibri"/>
          <w:szCs w:val="24"/>
        </w:rPr>
        <w:t xml:space="preserve">or any </w:t>
      </w:r>
      <w:bookmarkEnd w:id="140"/>
      <w:r>
        <w:rPr>
          <w:rFonts w:eastAsia="Calibri"/>
          <w:szCs w:val="24"/>
        </w:rPr>
        <w:t xml:space="preserve">Law under any jurisdiction that provides protective or other </w:t>
      </w:r>
      <w:bookmarkStart w:id="141" w:name="_cp_text_1_538"/>
      <w:r>
        <w:rPr>
          <w:rFonts w:eastAsia="Calibri"/>
          <w:szCs w:val="24"/>
        </w:rPr>
        <w:t xml:space="preserve">similar </w:t>
      </w:r>
      <w:bookmarkEnd w:id="141"/>
      <w:r>
        <w:rPr>
          <w:rFonts w:eastAsia="Calibri"/>
          <w:szCs w:val="24"/>
        </w:rPr>
        <w:t xml:space="preserve">rights </w:t>
      </w:r>
      <w:bookmarkStart w:id="142" w:name="_cp_text_1_540"/>
      <w:r>
        <w:rPr>
          <w:rFonts w:eastAsia="Calibri"/>
          <w:szCs w:val="24"/>
        </w:rPr>
        <w:t xml:space="preserve">for </w:t>
      </w:r>
      <w:bookmarkEnd w:id="142"/>
      <w:r>
        <w:rPr>
          <w:rFonts w:eastAsia="Calibri"/>
          <w:szCs w:val="24"/>
        </w:rPr>
        <w:t>Intellectual Property and (ii) all rights to sue and recover damages for infringement, dilution, misappropriation, or other violation of such rights.</w:t>
      </w:r>
    </w:p>
    <w:p w14:paraId="71AF8672"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Intended Use</w:t>
      </w:r>
      <w:r>
        <w:rPr>
          <w:rFonts w:eastAsia="Calibri"/>
          <w:szCs w:val="24"/>
        </w:rPr>
        <w:t>” means the construction, ownership, possession, use, operation, maintenance, and repair of the Project as contemplated under this Agreement without any increase in the cost of owning, possessing, using, operating, maintaining, or repairing the Project or the Project Site from and after the Closing.</w:t>
      </w:r>
    </w:p>
    <w:p w14:paraId="75C5A6C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Interest Rate</w:t>
      </w:r>
      <w:r>
        <w:rPr>
          <w:rFonts w:eastAsia="Calibri"/>
          <w:szCs w:val="24"/>
        </w:rPr>
        <w:t xml:space="preserve">” means, for any date, the lesser of </w:t>
      </w:r>
      <w:bookmarkStart w:id="143" w:name="DocXTextRef91"/>
      <w:r>
        <w:rPr>
          <w:rFonts w:eastAsia="Calibri"/>
          <w:szCs w:val="24"/>
        </w:rPr>
        <w:t>(i)</w:t>
      </w:r>
      <w:bookmarkEnd w:id="143"/>
      <w:r>
        <w:rPr>
          <w:rFonts w:eastAsia="Calibri"/>
          <w:szCs w:val="24"/>
        </w:rPr>
        <w:t xml:space="preserve"> the per annum rate of interest equal to the prime lending rate as may from time to time be published in </w:t>
      </w:r>
      <w:r>
        <w:rPr>
          <w:rFonts w:eastAsia="Calibri"/>
          <w:i/>
          <w:szCs w:val="24"/>
        </w:rPr>
        <w:t>The Wall Street Journal</w:t>
      </w:r>
      <w:r>
        <w:rPr>
          <w:rFonts w:eastAsia="Calibri"/>
          <w:szCs w:val="24"/>
        </w:rPr>
        <w:t xml:space="preserve"> on such day (or if not published on such day, on the most recent preceding day on which such prime lending rate is published) and (ii) the maximum lawful rate permitted by Law.</w:t>
      </w:r>
    </w:p>
    <w:p w14:paraId="3A9BA80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Interim Milestone</w:t>
      </w:r>
      <w:r>
        <w:rPr>
          <w:rFonts w:eastAsia="Calibri"/>
          <w:szCs w:val="24"/>
        </w:rPr>
        <w:t>” means each of the critical path milestones set forth in the Project Schedule (other than Substantial Completion and the Substantial Completion Payment Date).</w:t>
      </w:r>
    </w:p>
    <w:p w14:paraId="008949D8"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Interim Milestone Date</w:t>
      </w:r>
      <w:r>
        <w:rPr>
          <w:rFonts w:eastAsia="Calibri"/>
          <w:szCs w:val="24"/>
        </w:rPr>
        <w:t>” means, with respect to each Interim Milestone, the milestone date for such Interim Milestone as set forth in the Project Schedule, as may be adjusted by any Change Order.</w:t>
      </w:r>
    </w:p>
    <w:p w14:paraId="2DE29346" w14:textId="4E272016" w:rsidR="0003462C" w:rsidRPr="00AB7EE8" w:rsidRDefault="0003462C" w:rsidP="0003462C">
      <w:pPr>
        <w:pStyle w:val="BodyTextFirstIndent"/>
        <w:adjustRightInd/>
        <w:spacing w:line="240" w:lineRule="auto"/>
        <w:rPr>
          <w:szCs w:val="24"/>
        </w:rPr>
      </w:pPr>
      <w:r>
        <w:rPr>
          <w:szCs w:val="24"/>
        </w:rPr>
        <w:t>“</w:t>
      </w:r>
      <w:r>
        <w:rPr>
          <w:b/>
          <w:i/>
          <w:iCs/>
          <w:szCs w:val="24"/>
        </w:rPr>
        <w:t>Inventory</w:t>
      </w:r>
      <w:r>
        <w:rPr>
          <w:szCs w:val="24"/>
        </w:rPr>
        <w:t xml:space="preserve">” means any and all of the parts, equipment, supplies, and other items of inventory intended to be used or consumed at the Project in the ordinary course of the conduct of the </w:t>
      </w:r>
      <w:r w:rsidR="0077785C">
        <w:rPr>
          <w:szCs w:val="24"/>
        </w:rPr>
        <w:t>c</w:t>
      </w:r>
      <w:r w:rsidR="0077785C" w:rsidRPr="00F62AD9">
        <w:rPr>
          <w:rFonts w:eastAsia="Calibri"/>
          <w:szCs w:val="24"/>
        </w:rPr>
        <w:t xml:space="preserve">ommissioning, testing, </w:t>
      </w:r>
      <w:r w:rsidR="0077785C">
        <w:rPr>
          <w:rFonts w:eastAsia="Calibri"/>
          <w:szCs w:val="24"/>
        </w:rPr>
        <w:t>owning</w:t>
      </w:r>
      <w:r w:rsidR="0077785C" w:rsidRPr="00F62AD9">
        <w:rPr>
          <w:rFonts w:eastAsia="Calibri"/>
          <w:szCs w:val="24"/>
        </w:rPr>
        <w:t>, possessi</w:t>
      </w:r>
      <w:r w:rsidR="0077785C">
        <w:rPr>
          <w:rFonts w:eastAsia="Calibri"/>
          <w:szCs w:val="24"/>
        </w:rPr>
        <w:t>ng</w:t>
      </w:r>
      <w:r w:rsidR="0077785C" w:rsidRPr="00F62AD9">
        <w:rPr>
          <w:rFonts w:eastAsia="Calibri"/>
          <w:szCs w:val="24"/>
        </w:rPr>
        <w:t>, us</w:t>
      </w:r>
      <w:r w:rsidR="0077785C">
        <w:rPr>
          <w:rFonts w:eastAsia="Calibri"/>
          <w:szCs w:val="24"/>
        </w:rPr>
        <w:t>ing</w:t>
      </w:r>
      <w:r w:rsidR="0077785C" w:rsidRPr="00F62AD9">
        <w:rPr>
          <w:rFonts w:eastAsia="Calibri"/>
          <w:szCs w:val="24"/>
        </w:rPr>
        <w:t>, operat</w:t>
      </w:r>
      <w:r w:rsidR="0077785C">
        <w:rPr>
          <w:rFonts w:eastAsia="Calibri"/>
          <w:szCs w:val="24"/>
        </w:rPr>
        <w:t>ing</w:t>
      </w:r>
      <w:r w:rsidR="0077785C" w:rsidRPr="00F62AD9">
        <w:rPr>
          <w:rFonts w:eastAsia="Calibri"/>
          <w:szCs w:val="24"/>
        </w:rPr>
        <w:t>, maint</w:t>
      </w:r>
      <w:r w:rsidR="0077785C">
        <w:rPr>
          <w:rFonts w:eastAsia="Calibri"/>
          <w:szCs w:val="24"/>
        </w:rPr>
        <w:t>aining</w:t>
      </w:r>
      <w:r w:rsidR="0077785C" w:rsidRPr="00F62AD9">
        <w:rPr>
          <w:rFonts w:eastAsia="Calibri"/>
          <w:szCs w:val="24"/>
        </w:rPr>
        <w:t>, study</w:t>
      </w:r>
      <w:r w:rsidR="0077785C">
        <w:rPr>
          <w:rFonts w:eastAsia="Calibri"/>
          <w:szCs w:val="24"/>
        </w:rPr>
        <w:t>ing</w:t>
      </w:r>
      <w:r w:rsidR="0077785C" w:rsidRPr="00F62AD9">
        <w:rPr>
          <w:rFonts w:eastAsia="Calibri"/>
          <w:szCs w:val="24"/>
        </w:rPr>
        <w:t xml:space="preserve">, </w:t>
      </w:r>
      <w:r w:rsidR="0077785C">
        <w:rPr>
          <w:rFonts w:eastAsia="Calibri"/>
          <w:szCs w:val="24"/>
        </w:rPr>
        <w:t xml:space="preserve">or </w:t>
      </w:r>
      <w:r w:rsidR="0077785C" w:rsidRPr="00F62AD9">
        <w:rPr>
          <w:rFonts w:eastAsia="Calibri"/>
          <w:szCs w:val="24"/>
        </w:rPr>
        <w:t>repair</w:t>
      </w:r>
      <w:r w:rsidR="0077785C">
        <w:rPr>
          <w:rFonts w:eastAsia="Calibri"/>
          <w:szCs w:val="24"/>
        </w:rPr>
        <w:t>ing the Project</w:t>
      </w:r>
      <w:r>
        <w:rPr>
          <w:szCs w:val="24"/>
        </w:rPr>
        <w:t xml:space="preserve">, including </w:t>
      </w:r>
      <w:bookmarkStart w:id="144" w:name="DocXTextRef92"/>
      <w:r>
        <w:rPr>
          <w:szCs w:val="24"/>
        </w:rPr>
        <w:t>(i)</w:t>
      </w:r>
      <w:bookmarkEnd w:id="144"/>
      <w:r>
        <w:rPr>
          <w:szCs w:val="24"/>
        </w:rPr>
        <w:t xml:space="preserve"> Consumables, (ii) new, repaired, or refurbished equipment, components, assemblies, or sub-assemblies, (iii) spare, replacement, or other parts (including capital and non-capital spare parts), (iv) tools, special tools, or similar equipment, and </w:t>
      </w:r>
      <w:bookmarkStart w:id="145" w:name="DocXTextRef93"/>
      <w:r>
        <w:rPr>
          <w:szCs w:val="24"/>
        </w:rPr>
        <w:t>(v)</w:t>
      </w:r>
      <w:bookmarkEnd w:id="145"/>
      <w:r>
        <w:rPr>
          <w:szCs w:val="24"/>
        </w:rPr>
        <w:t> all associated materials, supplies, and other goods and other similar items of movable property.</w:t>
      </w:r>
    </w:p>
    <w:p w14:paraId="6838B9EC"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IP Rider</w:t>
      </w:r>
      <w:r>
        <w:rPr>
          <w:rFonts w:eastAsia="Calibri"/>
          <w:szCs w:val="24"/>
        </w:rPr>
        <w:t xml:space="preserve">” has the meaning set forth in </w:t>
      </w:r>
      <w:r>
        <w:rPr>
          <w:rFonts w:eastAsia="Calibri"/>
          <w:szCs w:val="24"/>
          <w:u w:val="single"/>
        </w:rPr>
        <w:t>Section 5.3(b)(iii)</w:t>
      </w:r>
      <w:r>
        <w:rPr>
          <w:rFonts w:eastAsia="Calibri"/>
          <w:szCs w:val="24"/>
        </w:rPr>
        <w:t>.</w:t>
      </w:r>
    </w:p>
    <w:p w14:paraId="22BABD79" w14:textId="77777777" w:rsidR="0003462C" w:rsidRPr="00782DDF"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IRS</w:t>
      </w:r>
      <w:r>
        <w:rPr>
          <w:rFonts w:eastAsia="Calibri"/>
          <w:szCs w:val="24"/>
        </w:rPr>
        <w:t>” means the United States Internal Revenue Service.</w:t>
      </w:r>
    </w:p>
    <w:p w14:paraId="3091817E" w14:textId="29DCA2A0" w:rsidR="008D5026" w:rsidRDefault="008D5026" w:rsidP="00E63488">
      <w:pPr>
        <w:spacing w:line="279" w:lineRule="exact"/>
        <w:textAlignment w:val="baseline"/>
        <w:rPr>
          <w:rFonts w:eastAsia="Calibri"/>
          <w:szCs w:val="24"/>
        </w:rPr>
      </w:pPr>
      <w:r w:rsidRPr="00892863">
        <w:rPr>
          <w:color w:val="000000"/>
        </w:rPr>
        <w:t>“</w:t>
      </w:r>
      <w:r w:rsidRPr="00892863">
        <w:rPr>
          <w:b/>
          <w:bCs/>
          <w:i/>
          <w:iCs/>
          <w:color w:val="000000"/>
        </w:rPr>
        <w:t>Journeyworker</w:t>
      </w:r>
      <w:r w:rsidRPr="00E63488">
        <w:rPr>
          <w:color w:val="000000"/>
        </w:rPr>
        <w:t>”</w:t>
      </w:r>
      <w:r w:rsidRPr="00892863">
        <w:rPr>
          <w:color w:val="000000"/>
        </w:rPr>
        <w:t xml:space="preserve"> has the meaning set forth in Treasury Regulations Section 1.45-8(g)(6).</w:t>
      </w:r>
    </w:p>
    <w:p w14:paraId="71037ECE" w14:textId="03B0CC12"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Knowledge</w:t>
      </w:r>
      <w:r>
        <w:rPr>
          <w:rFonts w:eastAsia="Calibri"/>
          <w:szCs w:val="24"/>
        </w:rPr>
        <w:t xml:space="preserve">” means the extent of the knowledge, as of the applicable time, of the individuals listed in </w:t>
      </w:r>
      <w:r>
        <w:rPr>
          <w:rFonts w:eastAsia="Calibri"/>
          <w:szCs w:val="24"/>
          <w:u w:val="single"/>
        </w:rPr>
        <w:t>Schedule 1.1A</w:t>
      </w:r>
      <w:r>
        <w:rPr>
          <w:rFonts w:eastAsia="Calibri"/>
          <w:szCs w:val="24"/>
        </w:rPr>
        <w:t xml:space="preserve">, with respect to Seller, or </w:t>
      </w:r>
      <w:r>
        <w:rPr>
          <w:rFonts w:eastAsia="Calibri"/>
          <w:szCs w:val="24"/>
          <w:u w:val="single"/>
        </w:rPr>
        <w:t>Schedule 1.1B</w:t>
      </w:r>
      <w:r>
        <w:rPr>
          <w:rFonts w:eastAsia="Calibri"/>
          <w:szCs w:val="24"/>
        </w:rPr>
        <w:t>, with respect to Buyer, in each case after the due inquiry by such individuals (or their replacements or successors) of other individuals employed by the applicable Party or any of its Affiliates who would reasonably be expected to have knowledge of relevant facts, events, circumstances, conditions, occurrences, or other matters.</w:t>
      </w:r>
    </w:p>
    <w:p w14:paraId="2E24995A"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kW</w:t>
      </w:r>
      <w:r>
        <w:rPr>
          <w:rFonts w:eastAsia="Calibri"/>
          <w:szCs w:val="24"/>
        </w:rPr>
        <w:t>”</w:t>
      </w:r>
      <w:r>
        <w:rPr>
          <w:rFonts w:eastAsia="Calibri"/>
          <w:i/>
          <w:szCs w:val="24"/>
        </w:rPr>
        <w:t xml:space="preserve"> </w:t>
      </w:r>
      <w:r>
        <w:rPr>
          <w:rFonts w:eastAsia="Calibri"/>
          <w:szCs w:val="24"/>
        </w:rPr>
        <w:t>means kilowatt.</w:t>
      </w:r>
    </w:p>
    <w:p w14:paraId="4D1BD68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kWh</w:t>
      </w:r>
      <w:r>
        <w:rPr>
          <w:rFonts w:eastAsia="Calibri"/>
          <w:szCs w:val="24"/>
        </w:rPr>
        <w:t>”</w:t>
      </w:r>
      <w:r>
        <w:rPr>
          <w:rFonts w:eastAsia="Calibri"/>
          <w:i/>
          <w:szCs w:val="24"/>
        </w:rPr>
        <w:t xml:space="preserve"> </w:t>
      </w:r>
      <w:r>
        <w:rPr>
          <w:rFonts w:eastAsia="Calibri"/>
          <w:szCs w:val="24"/>
        </w:rPr>
        <w:t>means kilowatt-hour.</w:t>
      </w:r>
    </w:p>
    <w:p w14:paraId="4297EA62" w14:textId="0F8FBF9B" w:rsidR="000921E8" w:rsidRPr="006C7C7F" w:rsidRDefault="000921E8" w:rsidP="00092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6C7C7F">
        <w:rPr>
          <w:szCs w:val="24"/>
        </w:rPr>
        <w:t>“</w:t>
      </w:r>
      <w:r w:rsidRPr="006C7C7F">
        <w:rPr>
          <w:b/>
          <w:bCs/>
          <w:i/>
          <w:iCs/>
          <w:szCs w:val="24"/>
        </w:rPr>
        <w:t>Labor Hours</w:t>
      </w:r>
      <w:r w:rsidRPr="006C7C7F">
        <w:rPr>
          <w:szCs w:val="24"/>
        </w:rPr>
        <w:t xml:space="preserve">” </w:t>
      </w:r>
      <w:r>
        <w:rPr>
          <w:szCs w:val="24"/>
        </w:rPr>
        <w:t>has the meaning set forth</w:t>
      </w:r>
      <w:r w:rsidRPr="006C7C7F">
        <w:rPr>
          <w:szCs w:val="24"/>
        </w:rPr>
        <w:t xml:space="preserve"> in Section 45(b)(8)(E)(i) of the Code and Treasury Regulation</w:t>
      </w:r>
      <w:r>
        <w:rPr>
          <w:szCs w:val="24"/>
        </w:rPr>
        <w:t>s</w:t>
      </w:r>
      <w:r w:rsidRPr="006C7C7F">
        <w:rPr>
          <w:szCs w:val="24"/>
        </w:rPr>
        <w:t xml:space="preserve"> Section 1.45-8(g)(7), and</w:t>
      </w:r>
      <w:r w:rsidR="00C030A2">
        <w:rPr>
          <w:szCs w:val="24"/>
        </w:rPr>
        <w:t>,</w:t>
      </w:r>
      <w:r w:rsidRPr="006C7C7F">
        <w:rPr>
          <w:szCs w:val="24"/>
        </w:rPr>
        <w:t xml:space="preserve"> for the avoidance of doubt, do</w:t>
      </w:r>
      <w:r>
        <w:rPr>
          <w:szCs w:val="24"/>
        </w:rPr>
        <w:t>es</w:t>
      </w:r>
      <w:r w:rsidRPr="006C7C7F">
        <w:rPr>
          <w:szCs w:val="24"/>
        </w:rPr>
        <w:t xml:space="preserve"> not include hours worked by foremen, superintendents, owners, or persons employed in bona fide executive, administrative, or professional capacities.</w:t>
      </w:r>
    </w:p>
    <w:p w14:paraId="59079B19" w14:textId="77777777" w:rsidR="000921E8" w:rsidRDefault="000921E8" w:rsidP="000921E8">
      <w:pPr>
        <w:pStyle w:val="BodyText"/>
      </w:pPr>
      <w:r w:rsidRPr="001021A6">
        <w:t>“</w:t>
      </w:r>
      <w:r w:rsidRPr="00C56F50">
        <w:rPr>
          <w:b/>
          <w:bCs/>
          <w:i/>
          <w:iCs/>
        </w:rPr>
        <w:t>Laborer or Mechanic</w:t>
      </w:r>
      <w:r w:rsidRPr="001021A6">
        <w:t>” or “</w:t>
      </w:r>
      <w:r w:rsidRPr="00C56F50">
        <w:rPr>
          <w:b/>
          <w:bCs/>
          <w:i/>
          <w:iCs/>
        </w:rPr>
        <w:t>Laborer and Mechanic</w:t>
      </w:r>
      <w:r w:rsidRPr="001021A6">
        <w:t xml:space="preserve">” has the meaning set forth in </w:t>
      </w:r>
      <w:r>
        <w:t xml:space="preserve">Treasury </w:t>
      </w:r>
      <w:r w:rsidRPr="001021A6">
        <w:t>Regulation</w:t>
      </w:r>
      <w:r>
        <w:t>s</w:t>
      </w:r>
      <w:r w:rsidRPr="001021A6">
        <w:t xml:space="preserve"> </w:t>
      </w:r>
      <w:r>
        <w:t>Section</w:t>
      </w:r>
      <w:r w:rsidRPr="001021A6">
        <w:t xml:space="preserve"> 1.45-7(d)(</w:t>
      </w:r>
      <w:r>
        <w:t>8</w:t>
      </w:r>
      <w:r w:rsidRPr="001021A6">
        <w:t>).</w:t>
      </w:r>
    </w:p>
    <w:p w14:paraId="4002DCA7" w14:textId="3D4C2E90"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Land</w:t>
      </w:r>
      <w:r>
        <w:rPr>
          <w:rFonts w:eastAsia="Calibri"/>
          <w:szCs w:val="24"/>
        </w:rPr>
        <w:t xml:space="preserve">” has the meaning specified in </w:t>
      </w:r>
      <w:r>
        <w:rPr>
          <w:rFonts w:eastAsia="Calibri"/>
          <w:szCs w:val="24"/>
          <w:u w:val="single"/>
        </w:rPr>
        <w:t>Section 16.1(a)</w:t>
      </w:r>
      <w:r>
        <w:rPr>
          <w:rFonts w:eastAsia="Calibri"/>
          <w:szCs w:val="24"/>
        </w:rPr>
        <w:t>.</w:t>
      </w:r>
    </w:p>
    <w:p w14:paraId="48D7CF0E" w14:textId="75CDCFF9" w:rsidR="0003462C" w:rsidRPr="00AB7EE8" w:rsidRDefault="0003462C" w:rsidP="0003462C">
      <w:pPr>
        <w:pStyle w:val="BodyTextFirstIndent"/>
        <w:adjustRightInd/>
        <w:spacing w:line="240" w:lineRule="auto"/>
        <w:rPr>
          <w:rFonts w:eastAsia="Calibri"/>
        </w:rPr>
      </w:pPr>
      <w:r w:rsidRPr="1E7C801B">
        <w:rPr>
          <w:rFonts w:eastAsia="Calibri"/>
        </w:rPr>
        <w:t>“</w:t>
      </w:r>
      <w:r w:rsidRPr="1E7C801B">
        <w:rPr>
          <w:rFonts w:eastAsia="Calibri"/>
          <w:b/>
          <w:i/>
        </w:rPr>
        <w:t>Laws</w:t>
      </w:r>
      <w:r w:rsidRPr="1E7C801B">
        <w:rPr>
          <w:rFonts w:eastAsia="Calibri"/>
        </w:rPr>
        <w:t xml:space="preserve">” means all </w:t>
      </w:r>
      <w:r w:rsidRPr="003A0959">
        <w:rPr>
          <w:rFonts w:eastAsia="Calibri"/>
          <w:color w:val="000000" w:themeColor="text1"/>
        </w:rPr>
        <w:t>applicable federal, state, local, municipal, foreign, or other laws,</w:t>
      </w:r>
      <w:r w:rsidRPr="1E7C801B">
        <w:rPr>
          <w:rFonts w:eastAsia="Calibri"/>
        </w:rPr>
        <w:t xml:space="preserve"> constitutions, statutes, rules, regulations, ordinances, Orders, treaties, codes, and other legal </w:t>
      </w:r>
      <w:r w:rsidRPr="003A0959">
        <w:rPr>
          <w:rFonts w:eastAsia="Calibri"/>
          <w:color w:val="000000" w:themeColor="text1"/>
        </w:rPr>
        <w:t xml:space="preserve">requirements issued, enacted, adopted, </w:t>
      </w:r>
      <w:r w:rsidRPr="1E7C801B">
        <w:rPr>
          <w:rFonts w:eastAsia="Calibri"/>
        </w:rPr>
        <w:t>promulgated</w:t>
      </w:r>
      <w:r w:rsidRPr="003A0959">
        <w:rPr>
          <w:rFonts w:eastAsia="Calibri"/>
          <w:color w:val="000000" w:themeColor="text1"/>
        </w:rPr>
        <w:t>, implemented, or otherwise put into effect by or under the authority of any Governmental Authority,</w:t>
      </w:r>
      <w:r w:rsidRPr="1E7C801B">
        <w:rPr>
          <w:rFonts w:eastAsia="Calibri"/>
        </w:rPr>
        <w:t xml:space="preserve"> including the common law, Environmental Laws, FERC rules and regulations, MISO Rules (or tariffs, rules, requirements, policies, protocols, and procedures of any other applicable balancing authority), and NERC and applicable regional reliability entity requirements, including the NERC reliability standards promulgated pursuant to </w:t>
      </w:r>
      <w:bookmarkStart w:id="146" w:name="DocXTextRef96"/>
      <w:r w:rsidRPr="1E7C801B">
        <w:rPr>
          <w:rFonts w:eastAsia="Calibri"/>
        </w:rPr>
        <w:t>18</w:t>
      </w:r>
      <w:bookmarkEnd w:id="146"/>
      <w:r w:rsidRPr="1E7C801B">
        <w:rPr>
          <w:rFonts w:eastAsia="Calibri"/>
        </w:rPr>
        <w:t> CFR Part</w:t>
      </w:r>
      <w:bookmarkStart w:id="147" w:name="DocXTextRef95"/>
      <w:r w:rsidRPr="1E7C801B">
        <w:rPr>
          <w:rFonts w:eastAsia="Calibri"/>
        </w:rPr>
        <w:t xml:space="preserve"> 39; </w:t>
      </w:r>
      <w:r w:rsidRPr="1E7C801B">
        <w:rPr>
          <w:rFonts w:eastAsia="Calibri"/>
          <w:u w:val="single"/>
        </w:rPr>
        <w:t>provided</w:t>
      </w:r>
      <w:r w:rsidRPr="1E7C801B">
        <w:rPr>
          <w:rFonts w:eastAsia="Calibri"/>
        </w:rPr>
        <w:t xml:space="preserve"> that, as used in this Agreement, “Laws” excludes Permits.</w:t>
      </w:r>
      <w:bookmarkEnd w:id="147"/>
    </w:p>
    <w:p w14:paraId="1A2F2481"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lastRenderedPageBreak/>
        <w:t>“</w:t>
      </w:r>
      <w:r>
        <w:rPr>
          <w:rStyle w:val="Emphasis"/>
          <w:b/>
          <w:szCs w:val="24"/>
        </w:rPr>
        <w:t>Leased Personal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1D98293B" w14:textId="77777777" w:rsidR="0003462C" w:rsidRPr="00B45F02" w:rsidRDefault="0003462C" w:rsidP="0003462C">
      <w:pPr>
        <w:pStyle w:val="BodyTextFirstIndent"/>
        <w:adjustRightInd/>
        <w:spacing w:line="240" w:lineRule="auto"/>
        <w:rPr>
          <w:rFonts w:eastAsia="Calibri"/>
          <w:szCs w:val="24"/>
        </w:rPr>
      </w:pPr>
      <w:r>
        <w:rPr>
          <w:rStyle w:val="Emphasis"/>
          <w:i w:val="0"/>
          <w:iCs/>
          <w:szCs w:val="24"/>
        </w:rPr>
        <w:t>“</w:t>
      </w:r>
      <w:r>
        <w:rPr>
          <w:rStyle w:val="Emphasis"/>
          <w:b/>
          <w:szCs w:val="24"/>
        </w:rPr>
        <w:t>Leased Property</w:t>
      </w:r>
      <w:r>
        <w:rPr>
          <w:rStyle w:val="Emphasis"/>
          <w:i w:val="0"/>
          <w:iCs/>
          <w:szCs w:val="24"/>
        </w:rPr>
        <w:t>”</w:t>
      </w:r>
      <w:r>
        <w:rPr>
          <w:rFonts w:eastAsia="Calibri"/>
          <w:szCs w:val="24"/>
        </w:rPr>
        <w:t xml:space="preserve"> has the meaning set forth in </w:t>
      </w:r>
      <w:r>
        <w:rPr>
          <w:rFonts w:eastAsia="Calibri"/>
          <w:szCs w:val="24"/>
          <w:u w:val="single"/>
        </w:rPr>
        <w:t>Section 18.8(a)</w:t>
      </w:r>
      <w:r>
        <w:rPr>
          <w:rFonts w:eastAsia="Calibri"/>
          <w:szCs w:val="24"/>
        </w:rPr>
        <w:t>.</w:t>
      </w:r>
    </w:p>
    <w:p w14:paraId="71727108"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Leased Real Property</w:t>
      </w:r>
      <w:r>
        <w:rPr>
          <w:rFonts w:eastAsia="Calibri"/>
          <w:szCs w:val="24"/>
        </w:rPr>
        <w:t xml:space="preserve">” has the meaning set forth in </w:t>
      </w:r>
      <w:r>
        <w:rPr>
          <w:rFonts w:eastAsia="Calibri"/>
          <w:szCs w:val="24"/>
          <w:u w:val="single"/>
        </w:rPr>
        <w:t>Section 16.1(b)</w:t>
      </w:r>
      <w:r>
        <w:rPr>
          <w:rFonts w:eastAsia="Calibri"/>
          <w:szCs w:val="24"/>
        </w:rPr>
        <w:t>.</w:t>
      </w:r>
    </w:p>
    <w:p w14:paraId="4E672D6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Letter of Credit</w:t>
      </w:r>
      <w:r>
        <w:rPr>
          <w:rFonts w:eastAsia="Calibri"/>
          <w:szCs w:val="24"/>
        </w:rPr>
        <w:t xml:space="preserve">” means an irrevocable, standby letter of credit, in the form attached hereto as </w:t>
      </w:r>
      <w:r>
        <w:rPr>
          <w:rFonts w:eastAsia="Calibri"/>
          <w:szCs w:val="24"/>
          <w:u w:val="single"/>
        </w:rPr>
        <w:t>Exhibit L</w:t>
      </w:r>
      <w:r>
        <w:rPr>
          <w:rFonts w:eastAsia="Calibri"/>
          <w:szCs w:val="24"/>
        </w:rPr>
        <w:t xml:space="preserve">, issued by a U.S. commercial bank or the U.S. branch office of a foreign bank, where such letter of credit bank has </w:t>
      </w:r>
      <w:bookmarkStart w:id="148" w:name="DocXTextRef97"/>
      <w:r>
        <w:rPr>
          <w:rFonts w:eastAsia="Calibri"/>
          <w:szCs w:val="24"/>
        </w:rPr>
        <w:t>(i)</w:t>
      </w:r>
      <w:bookmarkStart w:id="149" w:name="DocXTextRef98"/>
      <w:bookmarkEnd w:id="148"/>
      <w:r>
        <w:rPr>
          <w:rFonts w:eastAsia="Calibri"/>
          <w:szCs w:val="24"/>
        </w:rPr>
        <w:t> (a)</w:t>
      </w:r>
      <w:bookmarkEnd w:id="149"/>
      <w:r>
        <w:rPr>
          <w:rFonts w:eastAsia="Calibri"/>
          <w:szCs w:val="24"/>
        </w:rPr>
        <w:t xml:space="preserve"> if such letter of credit bank has a local long-term issuer credit rating by S&amp;P and a senior unsecured long-term debt rating by Moody’s, a local long-term issuer credit rating of “A-” or better by S&amp;P and a senior unsecured long-term debt rating of “A3” or better by Moody’s or </w:t>
      </w:r>
      <w:bookmarkStart w:id="150" w:name="DocXTextRef99"/>
      <w:r>
        <w:rPr>
          <w:rFonts w:eastAsia="Calibri"/>
          <w:szCs w:val="24"/>
        </w:rPr>
        <w:t>(b)</w:t>
      </w:r>
      <w:bookmarkEnd w:id="150"/>
      <w:r>
        <w:rPr>
          <w:rFonts w:eastAsia="Calibri"/>
          <w:szCs w:val="24"/>
        </w:rPr>
        <w:t> if such letter of credit bank has a local long-term issuer credit rating by S&amp;P or a senior unsecured long-term debt rating by Moody’s, but not both, a local long-term issuer credit rating of “A-” or better by S&amp;P or a senior unsecured long-term debt rating of “A3” or better by Moody’s, and (ii) total assets of at least Ten Billion Dollars ($10,000,000,000).</w:t>
      </w:r>
    </w:p>
    <w:p w14:paraId="6744A43F"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Liability</w:t>
      </w:r>
      <w:r>
        <w:rPr>
          <w:rFonts w:eastAsia="Calibri"/>
          <w:szCs w:val="24"/>
        </w:rPr>
        <w:t>” means any liability or obligation (whether known or unknown, asserted, or unasserted, accrued or unaccrued, liquidated or unliquidated, and due or to become due).</w:t>
      </w:r>
    </w:p>
    <w:p w14:paraId="4F5E0610"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Losses</w:t>
      </w:r>
      <w:r>
        <w:rPr>
          <w:rFonts w:eastAsia="Calibri"/>
          <w:szCs w:val="24"/>
        </w:rPr>
        <w:t>” means any and all demands, claims, suits, fines, penalties, obligations, damages, losses, Liabilities, payments, costs, and expenses, including interest payable as part thereof, reasonable legal, accounting, consultant, and other fees and expenses in connection therewith, and costs and expenses incurred in connection with investigating, preparing, or settling any Action.</w:t>
      </w:r>
    </w:p>
    <w:p w14:paraId="4C3DFA8F" w14:textId="77777777" w:rsidR="00C45B63" w:rsidRPr="00AB7EE8" w:rsidRDefault="00C45B63" w:rsidP="00C45B63">
      <w:pPr>
        <w:pStyle w:val="BodyTextFirstIndent"/>
        <w:adjustRightInd/>
        <w:spacing w:line="240" w:lineRule="auto"/>
        <w:rPr>
          <w:rFonts w:eastAsia="Calibri"/>
          <w:szCs w:val="24"/>
        </w:rPr>
      </w:pPr>
      <w:r w:rsidRPr="00C45B63">
        <w:rPr>
          <w:rFonts w:eastAsia="Calibri"/>
          <w:szCs w:val="24"/>
        </w:rPr>
        <w:t>“</w:t>
      </w:r>
      <w:r w:rsidRPr="00C45B63">
        <w:rPr>
          <w:rFonts w:eastAsia="Calibri"/>
          <w:b/>
          <w:i/>
          <w:szCs w:val="24"/>
        </w:rPr>
        <w:t>Major Contractor and Subcontractor</w:t>
      </w:r>
      <w:r w:rsidRPr="00C45B63">
        <w:rPr>
          <w:rFonts w:eastAsia="Calibri"/>
          <w:szCs w:val="24"/>
        </w:rPr>
        <w:t>” means (i) any Contractor having a Contract with Seller or (ii) any Subcontractor having a Contract with a Contractor or any direct or indirect subcontractor of a Contractor, as applicable, to perform any part of the Work, the value of which Contract(s) exceeds Two Hundred Thousand Dollars ($200,000).</w:t>
      </w:r>
    </w:p>
    <w:p w14:paraId="7B1CAB4B" w14:textId="1AECF8B1" w:rsidR="00202008" w:rsidRPr="00AB7EE8" w:rsidRDefault="00202008" w:rsidP="00202008">
      <w:pPr>
        <w:pStyle w:val="BodyTextFirstIndent"/>
        <w:adjustRightInd/>
        <w:spacing w:line="240" w:lineRule="auto"/>
        <w:rPr>
          <w:rFonts w:eastAsia="Calibri"/>
          <w:szCs w:val="24"/>
        </w:rPr>
      </w:pPr>
      <w:r w:rsidRPr="00D141A7">
        <w:rPr>
          <w:rFonts w:eastAsia="Calibri"/>
          <w:szCs w:val="24"/>
        </w:rPr>
        <w:t>“</w:t>
      </w:r>
      <w:r w:rsidRPr="00D141A7">
        <w:rPr>
          <w:rFonts w:eastAsia="Calibri"/>
          <w:b/>
          <w:i/>
        </w:rPr>
        <w:t>Major Project Hardware</w:t>
      </w:r>
      <w:r w:rsidRPr="00D141A7">
        <w:rPr>
          <w:rFonts w:eastAsia="Calibri"/>
          <w:szCs w:val="24"/>
        </w:rPr>
        <w:t xml:space="preserve">” means the </w:t>
      </w:r>
      <w:r>
        <w:rPr>
          <w:rFonts w:eastAsia="Calibri"/>
          <w:szCs w:val="24"/>
        </w:rPr>
        <w:t>PV Modules, the PCUs, the GSU, the Trackers,</w:t>
      </w:r>
      <w:r w:rsidR="00D141A7" w:rsidRPr="00D141A7">
        <w:rPr>
          <w:rFonts w:eastAsia="Calibri"/>
          <w:szCs w:val="24"/>
        </w:rPr>
        <w:t xml:space="preserve"> </w:t>
      </w:r>
      <w:r w:rsidRPr="00D141A7">
        <w:rPr>
          <w:rFonts w:eastAsia="Calibri"/>
          <w:szCs w:val="24"/>
        </w:rPr>
        <w:t>and the BESS, collectively, or any of them, as the context may require.</w:t>
      </w:r>
    </w:p>
    <w:p w14:paraId="6F356B15"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w:t>
      </w:r>
      <w:r w:rsidRPr="00240DED">
        <w:rPr>
          <w:rFonts w:eastAsia="Calibri"/>
          <w:szCs w:val="24"/>
        </w:rPr>
        <w:t>” means, in respect of any Major Project Hardware, the Contract for the supply of (and associated rights and obligations with respect to) such Major Project Hardware, which shall be between Seller or one of its Affiliates and the applicable Major Project Hardware Contractor.</w:t>
      </w:r>
    </w:p>
    <w:p w14:paraId="6F59F3BF" w14:textId="77777777" w:rsidR="00202008" w:rsidRPr="00240DED" w:rsidRDefault="00202008" w:rsidP="00202008">
      <w:pPr>
        <w:pStyle w:val="BodyTextFirstIndent"/>
        <w:adjustRightInd/>
        <w:spacing w:line="240" w:lineRule="auto"/>
        <w:rPr>
          <w:rFonts w:eastAsia="Calibri"/>
          <w:szCs w:val="24"/>
        </w:rPr>
      </w:pPr>
      <w:r w:rsidRPr="00240DED">
        <w:rPr>
          <w:rFonts w:eastAsia="Calibri"/>
          <w:szCs w:val="24"/>
        </w:rPr>
        <w:t>“</w:t>
      </w:r>
      <w:r w:rsidRPr="00240DED">
        <w:rPr>
          <w:rFonts w:eastAsia="Calibri"/>
          <w:b/>
          <w:i/>
          <w:szCs w:val="24"/>
        </w:rPr>
        <w:t>Major Project Hardware Contractor</w:t>
      </w:r>
      <w:r w:rsidRPr="00240DED">
        <w:rPr>
          <w:rFonts w:eastAsia="Calibri"/>
          <w:szCs w:val="24"/>
        </w:rPr>
        <w:t>” means, in respect of a Major Project Hardware Contract, the Person (other than Seller or one of its Affiliates) that is party to such Major Project Hardware Contract.</w:t>
      </w:r>
    </w:p>
    <w:p w14:paraId="68E8CE9C" w14:textId="77777777" w:rsidR="00202008" w:rsidRPr="00AB7EE8" w:rsidRDefault="00202008" w:rsidP="00202008">
      <w:pPr>
        <w:pStyle w:val="BodyTextFirstIndent"/>
        <w:adjustRightInd/>
        <w:spacing w:line="240" w:lineRule="auto"/>
        <w:rPr>
          <w:szCs w:val="24"/>
        </w:rPr>
      </w:pPr>
      <w:r w:rsidRPr="00240DED">
        <w:rPr>
          <w:rFonts w:eastAsia="Calibri"/>
          <w:szCs w:val="24"/>
        </w:rPr>
        <w:t>“</w:t>
      </w:r>
      <w:r w:rsidRPr="00240DED">
        <w:rPr>
          <w:rFonts w:eastAsia="Calibri"/>
          <w:b/>
          <w:i/>
          <w:szCs w:val="24"/>
        </w:rPr>
        <w:t>Major Warranties</w:t>
      </w:r>
      <w:r w:rsidRPr="00240DED">
        <w:rPr>
          <w:rFonts w:eastAsia="Calibri"/>
          <w:szCs w:val="24"/>
        </w:rPr>
        <w:t xml:space="preserve">” means, with respect to the Project, </w:t>
      </w:r>
      <w:r w:rsidRPr="00240DED">
        <w:rPr>
          <w:szCs w:val="24"/>
        </w:rPr>
        <w:t xml:space="preserve">the warranties and guarantees </w:t>
      </w:r>
      <w:r w:rsidRPr="00240DED">
        <w:rPr>
          <w:rFonts w:eastAsia="Calibri"/>
        </w:rPr>
        <w:t xml:space="preserve">(together with any credit support and indemnities in support thereof) </w:t>
      </w:r>
      <w:r w:rsidRPr="00240DED">
        <w:rPr>
          <w:szCs w:val="24"/>
        </w:rPr>
        <w:t>under (i) the EPC Contract (and any replacement thereof, in whole or in part), (ii) any material balance of plant engineering, procurement and construction Contract with a Subcontractor, and (iii) any Major Project Hardware Contract.</w:t>
      </w:r>
    </w:p>
    <w:p w14:paraId="6CADA745" w14:textId="0474591D" w:rsidR="0003462C" w:rsidRPr="00AB7EE8" w:rsidRDefault="0003462C" w:rsidP="0003462C">
      <w:pPr>
        <w:pStyle w:val="BodyTextFirstIndent"/>
        <w:adjustRightInd/>
        <w:spacing w:line="240" w:lineRule="auto"/>
        <w:rPr>
          <w:szCs w:val="24"/>
        </w:rPr>
      </w:pPr>
      <w:r w:rsidRPr="0096449D">
        <w:rPr>
          <w:rFonts w:eastAsia="Calibri"/>
          <w:szCs w:val="24"/>
        </w:rPr>
        <w:lastRenderedPageBreak/>
        <w:t>“</w:t>
      </w:r>
      <w:r w:rsidRPr="0096449D">
        <w:rPr>
          <w:rFonts w:eastAsia="Calibri"/>
          <w:b/>
          <w:i/>
        </w:rPr>
        <w:t>Material Adverse Effect</w:t>
      </w:r>
      <w:r w:rsidRPr="0096449D">
        <w:rPr>
          <w:rFonts w:eastAsia="Calibri"/>
          <w:szCs w:val="24"/>
        </w:rPr>
        <w:t>” m</w:t>
      </w:r>
      <w:r>
        <w:rPr>
          <w:rFonts w:eastAsia="Calibri"/>
          <w:szCs w:val="24"/>
        </w:rPr>
        <w:t xml:space="preserve">eans, with respect to Seller, any occurrence set forth in clause (a) or </w:t>
      </w:r>
      <w:bookmarkStart w:id="151" w:name="DocXTextRef104"/>
      <w:r>
        <w:rPr>
          <w:rFonts w:eastAsia="Calibri"/>
          <w:szCs w:val="24"/>
        </w:rPr>
        <w:t>(b)</w:t>
      </w:r>
      <w:bookmarkEnd w:id="151"/>
      <w:r>
        <w:rPr>
          <w:rFonts w:eastAsia="Calibri"/>
          <w:szCs w:val="24"/>
        </w:rPr>
        <w:t xml:space="preserve"> of this definition, and, with respect to Buyer, any occurrence set forth in clause (a) of this definition:</w:t>
      </w:r>
    </w:p>
    <w:p w14:paraId="5CF6F514" w14:textId="42EF7C48" w:rsidR="0003462C" w:rsidRPr="00AB7EE8" w:rsidRDefault="0003462C" w:rsidP="0003462C">
      <w:pPr>
        <w:pStyle w:val="WP2L31"/>
      </w:pPr>
      <w:r>
        <w:t>(a)</w:t>
      </w:r>
      <w:r>
        <w:tab/>
        <w:t>any fact, event, circumstance, or condition materially impairing such Party’s authority, right, or ability to perform or consummate, or otherwise have a material adverse effect on such Party’s ability to perform or consummate, any of its material obligations under this Agreement or any Ancillary Agreement to which it is a party or the Transactions; or</w:t>
      </w:r>
    </w:p>
    <w:p w14:paraId="0924F994" w14:textId="30943452" w:rsidR="0003462C" w:rsidRPr="00B45F02" w:rsidRDefault="0003462C" w:rsidP="0003462C">
      <w:pPr>
        <w:pStyle w:val="WP2L31"/>
        <w:rPr>
          <w:rFonts w:eastAsia="Calibri"/>
        </w:rPr>
      </w:pPr>
      <w:r>
        <w:rPr>
          <w:rFonts w:eastAsia="Calibri"/>
        </w:rPr>
        <w:t>(b)</w:t>
      </w:r>
      <w:r>
        <w:tab/>
        <w:t xml:space="preserve">any fact, event, circumstance, or condition that, individually or in the aggregate, would reasonably be expected to have any change (or changes taken together) in, or effect on, the Project Assets or the Project that is materially adverse to the development, designing, engineering, procurement, financing, construction, installation, </w:t>
      </w:r>
      <w:r w:rsidR="00F644BB">
        <w:t xml:space="preserve">assembly, commissioning, </w:t>
      </w:r>
      <w:r>
        <w:t xml:space="preserve">testing, ownership, possession, use, operations, maintenance, repair, or physical condition of the Project Assets or the Project taken as a whole, except that any such fact, event, circumstance, or condition due to the following occurring after the Effective Date shall be excluded from this clause (b) for purposes of </w:t>
      </w:r>
      <w:r>
        <w:rPr>
          <w:u w:val="single"/>
        </w:rPr>
        <w:t>Section 7.2(d)(iii)</w:t>
      </w:r>
      <w:r>
        <w:t xml:space="preserve"> (Seller’s no Material Adverse Effect certification for FNTP) and </w:t>
      </w:r>
      <w:r>
        <w:rPr>
          <w:u w:val="single"/>
        </w:rPr>
        <w:t>Section 21.9</w:t>
      </w:r>
      <w:r>
        <w:t xml:space="preserve"> (Buyer’s no Material Adverse Effect Closing condition):</w:t>
      </w:r>
    </w:p>
    <w:p w14:paraId="6A875929" w14:textId="0CD53096" w:rsidR="0003462C" w:rsidRPr="00B45F02" w:rsidRDefault="0003462C" w:rsidP="0003462C">
      <w:pPr>
        <w:pStyle w:val="WP2L41"/>
      </w:pPr>
      <w:bookmarkStart w:id="152" w:name="_Ref4217418"/>
      <w:bookmarkStart w:id="153" w:name="_Ref4216824"/>
      <w:r>
        <w:t>(i)</w:t>
      </w:r>
      <w:r>
        <w:tab/>
        <w:t>a change in the economic conditions of the national or regional electric industry generally affecting such national or regional electric industry as a whole and not having a materially disproportionate effect on the Project Assets or the Project relative to other solar photovoltaic electric generation</w:t>
      </w:r>
      <w:r w:rsidRPr="003A0959">
        <w:t xml:space="preserve"> </w:t>
      </w:r>
      <w:r>
        <w:t>facilities located in [●]</w:t>
      </w:r>
      <w:r>
        <w:rPr>
          <w:rStyle w:val="FootnoteReference"/>
          <w:rFonts w:eastAsia="Calibri"/>
        </w:rPr>
        <w:footnoteReference w:id="23"/>
      </w:r>
      <w:bookmarkEnd w:id="152"/>
      <w:r>
        <w:rPr>
          <w:rFonts w:eastAsia="Calibri"/>
          <w:szCs w:val="24"/>
        </w:rPr>
        <w:t xml:space="preserve"> and registered with MISO as a generation</w:t>
      </w:r>
      <w:r w:rsidR="00237701">
        <w:rPr>
          <w:rFonts w:eastAsia="Calibri"/>
          <w:szCs w:val="24"/>
        </w:rPr>
        <w:t xml:space="preserve"> </w:t>
      </w:r>
      <w:r w:rsidRPr="00AA5C46">
        <w:rPr>
          <w:rFonts w:eastAsia="Calibri"/>
          <w:szCs w:val="24"/>
        </w:rPr>
        <w:t>resource</w:t>
      </w:r>
      <w:r>
        <w:rPr>
          <w:rFonts w:eastAsia="Calibri"/>
          <w:szCs w:val="24"/>
        </w:rPr>
        <w:t xml:space="preserve"> participating in the MISO markets;</w:t>
      </w:r>
      <w:bookmarkEnd w:id="153"/>
    </w:p>
    <w:p w14:paraId="65747526" w14:textId="77777777" w:rsidR="0003462C" w:rsidRPr="00AB7EE8" w:rsidRDefault="0003462C" w:rsidP="0003462C">
      <w:pPr>
        <w:pStyle w:val="WP2L41"/>
      </w:pPr>
      <w:bookmarkStart w:id="154" w:name="_Ref4216825"/>
      <w:r>
        <w:t>(ii)</w:t>
      </w:r>
      <w:r>
        <w:tab/>
      </w:r>
      <w:r>
        <w:rPr>
          <w:rFonts w:eastAsia="Calibri"/>
        </w:rPr>
        <w:t>a general change in the price of Goods, services, equipment, materials, or other supplies or components, including Consumables, for the Project Assets or the Project;</w:t>
      </w:r>
      <w:bookmarkEnd w:id="154"/>
    </w:p>
    <w:p w14:paraId="3FBF2B4A" w14:textId="77777777" w:rsidR="0003462C" w:rsidRPr="00AB7EE8" w:rsidRDefault="0003462C" w:rsidP="0003462C">
      <w:pPr>
        <w:pStyle w:val="WP2L41"/>
      </w:pPr>
      <w:bookmarkStart w:id="155" w:name="_Ref4216826"/>
      <w:r>
        <w:t>(iii)</w:t>
      </w:r>
      <w:r>
        <w:tab/>
      </w:r>
      <w:r>
        <w:rPr>
          <w:rFonts w:eastAsia="Calibri"/>
        </w:rPr>
        <w:t>a general change in market prices for real estate;</w:t>
      </w:r>
      <w:bookmarkEnd w:id="155"/>
    </w:p>
    <w:p w14:paraId="23EC92B9" w14:textId="77777777" w:rsidR="0003462C" w:rsidRPr="00AB7EE8" w:rsidRDefault="0003462C" w:rsidP="0003462C">
      <w:pPr>
        <w:pStyle w:val="WP2L41"/>
      </w:pPr>
      <w:bookmarkStart w:id="156" w:name="_Ref4216827"/>
      <w:r>
        <w:t>(iv)</w:t>
      </w:r>
      <w:r>
        <w:tab/>
      </w:r>
      <w:r>
        <w:rPr>
          <w:rFonts w:eastAsia="Calibri"/>
        </w:rPr>
        <w:t>a general change in market prices for the sale and purchase of electric generating facilities or capacity, capacity-related benefits, electric energy, or Other Electric Products;</w:t>
      </w:r>
      <w:bookmarkEnd w:id="156"/>
    </w:p>
    <w:p w14:paraId="45C578B5" w14:textId="47A19634" w:rsidR="0003462C" w:rsidRPr="00AB7EE8" w:rsidRDefault="0003462C" w:rsidP="0003462C">
      <w:pPr>
        <w:pStyle w:val="WP2L41"/>
      </w:pPr>
      <w:r>
        <w:t>(v)</w:t>
      </w:r>
      <w:r>
        <w:tab/>
      </w:r>
      <w:r>
        <w:rPr>
          <w:rFonts w:eastAsia="Calibri"/>
        </w:rPr>
        <w:t xml:space="preserve">an act of terrorism, war (whether or not declared), or military action, excluding acts that </w:t>
      </w:r>
      <w:r w:rsidR="009E4BB8">
        <w:rPr>
          <w:rFonts w:eastAsia="Calibri"/>
        </w:rPr>
        <w:t xml:space="preserve">(A) </w:t>
      </w:r>
      <w:r>
        <w:rPr>
          <w:rFonts w:eastAsia="Calibri"/>
        </w:rPr>
        <w:t xml:space="preserve">cause physical damage to the Project or electric transmission, transportation, or water or commodity delivery service to, or electric transmission service or water/effluent/waste disposal from, the Project or </w:t>
      </w:r>
      <w:r w:rsidR="009E4BB8">
        <w:rPr>
          <w:rFonts w:eastAsia="Calibri"/>
        </w:rPr>
        <w:t xml:space="preserve">(B) </w:t>
      </w:r>
      <w:r>
        <w:rPr>
          <w:rFonts w:eastAsia="Calibri"/>
        </w:rPr>
        <w:t>prevent, materially restrict, or impair the Intended Use of the Project;</w:t>
      </w:r>
    </w:p>
    <w:p w14:paraId="43B485C1" w14:textId="77777777" w:rsidR="0003462C" w:rsidRPr="00AB7EE8" w:rsidRDefault="0003462C" w:rsidP="0003462C">
      <w:pPr>
        <w:pStyle w:val="WP2L41"/>
      </w:pPr>
      <w:bookmarkStart w:id="157" w:name="_Ref4216830"/>
      <w:r>
        <w:t>(vi)</w:t>
      </w:r>
      <w:r>
        <w:tab/>
      </w:r>
      <w:r>
        <w:rPr>
          <w:rFonts w:eastAsia="Calibri"/>
        </w:rPr>
        <w:t>a change in United States or global economic conditions affecting capital or financial markets generally; and</w:t>
      </w:r>
      <w:bookmarkEnd w:id="157"/>
    </w:p>
    <w:p w14:paraId="7F7C1A52" w14:textId="77777777" w:rsidR="0003462C" w:rsidRPr="00AB7EE8" w:rsidRDefault="0003462C" w:rsidP="0003462C">
      <w:pPr>
        <w:pStyle w:val="WP2L41"/>
        <w:rPr>
          <w:b/>
          <w:i/>
        </w:rPr>
      </w:pPr>
      <w:bookmarkStart w:id="158" w:name="_Ref4216831"/>
      <w:r>
        <w:lastRenderedPageBreak/>
        <w:t>(vii)</w:t>
      </w:r>
      <w:r>
        <w:tab/>
      </w:r>
      <w:r>
        <w:rPr>
          <w:rFonts w:eastAsia="Calibri"/>
          <w:color w:val="000000"/>
        </w:rPr>
        <w:t>the execution or delivery of this Agreement, compliance with the terms of this Agreement or any Ancillary Agreement, the consummation of the Transactions, or the public announcement or other publicity with respect to any of the foregoing</w:t>
      </w:r>
      <w:r>
        <w:rPr>
          <w:rFonts w:eastAsia="Calibri"/>
        </w:rPr>
        <w:t>.</w:t>
      </w:r>
      <w:bookmarkEnd w:id="158"/>
    </w:p>
    <w:p w14:paraId="570ABA7E" w14:textId="3BAF4000" w:rsidR="0003462C" w:rsidRPr="003A0959" w:rsidRDefault="0003462C" w:rsidP="0003462C">
      <w:pPr>
        <w:pStyle w:val="BodyTextFirstIndent"/>
        <w:adjustRightInd/>
        <w:spacing w:line="240" w:lineRule="auto"/>
        <w:rPr>
          <w:rFonts w:eastAsia="Calibri"/>
        </w:rPr>
      </w:pPr>
      <w:r>
        <w:rPr>
          <w:rFonts w:eastAsia="Calibri"/>
          <w:szCs w:val="24"/>
        </w:rPr>
        <w:t>“</w:t>
      </w:r>
      <w:r>
        <w:rPr>
          <w:rFonts w:eastAsia="Calibri"/>
          <w:b/>
          <w:i/>
          <w:szCs w:val="24"/>
        </w:rPr>
        <w:t>Mechanical Completion</w:t>
      </w:r>
      <w:r>
        <w:rPr>
          <w:rFonts w:eastAsia="Calibri"/>
          <w:szCs w:val="24"/>
        </w:rPr>
        <w:t xml:space="preserve">” means </w:t>
      </w:r>
      <w:bookmarkStart w:id="159" w:name="_Hlk78725531"/>
      <w:r>
        <w:rPr>
          <w:rFonts w:eastAsia="Calibri"/>
          <w:szCs w:val="24"/>
        </w:rPr>
        <w:t>that each of the following requirements has been satisfied (and continues to be satisfied as of the date of Mechanical Completion) or waived by Buyer</w:t>
      </w:r>
      <w:bookmarkEnd w:id="159"/>
      <w:r>
        <w:rPr>
          <w:rFonts w:eastAsia="Calibri"/>
          <w:szCs w:val="24"/>
        </w:rPr>
        <w:t xml:space="preserve">: </w:t>
      </w:r>
      <w:bookmarkStart w:id="160" w:name="DocXTextRef105"/>
      <w:r>
        <w:rPr>
          <w:rFonts w:eastAsia="Calibri"/>
          <w:szCs w:val="24"/>
        </w:rPr>
        <w:t xml:space="preserve"> (i)</w:t>
      </w:r>
      <w:bookmarkEnd w:id="160"/>
      <w:r>
        <w:rPr>
          <w:rFonts w:eastAsia="Calibri"/>
          <w:szCs w:val="24"/>
        </w:rPr>
        <w:t xml:space="preserve"> the Project is mechanically and electrically complete and pre-operational testing (including all </w:t>
      </w:r>
      <w:r w:rsidR="009416B2">
        <w:rPr>
          <w:rFonts w:eastAsia="Calibri"/>
          <w:szCs w:val="24"/>
        </w:rPr>
        <w:t xml:space="preserve">factory and </w:t>
      </w:r>
      <w:r>
        <w:rPr>
          <w:rFonts w:eastAsia="Calibri"/>
          <w:szCs w:val="24"/>
        </w:rPr>
        <w:t>functionality tests contemplated by the Scope Book to be conducted prior to, or as part of achieving, Mechanical Completion) has been successfully completed</w:t>
      </w:r>
      <w:r w:rsidR="00C801A5">
        <w:rPr>
          <w:rFonts w:eastAsia="Calibri"/>
          <w:szCs w:val="24"/>
        </w:rPr>
        <w:t xml:space="preserve"> according to the Performance Standard</w:t>
      </w:r>
      <w:r w:rsidR="00306D67">
        <w:rPr>
          <w:rFonts w:eastAsia="Calibri"/>
          <w:szCs w:val="24"/>
        </w:rPr>
        <w:t xml:space="preserve"> and,</w:t>
      </w:r>
      <w:r w:rsidR="003816A6" w:rsidRPr="00FE39C1">
        <w:t xml:space="preserve"> </w:t>
      </w:r>
      <w:r w:rsidR="003816A6">
        <w:t xml:space="preserve">since successful completion thereof, </w:t>
      </w:r>
      <w:r w:rsidR="003816A6" w:rsidRPr="00591E75">
        <w:t xml:space="preserve">no event or circumstance </w:t>
      </w:r>
      <w:r w:rsidR="003816A6">
        <w:t xml:space="preserve">has </w:t>
      </w:r>
      <w:r w:rsidR="003816A6" w:rsidRPr="00591E75">
        <w:t xml:space="preserve">occurred and </w:t>
      </w:r>
      <w:r w:rsidR="003816A6">
        <w:t xml:space="preserve">is </w:t>
      </w:r>
      <w:r w:rsidR="003816A6" w:rsidRPr="00591E75">
        <w:t xml:space="preserve">continuing that </w:t>
      </w:r>
      <w:r w:rsidR="006E7EB6">
        <w:t>w</w:t>
      </w:r>
      <w:r w:rsidR="003816A6">
        <w:t>ould reasonably be expected to result in the failure of such pre-operational testing if repeated</w:t>
      </w:r>
      <w:r w:rsidR="00B12F16">
        <w:t>;</w:t>
      </w:r>
      <w:r>
        <w:rPr>
          <w:rFonts w:eastAsia="Calibri"/>
          <w:szCs w:val="24"/>
        </w:rPr>
        <w:t xml:space="preserve"> (ii) the Project (including the components</w:t>
      </w:r>
      <w:r w:rsidR="005E09E3">
        <w:rPr>
          <w:rFonts w:eastAsia="Calibri"/>
          <w:szCs w:val="24"/>
        </w:rPr>
        <w:t>,</w:t>
      </w:r>
      <w:r>
        <w:rPr>
          <w:rFonts w:eastAsia="Calibri"/>
          <w:szCs w:val="24"/>
        </w:rPr>
        <w:t xml:space="preserve"> systems</w:t>
      </w:r>
      <w:r w:rsidR="005E09E3">
        <w:rPr>
          <w:rFonts w:eastAsia="Calibri"/>
          <w:szCs w:val="24"/>
        </w:rPr>
        <w:t>,</w:t>
      </w:r>
      <w:r w:rsidR="005E09E3" w:rsidRPr="005E09E3">
        <w:t xml:space="preserve"> </w:t>
      </w:r>
      <w:r w:rsidR="005E09E3">
        <w:t>and civil and electrical infrastructure</w:t>
      </w:r>
      <w:r>
        <w:rPr>
          <w:rFonts w:eastAsia="Calibri"/>
          <w:szCs w:val="24"/>
        </w:rPr>
        <w:t xml:space="preserve"> thereof) is </w:t>
      </w:r>
      <w:r w:rsidR="008F4F3B">
        <w:t xml:space="preserve">designed, engineered, </w:t>
      </w:r>
      <w:r>
        <w:rPr>
          <w:rFonts w:eastAsia="Calibri"/>
          <w:szCs w:val="24"/>
        </w:rPr>
        <w:t>assembled, constructed, and installed, and is ready to commence commissioning, testing, and operation, all according to the Performance Standard; (iii) all required system interfaces for the Project are complete and all process</w:t>
      </w:r>
      <w:r w:rsidR="00F85322">
        <w:rPr>
          <w:rFonts w:eastAsia="Calibri"/>
          <w:szCs w:val="24"/>
        </w:rPr>
        <w:t>,</w:t>
      </w:r>
      <w:r>
        <w:rPr>
          <w:rFonts w:eastAsia="Calibri"/>
          <w:szCs w:val="24"/>
        </w:rPr>
        <w:t xml:space="preserve"> safety</w:t>
      </w:r>
      <w:r w:rsidR="00F85322">
        <w:rPr>
          <w:rFonts w:eastAsia="Calibri"/>
          <w:szCs w:val="24"/>
        </w:rPr>
        <w:t>, communications, and other</w:t>
      </w:r>
      <w:r>
        <w:rPr>
          <w:rFonts w:eastAsia="Calibri"/>
          <w:szCs w:val="24"/>
        </w:rPr>
        <w:t xml:space="preserve"> systems for the Project are ready for operational testing according to th</w:t>
      </w:r>
      <w:r w:rsidR="006B7DA5">
        <w:rPr>
          <w:rFonts w:eastAsia="Calibri"/>
          <w:szCs w:val="24"/>
        </w:rPr>
        <w:t>e Performance Standard</w:t>
      </w:r>
      <w:r>
        <w:rPr>
          <w:rFonts w:eastAsia="Calibri"/>
          <w:szCs w:val="24"/>
        </w:rPr>
        <w:t xml:space="preserve">; (iv) the FD/PR Condition is satisfied; </w:t>
      </w:r>
      <w:bookmarkStart w:id="161" w:name="DocXTextRef106"/>
      <w:r>
        <w:rPr>
          <w:rFonts w:eastAsia="Calibri"/>
          <w:szCs w:val="24"/>
        </w:rPr>
        <w:t>(v) the Project satisfies the requirements of, and is in compliance with, all Laws and applicable Permits</w:t>
      </w:r>
      <w:bookmarkEnd w:id="161"/>
      <w:r w:rsidR="004377B9" w:rsidRPr="004377B9">
        <w:t xml:space="preserve"> </w:t>
      </w:r>
      <w:r w:rsidR="004377B9" w:rsidRPr="00353B55">
        <w:t xml:space="preserve">and </w:t>
      </w:r>
      <w:r w:rsidR="004377B9">
        <w:t>the Project Warranty</w:t>
      </w:r>
      <w:r>
        <w:rPr>
          <w:rFonts w:eastAsia="Calibri"/>
          <w:szCs w:val="24"/>
        </w:rPr>
        <w:t>; and (vi) </w:t>
      </w:r>
      <w:r>
        <w:rPr>
          <w:rFonts w:eastAsia="Calibri"/>
          <w:i/>
          <w:szCs w:val="24"/>
        </w:rPr>
        <w:t>[</w:t>
      </w:r>
      <w:r>
        <w:rPr>
          <w:rFonts w:eastAsia="Calibri"/>
          <w:b/>
          <w:i/>
          <w:szCs w:val="24"/>
        </w:rPr>
        <w:t>reserved</w:t>
      </w:r>
      <w:r>
        <w:rPr>
          <w:rFonts w:eastAsia="Calibri"/>
          <w:i/>
          <w:szCs w:val="24"/>
        </w:rPr>
        <w:t>]</w:t>
      </w:r>
      <w:r>
        <w:rPr>
          <w:rFonts w:eastAsia="Calibri"/>
          <w:szCs w:val="24"/>
        </w:rPr>
        <w:t xml:space="preserve">.  The date of such Mechanical Completion shall be determined in accordance with </w:t>
      </w:r>
      <w:r>
        <w:rPr>
          <w:rFonts w:eastAsia="Calibri"/>
          <w:szCs w:val="24"/>
          <w:u w:val="single"/>
        </w:rPr>
        <w:t>Section 7.3</w:t>
      </w:r>
      <w:r>
        <w:rPr>
          <w:rFonts w:eastAsia="Calibri"/>
          <w:szCs w:val="24"/>
        </w:rPr>
        <w:t>.</w:t>
      </w:r>
    </w:p>
    <w:p w14:paraId="20CDD9EA" w14:textId="003A1EA1" w:rsidR="0003462C" w:rsidRPr="0034156D" w:rsidRDefault="0003462C" w:rsidP="0003462C">
      <w:pPr>
        <w:pStyle w:val="BodyTextFirstIndent"/>
        <w:adjustRightInd/>
        <w:spacing w:line="240" w:lineRule="auto"/>
        <w:rPr>
          <w:szCs w:val="24"/>
        </w:rPr>
      </w:pPr>
      <w:bookmarkStart w:id="162" w:name="_Hlk37665408"/>
      <w:r w:rsidRPr="0034156D">
        <w:rPr>
          <w:szCs w:val="24"/>
        </w:rPr>
        <w:t>“</w:t>
      </w:r>
      <w:r w:rsidRPr="0034156D">
        <w:rPr>
          <w:b/>
          <w:i/>
          <w:szCs w:val="24"/>
        </w:rPr>
        <w:t>Minimum BESS Availability</w:t>
      </w:r>
      <w:r w:rsidRPr="0034156D">
        <w:rPr>
          <w:szCs w:val="24"/>
        </w:rPr>
        <w:t xml:space="preserve">” means a BESS Availability of </w:t>
      </w:r>
      <w:r w:rsidRPr="0034156D">
        <w:t>ninety-eight percent (98%).</w:t>
      </w:r>
    </w:p>
    <w:bookmarkEnd w:id="162"/>
    <w:p w14:paraId="3511475D" w14:textId="1FC23725" w:rsidR="0003462C" w:rsidRPr="0034156D" w:rsidRDefault="0003462C" w:rsidP="0003462C">
      <w:pPr>
        <w:pStyle w:val="BodyTextFirstIndent"/>
        <w:adjustRightInd/>
        <w:spacing w:line="240" w:lineRule="auto"/>
        <w:rPr>
          <w:szCs w:val="24"/>
        </w:rPr>
      </w:pPr>
      <w:r w:rsidRPr="0034156D">
        <w:rPr>
          <w:szCs w:val="24"/>
        </w:rPr>
        <w:t>“</w:t>
      </w:r>
      <w:r w:rsidRPr="0034156D">
        <w:rPr>
          <w:b/>
          <w:i/>
          <w:szCs w:val="24"/>
        </w:rPr>
        <w:t>Minimum BESS Power Rating</w:t>
      </w:r>
      <w:r w:rsidRPr="0034156D">
        <w:rPr>
          <w:szCs w:val="24"/>
        </w:rPr>
        <w:t>” means a BESS Power Rating of [●]</w:t>
      </w:r>
      <w:bookmarkStart w:id="163" w:name="_Ref4217420"/>
      <w:r w:rsidRPr="0034156D">
        <w:rPr>
          <w:rStyle w:val="FootnoteReference"/>
        </w:rPr>
        <w:footnoteReference w:id="24"/>
      </w:r>
      <w:bookmarkEnd w:id="163"/>
      <w:r w:rsidRPr="0034156D">
        <w:rPr>
          <w:szCs w:val="24"/>
        </w:rPr>
        <w:t xml:space="preserve"> kW(AC). </w:t>
      </w:r>
    </w:p>
    <w:p w14:paraId="3FA18AEA" w14:textId="64CDF681" w:rsidR="0003462C" w:rsidRPr="0034156D" w:rsidRDefault="0003462C" w:rsidP="0003462C">
      <w:pPr>
        <w:pStyle w:val="BodyTextFirstIndent"/>
        <w:adjustRightInd/>
        <w:spacing w:line="240" w:lineRule="auto"/>
        <w:rPr>
          <w:szCs w:val="24"/>
        </w:rPr>
      </w:pPr>
      <w:r w:rsidRPr="0034156D">
        <w:rPr>
          <w:szCs w:val="24"/>
        </w:rPr>
        <w:t>“</w:t>
      </w:r>
      <w:r w:rsidRPr="0034156D">
        <w:rPr>
          <w:b/>
          <w:bCs/>
          <w:i/>
          <w:iCs/>
          <w:szCs w:val="24"/>
        </w:rPr>
        <w:t>Minimum</w:t>
      </w:r>
      <w:r w:rsidRPr="0034156D">
        <w:rPr>
          <w:szCs w:val="24"/>
        </w:rPr>
        <w:t xml:space="preserve"> </w:t>
      </w:r>
      <w:r w:rsidRPr="0034156D">
        <w:rPr>
          <w:b/>
          <w:i/>
          <w:szCs w:val="24"/>
        </w:rPr>
        <w:t>BESS RT</w:t>
      </w:r>
      <w:r w:rsidR="00214E9C" w:rsidRPr="0034156D">
        <w:rPr>
          <w:b/>
          <w:i/>
          <w:szCs w:val="24"/>
        </w:rPr>
        <w:t xml:space="preserve"> Efficiency</w:t>
      </w:r>
      <w:r w:rsidRPr="0034156D">
        <w:rPr>
          <w:szCs w:val="24"/>
        </w:rPr>
        <w:t>” means a BESS RT Efficiency of [●]%.</w:t>
      </w:r>
      <w:bookmarkStart w:id="164" w:name="_Ref4217421"/>
      <w:r w:rsidRPr="0034156D">
        <w:rPr>
          <w:rStyle w:val="FootnoteReference"/>
        </w:rPr>
        <w:footnoteReference w:id="25"/>
      </w:r>
      <w:bookmarkEnd w:id="164"/>
    </w:p>
    <w:p w14:paraId="767CD207" w14:textId="77777777" w:rsidR="0003462C" w:rsidRPr="00B653EF" w:rsidRDefault="0003462C" w:rsidP="0003462C">
      <w:pPr>
        <w:pStyle w:val="BodyTextFirstIndent"/>
        <w:adjustRightInd/>
        <w:spacing w:line="240" w:lineRule="auto"/>
        <w:rPr>
          <w:szCs w:val="24"/>
        </w:rPr>
      </w:pPr>
      <w:r w:rsidRPr="0034156D">
        <w:rPr>
          <w:szCs w:val="24"/>
        </w:rPr>
        <w:t>“</w:t>
      </w:r>
      <w:r w:rsidRPr="0034156D">
        <w:rPr>
          <w:b/>
          <w:bCs/>
          <w:i/>
          <w:iCs/>
          <w:szCs w:val="24"/>
        </w:rPr>
        <w:t>Minimum</w:t>
      </w:r>
      <w:r w:rsidRPr="0034156D">
        <w:rPr>
          <w:szCs w:val="24"/>
        </w:rPr>
        <w:t xml:space="preserve"> </w:t>
      </w:r>
      <w:r w:rsidRPr="0034156D">
        <w:rPr>
          <w:b/>
          <w:i/>
          <w:szCs w:val="24"/>
        </w:rPr>
        <w:t>BESS Storage Capacity</w:t>
      </w:r>
      <w:r w:rsidRPr="0034156D">
        <w:rPr>
          <w:szCs w:val="24"/>
        </w:rPr>
        <w:t xml:space="preserve">” </w:t>
      </w:r>
      <w:r w:rsidRPr="0034156D">
        <w:rPr>
          <w:rFonts w:eastAsia="Calibri"/>
          <w:szCs w:val="24"/>
        </w:rPr>
        <w:t>means</w:t>
      </w:r>
      <w:r w:rsidRPr="0034156D">
        <w:rPr>
          <w:szCs w:val="24"/>
        </w:rPr>
        <w:t xml:space="preserve"> a BESS Storage Capacity of [●]</w:t>
      </w:r>
      <w:bookmarkStart w:id="165" w:name="_Ref4217422"/>
      <w:r w:rsidRPr="0034156D">
        <w:rPr>
          <w:rStyle w:val="FootnoteReference"/>
        </w:rPr>
        <w:footnoteReference w:id="26"/>
      </w:r>
      <w:bookmarkEnd w:id="165"/>
      <w:r w:rsidRPr="0034156D">
        <w:rPr>
          <w:szCs w:val="24"/>
        </w:rPr>
        <w:t> kWh (AC).</w:t>
      </w:r>
    </w:p>
    <w:p w14:paraId="77A22464" w14:textId="7CBF7085" w:rsidR="0003462C" w:rsidRPr="00B653EF" w:rsidRDefault="0003462C" w:rsidP="0003462C">
      <w:pPr>
        <w:pStyle w:val="BodyTextFirstIndent"/>
        <w:adjustRightInd/>
        <w:spacing w:line="240" w:lineRule="auto"/>
        <w:rPr>
          <w:rFonts w:eastAsia="Calibri"/>
          <w:color w:val="000000"/>
          <w:szCs w:val="24"/>
        </w:rPr>
      </w:pPr>
      <w:r w:rsidRPr="00B653EF">
        <w:rPr>
          <w:rFonts w:eastAsia="Calibri"/>
          <w:szCs w:val="24"/>
        </w:rPr>
        <w:t>“</w:t>
      </w:r>
      <w:r w:rsidRPr="00B653EF">
        <w:rPr>
          <w:rFonts w:eastAsia="Calibri"/>
          <w:b/>
          <w:i/>
          <w:szCs w:val="24"/>
        </w:rPr>
        <w:t>Minimum ERIS</w:t>
      </w:r>
      <w:r w:rsidRPr="00B653EF">
        <w:rPr>
          <w:rFonts w:eastAsia="Calibri"/>
          <w:szCs w:val="24"/>
        </w:rPr>
        <w:t>” means [●] MW of ERIS.</w:t>
      </w:r>
      <w:bookmarkStart w:id="166" w:name="_Ref4217423"/>
      <w:r w:rsidRPr="00B653EF">
        <w:rPr>
          <w:rStyle w:val="FootnoteReference"/>
          <w:rFonts w:eastAsia="Calibri"/>
        </w:rPr>
        <w:footnoteReference w:id="27"/>
      </w:r>
      <w:bookmarkEnd w:id="166"/>
    </w:p>
    <w:p w14:paraId="225B03DF" w14:textId="60DF9394" w:rsidR="0003462C" w:rsidRPr="00B653EF" w:rsidRDefault="0003462C" w:rsidP="0003462C">
      <w:pPr>
        <w:pStyle w:val="BodyTextFirstIndent"/>
        <w:adjustRightInd/>
        <w:spacing w:line="240" w:lineRule="auto"/>
        <w:rPr>
          <w:rFonts w:eastAsia="Calibri"/>
          <w:szCs w:val="24"/>
        </w:rPr>
      </w:pPr>
      <w:r w:rsidRPr="00B653EF">
        <w:rPr>
          <w:rFonts w:eastAsia="Calibri"/>
          <w:szCs w:val="24"/>
        </w:rPr>
        <w:t>“</w:t>
      </w:r>
      <w:r w:rsidRPr="00B653EF">
        <w:rPr>
          <w:rFonts w:eastAsia="Calibri"/>
          <w:b/>
          <w:i/>
          <w:szCs w:val="24"/>
        </w:rPr>
        <w:t>Minimum NRIS</w:t>
      </w:r>
      <w:r w:rsidRPr="00B653EF">
        <w:rPr>
          <w:rFonts w:eastAsia="Calibri"/>
          <w:szCs w:val="24"/>
        </w:rPr>
        <w:t>” means [●] MW of NRIS.</w:t>
      </w:r>
      <w:bookmarkStart w:id="167" w:name="_Ref4217424"/>
      <w:r w:rsidRPr="00B653EF">
        <w:rPr>
          <w:rStyle w:val="FootnoteReference"/>
          <w:rFonts w:eastAsia="Calibri"/>
        </w:rPr>
        <w:footnoteReference w:id="28"/>
      </w:r>
      <w:bookmarkEnd w:id="167"/>
    </w:p>
    <w:p w14:paraId="18B03916" w14:textId="35571C41" w:rsidR="0003462C" w:rsidRPr="00B653EF" w:rsidRDefault="0003462C" w:rsidP="0003462C">
      <w:pPr>
        <w:pStyle w:val="BodyTextFirstIndent"/>
        <w:adjustRightInd/>
        <w:spacing w:line="240" w:lineRule="auto"/>
        <w:rPr>
          <w:szCs w:val="24"/>
        </w:rPr>
      </w:pPr>
      <w:r w:rsidRPr="00B653EF">
        <w:rPr>
          <w:rFonts w:eastAsia="Calibri"/>
          <w:szCs w:val="24"/>
        </w:rPr>
        <w:t>“</w:t>
      </w:r>
      <w:r w:rsidRPr="00B653EF">
        <w:rPr>
          <w:rFonts w:eastAsia="Calibri"/>
          <w:b/>
          <w:bCs/>
          <w:i/>
          <w:iCs/>
          <w:szCs w:val="24"/>
        </w:rPr>
        <w:t>Minimum Performance Test Requirements</w:t>
      </w:r>
      <w:r w:rsidRPr="00B653EF">
        <w:rPr>
          <w:rFonts w:eastAsia="Calibri"/>
          <w:szCs w:val="24"/>
        </w:rPr>
        <w:t xml:space="preserve">” means the </w:t>
      </w:r>
      <w:r w:rsidR="00751068" w:rsidRPr="00B653EF">
        <w:rPr>
          <w:rFonts w:eastAsia="Calibri"/>
          <w:szCs w:val="24"/>
        </w:rPr>
        <w:t xml:space="preserve">Minimum </w:t>
      </w:r>
      <w:r w:rsidR="00751068">
        <w:rPr>
          <w:rFonts w:eastAsia="Calibri"/>
          <w:szCs w:val="24"/>
        </w:rPr>
        <w:t xml:space="preserve">BESS </w:t>
      </w:r>
      <w:r w:rsidRPr="0034156D">
        <w:rPr>
          <w:rFonts w:eastAsia="Calibri"/>
          <w:szCs w:val="24"/>
        </w:rPr>
        <w:t>Availability, Minimum BESS Power Rating, Minimum BESS RT</w:t>
      </w:r>
      <w:r w:rsidR="00214E9C" w:rsidRPr="0034156D">
        <w:rPr>
          <w:rFonts w:eastAsia="Calibri"/>
          <w:szCs w:val="24"/>
        </w:rPr>
        <w:t xml:space="preserve"> Efficiency</w:t>
      </w:r>
      <w:r w:rsidRPr="0034156D">
        <w:rPr>
          <w:rFonts w:eastAsia="Calibri"/>
          <w:szCs w:val="24"/>
        </w:rPr>
        <w:t>, Minimum BESS Storage Capacity, Minimum PV Plant Availability, and Minimum PV Plant Capacity.</w:t>
      </w:r>
    </w:p>
    <w:p w14:paraId="602F8E63" w14:textId="77777777" w:rsidR="0003462C" w:rsidRPr="00B653EF" w:rsidRDefault="0003462C" w:rsidP="0003462C">
      <w:pPr>
        <w:pStyle w:val="BodyTextFirstIndent"/>
        <w:adjustRightInd/>
        <w:spacing w:line="240" w:lineRule="auto"/>
        <w:rPr>
          <w:szCs w:val="24"/>
        </w:rPr>
      </w:pPr>
      <w:r w:rsidRPr="00B653EF">
        <w:rPr>
          <w:szCs w:val="24"/>
        </w:rPr>
        <w:t>“</w:t>
      </w:r>
      <w:r w:rsidRPr="00B653EF">
        <w:rPr>
          <w:b/>
          <w:i/>
          <w:szCs w:val="24"/>
        </w:rPr>
        <w:t>Minimum PV Plant Availability</w:t>
      </w:r>
      <w:r w:rsidRPr="00B653EF">
        <w:rPr>
          <w:szCs w:val="24"/>
        </w:rPr>
        <w:t xml:space="preserve">” means a </w:t>
      </w:r>
      <w:r w:rsidRPr="00B653EF">
        <w:rPr>
          <w:rFonts w:eastAsia="Calibri"/>
          <w:szCs w:val="24"/>
        </w:rPr>
        <w:t>PV</w:t>
      </w:r>
      <w:r w:rsidRPr="00B653EF">
        <w:rPr>
          <w:szCs w:val="24"/>
        </w:rPr>
        <w:t xml:space="preserve"> Plant Availability of ninety-nine percent (99%).</w:t>
      </w:r>
    </w:p>
    <w:p w14:paraId="1B7659BD" w14:textId="77777777" w:rsidR="0003462C" w:rsidRPr="00B45F02" w:rsidRDefault="0003462C" w:rsidP="0003462C">
      <w:pPr>
        <w:pStyle w:val="BodyTextFirstIndent"/>
        <w:adjustRightInd/>
        <w:spacing w:line="240" w:lineRule="auto"/>
        <w:rPr>
          <w:szCs w:val="24"/>
        </w:rPr>
      </w:pPr>
      <w:r w:rsidRPr="00B653EF">
        <w:rPr>
          <w:szCs w:val="24"/>
        </w:rPr>
        <w:lastRenderedPageBreak/>
        <w:t>“</w:t>
      </w:r>
      <w:r w:rsidRPr="00B653EF">
        <w:rPr>
          <w:b/>
          <w:i/>
          <w:szCs w:val="24"/>
        </w:rPr>
        <w:t>Minimum PV Plant Capacity</w:t>
      </w:r>
      <w:r w:rsidRPr="00B653EF">
        <w:rPr>
          <w:szCs w:val="24"/>
        </w:rPr>
        <w:t>” means a PV Plant Capacity of [●]</w:t>
      </w:r>
      <w:bookmarkStart w:id="168" w:name="_Ref4217425"/>
      <w:r w:rsidRPr="00B653EF">
        <w:rPr>
          <w:rStyle w:val="FootnoteReference"/>
        </w:rPr>
        <w:footnoteReference w:id="29"/>
      </w:r>
      <w:bookmarkEnd w:id="168"/>
      <w:r w:rsidRPr="00B653EF">
        <w:rPr>
          <w:szCs w:val="24"/>
        </w:rPr>
        <w:t> kW</w:t>
      </w:r>
      <w:r w:rsidR="001C712F" w:rsidRPr="00B653EF">
        <w:rPr>
          <w:szCs w:val="24"/>
        </w:rPr>
        <w:t xml:space="preserve"> (</w:t>
      </w:r>
      <w:r w:rsidR="005B2FFE" w:rsidRPr="00B653EF">
        <w:rPr>
          <w:szCs w:val="24"/>
        </w:rPr>
        <w:t>A</w:t>
      </w:r>
      <w:r w:rsidR="001C712F" w:rsidRPr="00B653EF">
        <w:rPr>
          <w:szCs w:val="24"/>
        </w:rPr>
        <w:t>C</w:t>
      </w:r>
      <w:r w:rsidRPr="00B653EF">
        <w:rPr>
          <w:szCs w:val="24"/>
        </w:rPr>
        <w:t>).</w:t>
      </w:r>
      <w:r>
        <w:rPr>
          <w:szCs w:val="24"/>
        </w:rPr>
        <w:t xml:space="preserve"> </w:t>
      </w:r>
    </w:p>
    <w:p w14:paraId="0BBDF8C7"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MISO</w:t>
      </w:r>
      <w:r>
        <w:rPr>
          <w:rFonts w:eastAsia="Calibri"/>
          <w:szCs w:val="24"/>
        </w:rPr>
        <w:t>” means the Midcontinent Independent System Operator, Inc.</w:t>
      </w:r>
    </w:p>
    <w:p w14:paraId="11FDA677" w14:textId="41C9E443" w:rsidR="0003462C" w:rsidRPr="00AB7EE8" w:rsidRDefault="0003462C" w:rsidP="0003462C">
      <w:pPr>
        <w:pStyle w:val="BodyTextFirstIndent"/>
        <w:adjustRightInd/>
        <w:spacing w:line="240" w:lineRule="auto"/>
        <w:rPr>
          <w:i/>
          <w:szCs w:val="24"/>
        </w:rPr>
      </w:pPr>
      <w:r>
        <w:rPr>
          <w:rFonts w:eastAsia="Calibri"/>
          <w:szCs w:val="24"/>
        </w:rPr>
        <w:t>“</w:t>
      </w:r>
      <w:r>
        <w:rPr>
          <w:rFonts w:eastAsia="Calibri"/>
          <w:b/>
          <w:i/>
          <w:szCs w:val="24"/>
        </w:rPr>
        <w:t>MISO Agreement</w:t>
      </w:r>
      <w:r>
        <w:rPr>
          <w:rFonts w:eastAsia="Calibri"/>
          <w:szCs w:val="24"/>
        </w:rPr>
        <w:t xml:space="preserve">” means the MISO Agreement, dated of even date herewith, by and </w:t>
      </w:r>
      <w:r w:rsidR="000245DF">
        <w:rPr>
          <w:rFonts w:eastAsia="Calibri"/>
          <w:szCs w:val="24"/>
        </w:rPr>
        <w:t>between</w:t>
      </w:r>
      <w:r>
        <w:rPr>
          <w:rFonts w:eastAsia="Calibri"/>
          <w:szCs w:val="24"/>
        </w:rPr>
        <w:t xml:space="preserve"> </w:t>
      </w:r>
      <w:r w:rsidRPr="00DA0392">
        <w:rPr>
          <w:rFonts w:eastAsia="Calibri"/>
          <w:szCs w:val="24"/>
        </w:rPr>
        <w:t>Buyer</w:t>
      </w:r>
      <w:bookmarkStart w:id="169" w:name="_cp_text_1_564"/>
      <w:bookmarkStart w:id="170" w:name="_cp_text_1_565"/>
      <w:r w:rsidR="000245DF" w:rsidRPr="00DA0392">
        <w:rPr>
          <w:rFonts w:eastAsia="Calibri"/>
          <w:szCs w:val="24"/>
        </w:rPr>
        <w:t xml:space="preserve"> and</w:t>
      </w:r>
      <w:r w:rsidRPr="00DA0392">
        <w:rPr>
          <w:rFonts w:eastAsia="Calibri"/>
          <w:szCs w:val="24"/>
        </w:rPr>
        <w:t xml:space="preserve"> </w:t>
      </w:r>
      <w:bookmarkEnd w:id="169"/>
      <w:r w:rsidRPr="00DA0392">
        <w:rPr>
          <w:rFonts w:eastAsia="Calibri"/>
          <w:szCs w:val="24"/>
        </w:rPr>
        <w:t>Seller</w:t>
      </w:r>
      <w:bookmarkEnd w:id="170"/>
      <w:r>
        <w:rPr>
          <w:rFonts w:eastAsia="Calibri"/>
          <w:szCs w:val="24"/>
        </w:rPr>
        <w:t xml:space="preserve"> and attached hereto as </w:t>
      </w:r>
      <w:r>
        <w:rPr>
          <w:rFonts w:eastAsia="Calibri"/>
          <w:szCs w:val="24"/>
          <w:u w:val="single"/>
        </w:rPr>
        <w:t>Exhibit B</w:t>
      </w:r>
      <w:r>
        <w:rPr>
          <w:rFonts w:eastAsia="Calibri"/>
          <w:szCs w:val="24"/>
        </w:rPr>
        <w:t>.</w:t>
      </w:r>
    </w:p>
    <w:p w14:paraId="4AE7D13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Rules</w:t>
      </w:r>
      <w:r>
        <w:rPr>
          <w:rFonts w:eastAsia="Calibri"/>
          <w:szCs w:val="24"/>
        </w:rPr>
        <w:t xml:space="preserve">” means, collectively, </w:t>
      </w:r>
      <w:bookmarkStart w:id="171" w:name="DocXTextRef107"/>
      <w:r>
        <w:rPr>
          <w:rFonts w:eastAsia="Calibri"/>
          <w:szCs w:val="24"/>
        </w:rPr>
        <w:t>(i)</w:t>
      </w:r>
      <w:bookmarkEnd w:id="171"/>
      <w:r>
        <w:rPr>
          <w:rFonts w:eastAsia="Calibri"/>
          <w:szCs w:val="24"/>
        </w:rPr>
        <w:t> the MISO Tariff, (ii) the MISO Business Practice Manuals (as defined in the MISO Tariff), and (iii) all other applicable binding policies, rules, guidelines, procedures, protocols, standards, criteria, instructions, directives, and requirements of MISO.</w:t>
      </w:r>
    </w:p>
    <w:p w14:paraId="3A52D8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MISO Tariff</w:t>
      </w:r>
      <w:r>
        <w:rPr>
          <w:rFonts w:eastAsia="Calibri"/>
          <w:szCs w:val="24"/>
        </w:rPr>
        <w:t>”</w:t>
      </w:r>
      <w:r>
        <w:rPr>
          <w:rFonts w:eastAsia="Calibri"/>
          <w:b/>
          <w:szCs w:val="24"/>
        </w:rPr>
        <w:t xml:space="preserve"> </w:t>
      </w:r>
      <w:r>
        <w:rPr>
          <w:rFonts w:eastAsia="Calibri"/>
          <w:szCs w:val="24"/>
        </w:rPr>
        <w:t>means the MISO Open Access Transmission, Energy and Operating Reserve Market Tariff on file with FERC.</w:t>
      </w:r>
    </w:p>
    <w:p w14:paraId="2DEBE3B7" w14:textId="7516F173" w:rsidR="004C2557" w:rsidRDefault="004C2557" w:rsidP="004C2557">
      <w:pPr>
        <w:pStyle w:val="BodyText"/>
      </w:pPr>
      <w:bookmarkStart w:id="172" w:name="_Hlk163411519"/>
      <w:r>
        <w:rPr>
          <w:b/>
          <w:bCs/>
          <w:i/>
        </w:rPr>
        <w:t>“Monthly PWA Reporting Package</w:t>
      </w:r>
      <w:r>
        <w:rPr>
          <w:bCs/>
        </w:rPr>
        <w:t xml:space="preserve">” </w:t>
      </w:r>
      <w:bookmarkEnd w:id="172"/>
      <w:r>
        <w:rPr>
          <w:bCs/>
        </w:rPr>
        <w:t xml:space="preserve">means, with respect to any calendar month, (i) a list of all </w:t>
      </w:r>
      <w:r w:rsidR="00A37AFE">
        <w:rPr>
          <w:bCs/>
        </w:rPr>
        <w:t xml:space="preserve">Affiliates, </w:t>
      </w:r>
      <w:r>
        <w:rPr>
          <w:bCs/>
        </w:rPr>
        <w:t>Contractors</w:t>
      </w:r>
      <w:r w:rsidR="00A37AFE">
        <w:rPr>
          <w:bCs/>
        </w:rPr>
        <w:t>,</w:t>
      </w:r>
      <w:r>
        <w:rPr>
          <w:bCs/>
        </w:rPr>
        <w:t xml:space="preserve"> and Subcontractors that performed </w:t>
      </w:r>
      <w:r w:rsidR="002D72F7">
        <w:rPr>
          <w:bCs/>
        </w:rPr>
        <w:t xml:space="preserve">CAR </w:t>
      </w:r>
      <w:r>
        <w:rPr>
          <w:bCs/>
        </w:rPr>
        <w:t>Work on the Project during such calendar month, (i</w:t>
      </w:r>
      <w:r w:rsidR="0073015A">
        <w:rPr>
          <w:bCs/>
        </w:rPr>
        <w:t>i</w:t>
      </w:r>
      <w:r>
        <w:rPr>
          <w:bCs/>
        </w:rPr>
        <w:t xml:space="preserve">) a fully completed DOL Form WH-347 for each calendar week or portion thereof during such calendar month showing the information set forth therein for each Laborer or Mechanic that performed </w:t>
      </w:r>
      <w:r w:rsidR="0073015A">
        <w:rPr>
          <w:bCs/>
        </w:rPr>
        <w:t xml:space="preserve">CAR </w:t>
      </w:r>
      <w:r>
        <w:rPr>
          <w:bCs/>
        </w:rPr>
        <w:t>Work during such calendar week or portion thereof, and (</w:t>
      </w:r>
      <w:r w:rsidR="001B7560">
        <w:rPr>
          <w:bCs/>
        </w:rPr>
        <w:t>iii</w:t>
      </w:r>
      <w:r>
        <w:rPr>
          <w:bCs/>
        </w:rPr>
        <w:t>) true, correct, complete, and legible copies of any other PWA Documentation prepared by or delivered to Seller or its Affiliates during such calendar month</w:t>
      </w:r>
      <w:r w:rsidR="00C93436">
        <w:rPr>
          <w:bCs/>
        </w:rPr>
        <w:t xml:space="preserve">, </w:t>
      </w:r>
      <w:r w:rsidR="00AE6AC3" w:rsidRPr="00D57CC2">
        <w:t xml:space="preserve">organized and presented in a logical, professional manner and otherwise in a </w:t>
      </w:r>
      <w:r w:rsidR="00AE6AC3" w:rsidRPr="00D57CC2">
        <w:rPr>
          <w:color w:val="000000"/>
        </w:rPr>
        <w:t>form reasonably satisfactory to the PWA Records Agent</w:t>
      </w:r>
      <w:r>
        <w:rPr>
          <w:bCs/>
        </w:rPr>
        <w:t>.</w:t>
      </w:r>
    </w:p>
    <w:p w14:paraId="17568FF9" w14:textId="38B33F2C"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Moody’s</w:t>
      </w:r>
      <w:r>
        <w:rPr>
          <w:rFonts w:eastAsia="Calibri"/>
          <w:szCs w:val="24"/>
        </w:rPr>
        <w:t>” means Moody’s Investors Services.</w:t>
      </w:r>
    </w:p>
    <w:p w14:paraId="6EDDF655"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MW</w:t>
      </w:r>
      <w:r>
        <w:rPr>
          <w:rFonts w:eastAsia="Calibri"/>
          <w:szCs w:val="24"/>
        </w:rPr>
        <w:t>” means megawatt.</w:t>
      </w:r>
    </w:p>
    <w:p w14:paraId="5440018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MWh</w:t>
      </w:r>
      <w:r>
        <w:rPr>
          <w:rFonts w:eastAsia="Calibri"/>
          <w:szCs w:val="24"/>
        </w:rPr>
        <w:t>” means megawatt-hour.</w:t>
      </w:r>
    </w:p>
    <w:p w14:paraId="3687928D"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NERC</w:t>
      </w:r>
      <w:r>
        <w:rPr>
          <w:rFonts w:eastAsia="Calibri"/>
          <w:szCs w:val="24"/>
        </w:rPr>
        <w:t>” means the North American Electric Reliability Corporation.</w:t>
      </w:r>
    </w:p>
    <w:p w14:paraId="0A0E0464" w14:textId="1A8B133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Network Upgrades</w:t>
      </w:r>
      <w:r>
        <w:rPr>
          <w:rFonts w:eastAsia="Calibri"/>
          <w:szCs w:val="24"/>
        </w:rPr>
        <w:t>”</w:t>
      </w:r>
      <w:r>
        <w:rPr>
          <w:szCs w:val="24"/>
          <w:lang w:eastAsia="zh-CN"/>
        </w:rPr>
        <w:t xml:space="preserve"> </w:t>
      </w:r>
      <w:r>
        <w:rPr>
          <w:rFonts w:eastAsia="Calibri"/>
          <w:szCs w:val="24"/>
        </w:rPr>
        <w:t>has the meaning set forth in the GIA.</w:t>
      </w:r>
      <w:r>
        <w:rPr>
          <w:rStyle w:val="FootnoteReference"/>
          <w:rFonts w:eastAsia="Calibri"/>
          <w:szCs w:val="24"/>
        </w:rPr>
        <w:footnoteReference w:id="30"/>
      </w:r>
      <w:r>
        <w:rPr>
          <w:rFonts w:eastAsia="Calibri"/>
          <w:szCs w:val="24"/>
        </w:rPr>
        <w:t>.</w:t>
      </w:r>
    </w:p>
    <w:p w14:paraId="56CB29A6"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Non-Assigned Asset</w:t>
      </w:r>
      <w:r>
        <w:rPr>
          <w:rFonts w:eastAsia="Calibri"/>
          <w:szCs w:val="24"/>
        </w:rPr>
        <w:t xml:space="preserve">” has the meaning set forth in </w:t>
      </w:r>
      <w:r>
        <w:rPr>
          <w:rFonts w:eastAsia="Calibri"/>
          <w:szCs w:val="24"/>
          <w:u w:val="single"/>
        </w:rPr>
        <w:t>Section 20.5(c)</w:t>
      </w:r>
      <w:r>
        <w:rPr>
          <w:rFonts w:eastAsia="Calibri"/>
          <w:szCs w:val="24"/>
        </w:rPr>
        <w:t>.</w:t>
      </w:r>
    </w:p>
    <w:p w14:paraId="4B099D6C"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Non-Defending Party</w:t>
      </w:r>
      <w:r>
        <w:rPr>
          <w:rFonts w:eastAsia="Calibri"/>
          <w:szCs w:val="24"/>
        </w:rPr>
        <w:t xml:space="preserve">” has the meaning set forth in </w:t>
      </w:r>
      <w:r>
        <w:rPr>
          <w:rFonts w:eastAsia="Calibri"/>
          <w:szCs w:val="24"/>
          <w:u w:val="single"/>
        </w:rPr>
        <w:t>Section 24.5(e)</w:t>
      </w:r>
      <w:r>
        <w:rPr>
          <w:rFonts w:eastAsia="Calibri"/>
          <w:szCs w:val="24"/>
        </w:rPr>
        <w:t>.</w:t>
      </w:r>
    </w:p>
    <w:p w14:paraId="4AE90316" w14:textId="2B874E36"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of Claim</w:t>
      </w:r>
      <w:r>
        <w:rPr>
          <w:rFonts w:eastAsia="Calibri"/>
          <w:szCs w:val="24"/>
        </w:rPr>
        <w:t xml:space="preserve">” has the meaning set forth in </w:t>
      </w:r>
      <w:r>
        <w:rPr>
          <w:rFonts w:eastAsia="Calibri"/>
          <w:szCs w:val="24"/>
          <w:u w:val="single"/>
        </w:rPr>
        <w:t>Section 24.5(a)</w:t>
      </w:r>
      <w:r>
        <w:rPr>
          <w:rFonts w:eastAsia="Calibri"/>
          <w:szCs w:val="24"/>
        </w:rPr>
        <w:t>.</w:t>
      </w:r>
    </w:p>
    <w:p w14:paraId="68284E70"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Notice Period</w:t>
      </w:r>
      <w:r>
        <w:rPr>
          <w:rFonts w:eastAsia="Calibri"/>
          <w:szCs w:val="24"/>
        </w:rPr>
        <w:t xml:space="preserve">” has the meaning set forth in </w:t>
      </w:r>
      <w:r>
        <w:rPr>
          <w:rFonts w:eastAsia="Calibri"/>
          <w:szCs w:val="24"/>
          <w:u w:val="single"/>
        </w:rPr>
        <w:t>Section 24.5(b)</w:t>
      </w:r>
      <w:r>
        <w:rPr>
          <w:rFonts w:eastAsia="Calibri"/>
          <w:szCs w:val="24"/>
        </w:rPr>
        <w:t>.</w:t>
      </w:r>
    </w:p>
    <w:p w14:paraId="6D560AA8" w14:textId="77777777" w:rsidR="0003462C" w:rsidRPr="00240DED"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NRIS</w:t>
      </w:r>
      <w:r>
        <w:rPr>
          <w:rFonts w:eastAsia="Calibri"/>
          <w:szCs w:val="24"/>
        </w:rPr>
        <w:t xml:space="preserve">” means network resource interconnection service (as defined in the MISO Tariff), or the </w:t>
      </w:r>
      <w:r w:rsidRPr="00240DED">
        <w:rPr>
          <w:rFonts w:eastAsia="Calibri"/>
          <w:szCs w:val="24"/>
        </w:rPr>
        <w:t>equivalent if MISO discontinues or modifies such service.</w:t>
      </w:r>
    </w:p>
    <w:p w14:paraId="75197368" w14:textId="77777777" w:rsidR="0003462C" w:rsidRDefault="0003462C" w:rsidP="0003462C">
      <w:pPr>
        <w:pStyle w:val="BodyTextFirstIndent"/>
        <w:adjustRightInd/>
        <w:spacing w:line="240" w:lineRule="auto"/>
        <w:rPr>
          <w:rFonts w:eastAsia="Calibri"/>
          <w:szCs w:val="24"/>
        </w:rPr>
      </w:pPr>
      <w:r w:rsidRPr="00240DED">
        <w:rPr>
          <w:rFonts w:eastAsia="Calibri"/>
          <w:szCs w:val="24"/>
        </w:rPr>
        <w:lastRenderedPageBreak/>
        <w:t>“</w:t>
      </w:r>
      <w:r w:rsidRPr="00240DED">
        <w:rPr>
          <w:rFonts w:eastAsia="Calibri"/>
          <w:b/>
          <w:i/>
          <w:szCs w:val="24"/>
        </w:rPr>
        <w:t>Off-Site Real Property</w:t>
      </w:r>
      <w:r w:rsidRPr="00240DED">
        <w:rPr>
          <w:rFonts w:eastAsia="Calibri"/>
          <w:szCs w:val="24"/>
        </w:rPr>
        <w:t>” means any real property owned or controlled by Seller or any</w:t>
      </w:r>
      <w:r>
        <w:rPr>
          <w:rFonts w:eastAsia="Calibri"/>
          <w:szCs w:val="24"/>
        </w:rPr>
        <w:t xml:space="preserve"> of its Affiliates and used (or to be used) in connection with the Project other than the Project Site.</w:t>
      </w:r>
    </w:p>
    <w:p w14:paraId="7B95DDED" w14:textId="2F985602" w:rsidR="00FD1308" w:rsidRPr="00B45F02" w:rsidRDefault="00FD1308" w:rsidP="00FD1308">
      <w:pPr>
        <w:pStyle w:val="BodyTextFirstIndent"/>
        <w:adjustRightInd/>
        <w:spacing w:line="240" w:lineRule="auto"/>
        <w:rPr>
          <w:szCs w:val="24"/>
        </w:rPr>
      </w:pPr>
      <w:bookmarkStart w:id="173" w:name="_Hlk195892020"/>
      <w:r>
        <w:rPr>
          <w:rFonts w:eastAsia="Calibri"/>
          <w:szCs w:val="24"/>
        </w:rPr>
        <w:t>“</w:t>
      </w:r>
      <w:r w:rsidRPr="00FD1308">
        <w:rPr>
          <w:rFonts w:eastAsia="Calibri"/>
          <w:b/>
          <w:bCs/>
          <w:i/>
          <w:iCs/>
          <w:szCs w:val="24"/>
        </w:rPr>
        <w:t>Onsite Wells</w:t>
      </w:r>
      <w:r>
        <w:rPr>
          <w:rFonts w:eastAsia="Calibri"/>
          <w:szCs w:val="24"/>
        </w:rPr>
        <w:t>” has the</w:t>
      </w:r>
      <w:r>
        <w:rPr>
          <w:szCs w:val="24"/>
        </w:rPr>
        <w:t xml:space="preserve"> meaning set forth in </w:t>
      </w:r>
      <w:r>
        <w:rPr>
          <w:szCs w:val="24"/>
          <w:u w:val="single"/>
        </w:rPr>
        <w:t>Section 20.24(a)</w:t>
      </w:r>
      <w:r>
        <w:rPr>
          <w:szCs w:val="24"/>
        </w:rPr>
        <w:t>.</w:t>
      </w:r>
    </w:p>
    <w:bookmarkEnd w:id="173"/>
    <w:p w14:paraId="3AEE1D5C" w14:textId="77777777" w:rsidR="0003462C" w:rsidRPr="00B45F02" w:rsidRDefault="0003462C" w:rsidP="0003462C">
      <w:pPr>
        <w:pStyle w:val="BodyTextFirstIndent"/>
        <w:adjustRightInd/>
        <w:spacing w:line="240" w:lineRule="auto"/>
        <w:rPr>
          <w:szCs w:val="24"/>
        </w:rPr>
      </w:pPr>
      <w:r>
        <w:rPr>
          <w:szCs w:val="24"/>
        </w:rPr>
        <w:t>“</w:t>
      </w:r>
      <w:r>
        <w:rPr>
          <w:b/>
          <w:i/>
          <w:szCs w:val="24"/>
        </w:rPr>
        <w:t>Optional Project Performance Re-Test</w:t>
      </w:r>
      <w:r>
        <w:rPr>
          <w:szCs w:val="24"/>
        </w:rPr>
        <w:t xml:space="preserve">” has </w:t>
      </w:r>
      <w:r>
        <w:rPr>
          <w:rFonts w:eastAsia="Calibri"/>
          <w:szCs w:val="24"/>
        </w:rPr>
        <w:t>the</w:t>
      </w:r>
      <w:r>
        <w:rPr>
          <w:szCs w:val="24"/>
        </w:rPr>
        <w:t xml:space="preserve"> meaning set forth in </w:t>
      </w:r>
      <w:r>
        <w:rPr>
          <w:szCs w:val="24"/>
          <w:u w:val="single"/>
        </w:rPr>
        <w:t>Section 9.2(c)</w:t>
      </w:r>
      <w:r>
        <w:rPr>
          <w:szCs w:val="24"/>
        </w:rPr>
        <w:t>.</w:t>
      </w:r>
    </w:p>
    <w:p w14:paraId="5BE92D29"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Order</w:t>
      </w:r>
      <w:r>
        <w:rPr>
          <w:rFonts w:eastAsia="Calibri"/>
          <w:szCs w:val="24"/>
        </w:rPr>
        <w:t>” means any legally binding order, injunction, judgment, decree, ruling, writ, or assessment of a Governmental Authority or decision of an authorized arbitrator.</w:t>
      </w:r>
    </w:p>
    <w:p w14:paraId="1B76567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Organizational Documents</w:t>
      </w:r>
      <w:r>
        <w:rPr>
          <w:rFonts w:eastAsia="Calibri"/>
          <w:szCs w:val="24"/>
        </w:rPr>
        <w:t>” means the articles of incorporation, certificate of incorporation, certificate of formation, bylaws, operating agreement, certificate of limited partnership, partnership agreement, and all other similar documents, instruments, or certificates executed, adopted, or filed in connection with the creation, formation, or organization of a Person, including amendments thereto.</w:t>
      </w:r>
    </w:p>
    <w:p w14:paraId="25DFBB2B" w14:textId="77777777" w:rsidR="0003462C" w:rsidRPr="00B45F02" w:rsidRDefault="0003462C" w:rsidP="0003462C">
      <w:pPr>
        <w:pStyle w:val="BodyTextFirstIndent"/>
        <w:adjustRightInd/>
        <w:spacing w:line="240" w:lineRule="auto"/>
        <w:rPr>
          <w:szCs w:val="24"/>
        </w:rPr>
      </w:pPr>
      <w:bookmarkStart w:id="174" w:name="_cp_text_1_572"/>
      <w:r>
        <w:rPr>
          <w:rFonts w:eastAsia="Calibri"/>
          <w:szCs w:val="24"/>
        </w:rPr>
        <w:t>“</w:t>
      </w:r>
      <w:r>
        <w:rPr>
          <w:rFonts w:eastAsia="Calibri"/>
          <w:b/>
          <w:i/>
          <w:szCs w:val="24"/>
        </w:rPr>
        <w:t>Original Works</w:t>
      </w:r>
      <w:r>
        <w:rPr>
          <w:rFonts w:eastAsia="Calibri"/>
          <w:szCs w:val="24"/>
        </w:rPr>
        <w:t>” has the meaning set forth in</w:t>
      </w:r>
      <w:bookmarkStart w:id="175" w:name="_cp_text_1_574"/>
      <w:bookmarkEnd w:id="174"/>
      <w:r>
        <w:rPr>
          <w:rFonts w:eastAsia="Calibri"/>
          <w:szCs w:val="24"/>
        </w:rPr>
        <w:t xml:space="preserve"> </w:t>
      </w:r>
      <w:r>
        <w:rPr>
          <w:rFonts w:eastAsia="Calibri"/>
          <w:szCs w:val="24"/>
          <w:u w:val="single"/>
        </w:rPr>
        <w:t>Section 5.3(c)(ii)</w:t>
      </w:r>
      <w:r>
        <w:rPr>
          <w:rFonts w:eastAsia="Calibri"/>
          <w:szCs w:val="24"/>
        </w:rPr>
        <w:t>.</w:t>
      </w:r>
    </w:p>
    <w:bookmarkEnd w:id="175"/>
    <w:p w14:paraId="131C3358"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OSHA</w:t>
      </w:r>
      <w:r>
        <w:rPr>
          <w:rFonts w:eastAsia="Calibri"/>
          <w:szCs w:val="24"/>
        </w:rPr>
        <w:t>” means as the context requires, the Occupational Safety and Health Administration or Occupational Safety and Health Act of 1970.</w:t>
      </w:r>
    </w:p>
    <w:p w14:paraId="3BEA7ED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Other Electric Products</w:t>
      </w:r>
      <w:r>
        <w:rPr>
          <w:rFonts w:eastAsia="Calibri"/>
          <w:szCs w:val="24"/>
        </w:rPr>
        <w:t>” means all of the services and products associated with capabilities or operational attributes or regulatory treatment of an electric generating unit, including the capability to provide ancillary services (</w:t>
      </w:r>
      <w:r>
        <w:rPr>
          <w:rFonts w:eastAsia="Calibri"/>
          <w:i/>
          <w:szCs w:val="24"/>
        </w:rPr>
        <w:t>e.g</w:t>
      </w:r>
      <w:r>
        <w:rPr>
          <w:rFonts w:eastAsia="Calibri"/>
          <w:szCs w:val="24"/>
        </w:rPr>
        <w:t>., reactive supply and voltage control), reserves, operational functions, and other power generation-related services and products.</w:t>
      </w:r>
    </w:p>
    <w:p w14:paraId="2E1045E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Owned Real Property</w:t>
      </w:r>
      <w:r>
        <w:rPr>
          <w:rFonts w:eastAsia="Calibri"/>
          <w:szCs w:val="24"/>
        </w:rPr>
        <w:t xml:space="preserve">” has the meaning set forth in </w:t>
      </w:r>
      <w:r>
        <w:rPr>
          <w:rFonts w:eastAsia="Calibri"/>
          <w:szCs w:val="24"/>
          <w:u w:val="single"/>
        </w:rPr>
        <w:t>Section 16.1(a)</w:t>
      </w:r>
      <w:r>
        <w:rPr>
          <w:rFonts w:eastAsia="Calibri"/>
          <w:szCs w:val="24"/>
        </w:rPr>
        <w:t>.</w:t>
      </w:r>
    </w:p>
    <w:p w14:paraId="4156CCA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Party</w:t>
      </w:r>
      <w:r>
        <w:rPr>
          <w:rFonts w:eastAsia="Calibri"/>
          <w:szCs w:val="24"/>
        </w:rPr>
        <w:t>” or “</w:t>
      </w:r>
      <w:r>
        <w:rPr>
          <w:rFonts w:eastAsia="Calibri"/>
          <w:b/>
          <w:i/>
          <w:szCs w:val="24"/>
        </w:rPr>
        <w:t>Parties</w:t>
      </w:r>
      <w:r>
        <w:rPr>
          <w:rFonts w:eastAsia="Calibri"/>
          <w:szCs w:val="24"/>
        </w:rPr>
        <w:t>” has the meaning set forth in the introductory paragraph of this Agreement.</w:t>
      </w:r>
    </w:p>
    <w:p w14:paraId="39F596F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PBGC</w:t>
      </w:r>
      <w:r>
        <w:rPr>
          <w:rFonts w:eastAsia="Calibri"/>
          <w:szCs w:val="24"/>
        </w:rPr>
        <w:t xml:space="preserve">” has the meaning set forth in </w:t>
      </w:r>
      <w:r>
        <w:rPr>
          <w:rFonts w:eastAsia="Calibri"/>
          <w:szCs w:val="24"/>
          <w:u w:val="single"/>
        </w:rPr>
        <w:t>Section 18.19</w:t>
      </w:r>
      <w:r>
        <w:rPr>
          <w:rFonts w:eastAsia="Calibri"/>
          <w:szCs w:val="24"/>
        </w:rPr>
        <w:t>.</w:t>
      </w:r>
    </w:p>
    <w:p w14:paraId="1DADE823" w14:textId="697B6B59"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PCU</w:t>
      </w:r>
      <w:r>
        <w:rPr>
          <w:rFonts w:eastAsia="Calibri"/>
          <w:szCs w:val="24"/>
        </w:rPr>
        <w:t>” means each DC to AC inverter (or power conversion unit) in the Project.</w:t>
      </w:r>
    </w:p>
    <w:p w14:paraId="33AF4F19"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Pending Claim</w:t>
      </w:r>
      <w:r>
        <w:rPr>
          <w:rFonts w:eastAsia="Calibri"/>
          <w:szCs w:val="24"/>
        </w:rPr>
        <w:t xml:space="preserve">” means any claim for indemnification for which a Notice of Claim has been validly given by a member of the Buyer Group pursuant to </w:t>
      </w:r>
      <w:r>
        <w:rPr>
          <w:rFonts w:eastAsia="Calibri"/>
          <w:szCs w:val="24"/>
          <w:u w:val="single"/>
        </w:rPr>
        <w:t>Section 24.5(a)</w:t>
      </w:r>
      <w:r>
        <w:rPr>
          <w:rFonts w:eastAsia="Calibri"/>
          <w:szCs w:val="24"/>
        </w:rPr>
        <w:t>.</w:t>
      </w:r>
    </w:p>
    <w:p w14:paraId="677A3763"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Performance Standard</w:t>
      </w:r>
      <w:r>
        <w:rPr>
          <w:rFonts w:eastAsia="Calibri"/>
          <w:szCs w:val="24"/>
        </w:rPr>
        <w:t xml:space="preserve">” has the meaning set forth in </w:t>
      </w:r>
      <w:r>
        <w:rPr>
          <w:rFonts w:eastAsia="Calibri"/>
          <w:szCs w:val="24"/>
          <w:u w:val="single"/>
        </w:rPr>
        <w:t>Section 2.1</w:t>
      </w:r>
      <w:r>
        <w:rPr>
          <w:rFonts w:eastAsia="Calibri"/>
          <w:szCs w:val="24"/>
        </w:rPr>
        <w:t>.</w:t>
      </w:r>
    </w:p>
    <w:p w14:paraId="56ABD1D7" w14:textId="4332821D" w:rsidR="0003462C" w:rsidRPr="00AB7EE8" w:rsidRDefault="0003462C" w:rsidP="0003462C">
      <w:pPr>
        <w:pStyle w:val="BodyTextFirstIndent"/>
        <w:adjustRightInd/>
        <w:spacing w:line="240" w:lineRule="auto"/>
      </w:pPr>
      <w:r w:rsidRPr="022F6BDB">
        <w:rPr>
          <w:rFonts w:eastAsia="Calibri"/>
        </w:rPr>
        <w:t>“</w:t>
      </w:r>
      <w:r w:rsidRPr="022F6BDB">
        <w:rPr>
          <w:rFonts w:eastAsia="Calibri"/>
          <w:b/>
          <w:i/>
        </w:rPr>
        <w:t>Permits</w:t>
      </w:r>
      <w:r w:rsidRPr="022F6BDB">
        <w:rPr>
          <w:rFonts w:eastAsia="Calibri"/>
        </w:rPr>
        <w:t xml:space="preserve">” means any and all </w:t>
      </w:r>
      <w:bookmarkStart w:id="176" w:name="DocXTextRef109"/>
      <w:r w:rsidRPr="022F6BDB">
        <w:rPr>
          <w:rFonts w:eastAsia="Calibri"/>
        </w:rPr>
        <w:t>(i)</w:t>
      </w:r>
      <w:bookmarkEnd w:id="176"/>
      <w:r w:rsidRPr="022F6BDB">
        <w:rPr>
          <w:rFonts w:eastAsia="Calibri"/>
        </w:rPr>
        <w:t xml:space="preserve"> permits, registrations, licenses, franchises, certificates, and Consents (including any order, consent decree, judgment, or binding agreement) issued or entered into by of Governmental Authorities, including Environmental Permits, to the extent related to the Work or the Project, including the ownership, possession, use, operation, maintenance, or repair thereof, and (ii) pending applications for any new permit, registration, license, franchise, certificate, or Consent of any Governmental Authority or the renewal, extension, or modification of any permit, registration, license, franchise, certificate, or Consent of any Governmental </w:t>
      </w:r>
      <w:r w:rsidRPr="022F6BDB">
        <w:rPr>
          <w:rFonts w:eastAsia="Calibri"/>
        </w:rPr>
        <w:lastRenderedPageBreak/>
        <w:t>Authority, to the extent related to the Work or the Project, including the ownership, possession, use, operation, maintenance, or repair thereof.</w:t>
      </w:r>
    </w:p>
    <w:p w14:paraId="189E0F22" w14:textId="68F14E69" w:rsidR="0003462C" w:rsidRPr="00DF1170" w:rsidRDefault="0003462C" w:rsidP="0003462C">
      <w:pPr>
        <w:pStyle w:val="BodyTextFirstIndent"/>
        <w:adjustRightInd/>
        <w:spacing w:line="240" w:lineRule="auto"/>
        <w:rPr>
          <w:szCs w:val="24"/>
        </w:rPr>
      </w:pPr>
      <w:r>
        <w:rPr>
          <w:rFonts w:eastAsia="Calibri"/>
          <w:szCs w:val="24"/>
        </w:rPr>
        <w:t>“</w:t>
      </w:r>
      <w:r w:rsidRPr="0024069D">
        <w:rPr>
          <w:rFonts w:eastAsia="Calibri"/>
          <w:b/>
          <w:i/>
          <w:szCs w:val="24"/>
        </w:rPr>
        <w:t>Permitted Encumbrances</w:t>
      </w:r>
      <w:r>
        <w:rPr>
          <w:rFonts w:eastAsia="Calibri"/>
          <w:szCs w:val="24"/>
        </w:rPr>
        <w:t xml:space="preserve">” </w:t>
      </w:r>
      <w:r w:rsidR="00D1043F">
        <w:rPr>
          <w:rFonts w:eastAsia="Calibri"/>
          <w:szCs w:val="24"/>
        </w:rPr>
        <w:t xml:space="preserve">means (i) liens for Property Taxes and other charges and assessments of Governmental Authorities (a) that are not yet due and payable or (b) the validity of which is being contested in good faith by appropriate proceedings as described in Part I(A) of </w:t>
      </w:r>
      <w:r w:rsidR="00D1043F">
        <w:rPr>
          <w:rFonts w:eastAsia="Calibri"/>
          <w:szCs w:val="24"/>
          <w:u w:val="single"/>
        </w:rPr>
        <w:t>Schedule 1.1C</w:t>
      </w:r>
      <w:r w:rsidR="00D1043F">
        <w:rPr>
          <w:rFonts w:eastAsia="Calibri"/>
          <w:szCs w:val="24"/>
        </w:rPr>
        <w:t>, (ii)</w:t>
      </w:r>
      <w:r w:rsidR="00D1043F">
        <w:rPr>
          <w:rFonts w:eastAsia="Calibri"/>
          <w:b/>
          <w:szCs w:val="24"/>
        </w:rPr>
        <w:t> </w:t>
      </w:r>
      <w:r w:rsidR="00D1043F">
        <w:rPr>
          <w:rFonts w:eastAsia="Calibri"/>
          <w:szCs w:val="24"/>
        </w:rPr>
        <w:t>mechanic’</w:t>
      </w:r>
      <w:r w:rsidR="00A256E3">
        <w:rPr>
          <w:rFonts w:eastAsia="Calibri"/>
          <w:szCs w:val="24"/>
        </w:rPr>
        <w:t>s</w:t>
      </w:r>
      <w:r w:rsidR="00D1043F">
        <w:rPr>
          <w:rFonts w:eastAsia="Calibri"/>
          <w:szCs w:val="24"/>
        </w:rPr>
        <w:t>, materialm</w:t>
      </w:r>
      <w:r w:rsidR="00A256E3">
        <w:rPr>
          <w:rFonts w:eastAsia="Calibri"/>
          <w:szCs w:val="24"/>
        </w:rPr>
        <w:t>a</w:t>
      </w:r>
      <w:r w:rsidR="00D1043F">
        <w:rPr>
          <w:rFonts w:eastAsia="Calibri"/>
          <w:szCs w:val="24"/>
        </w:rPr>
        <w:t>n’</w:t>
      </w:r>
      <w:r w:rsidR="00A256E3">
        <w:rPr>
          <w:rFonts w:eastAsia="Calibri"/>
          <w:szCs w:val="24"/>
        </w:rPr>
        <w:t>s (construction)</w:t>
      </w:r>
      <w:r w:rsidR="00D1043F">
        <w:rPr>
          <w:rFonts w:eastAsia="Calibri"/>
          <w:szCs w:val="24"/>
        </w:rPr>
        <w:t>, laborer’</w:t>
      </w:r>
      <w:r w:rsidR="00A256E3">
        <w:rPr>
          <w:rFonts w:eastAsia="Calibri"/>
          <w:szCs w:val="24"/>
        </w:rPr>
        <w:t>s</w:t>
      </w:r>
      <w:r w:rsidR="00D1043F">
        <w:rPr>
          <w:rFonts w:eastAsia="Calibri"/>
          <w:szCs w:val="24"/>
        </w:rPr>
        <w:t>, carrier’</w:t>
      </w:r>
      <w:r w:rsidR="00A256E3">
        <w:rPr>
          <w:rFonts w:eastAsia="Calibri"/>
          <w:szCs w:val="24"/>
        </w:rPr>
        <w:t>s</w:t>
      </w:r>
      <w:r w:rsidR="00D1043F">
        <w:rPr>
          <w:rFonts w:eastAsia="Calibri"/>
          <w:szCs w:val="24"/>
        </w:rPr>
        <w:t>, worker’</w:t>
      </w:r>
      <w:r w:rsidR="00A256E3">
        <w:rPr>
          <w:rFonts w:eastAsia="Calibri"/>
          <w:szCs w:val="24"/>
        </w:rPr>
        <w:t>s</w:t>
      </w:r>
      <w:r w:rsidR="00D1043F">
        <w:rPr>
          <w:rFonts w:eastAsia="Calibri"/>
          <w:szCs w:val="24"/>
        </w:rPr>
        <w:t>, repairer’</w:t>
      </w:r>
      <w:r w:rsidR="00A256E3">
        <w:rPr>
          <w:rFonts w:eastAsia="Calibri"/>
          <w:szCs w:val="24"/>
        </w:rPr>
        <w:t>s</w:t>
      </w:r>
      <w:r w:rsidR="00D1043F">
        <w:rPr>
          <w:rFonts w:eastAsia="Calibri"/>
          <w:szCs w:val="24"/>
        </w:rPr>
        <w:t>, and other similar liens arising in the ordinary course of the performance of the Work by operation of Law for sums not yet due and payable and that have not been filed of record (</w:t>
      </w:r>
      <w:r w:rsidR="00D1043F">
        <w:rPr>
          <w:rFonts w:eastAsia="Calibri"/>
          <w:szCs w:val="24"/>
          <w:u w:val="single"/>
        </w:rPr>
        <w:t>provided</w:t>
      </w:r>
      <w:r w:rsidR="00D1043F">
        <w:rPr>
          <w:rFonts w:eastAsia="Calibri"/>
          <w:szCs w:val="24"/>
        </w:rPr>
        <w:t xml:space="preserve"> that, if any such Encumbrance exists at or after the Closing Date, Seller (a) shall have (1) bonded over such Encumbrance at a ten percent (10%) premium in accordance with Law or otherwise in a manner reasonably satisfactory to Buyer or (2) provided to Buyer another assurance of the release of such Encumbrance that is acceptable to Buyer in its sole and absolute discretion and, in each case, (b) thereafter shall be in compliance with and shall maintain such bond or other assurance, as applicable, or shall have caused the full discharge and release of such Encumbrance), (iii) the Financing Encumbrances described in Part I(B) of </w:t>
      </w:r>
      <w:r w:rsidR="00D1043F">
        <w:rPr>
          <w:rFonts w:eastAsia="Calibri"/>
          <w:szCs w:val="24"/>
          <w:u w:val="single"/>
        </w:rPr>
        <w:t>Schedule 1.1C</w:t>
      </w:r>
      <w:r w:rsidR="00D1043F">
        <w:rPr>
          <w:rFonts w:eastAsia="Calibri"/>
          <w:szCs w:val="24"/>
        </w:rPr>
        <w:t xml:space="preserve"> </w:t>
      </w:r>
      <w:r w:rsidR="00D1043F">
        <w:rPr>
          <w:szCs w:val="24"/>
        </w:rPr>
        <w:t>and any and all other Encumbrances that will be and are discharged and released (at Seller’s sole cost and expense) prior to or simultaneously with the Closing</w:t>
      </w:r>
      <w:r w:rsidR="00D1043F">
        <w:rPr>
          <w:rFonts w:eastAsia="Calibri"/>
          <w:szCs w:val="24"/>
        </w:rPr>
        <w:t xml:space="preserve">, including pursuant to </w:t>
      </w:r>
      <w:r w:rsidR="00D1043F">
        <w:rPr>
          <w:rFonts w:eastAsia="Calibri"/>
          <w:szCs w:val="24"/>
          <w:u w:val="single"/>
        </w:rPr>
        <w:t>Section 20.6(b)(ii)</w:t>
      </w:r>
      <w:r w:rsidR="00D1043F">
        <w:rPr>
          <w:rFonts w:eastAsia="Calibri"/>
          <w:szCs w:val="24"/>
        </w:rPr>
        <w:t xml:space="preserve">, (iv) Encumbrances with respect to any of the Project Assets that are created by, through, or under Buyer, (v) Encumbrances in favor of Buyer resulting from this Agreement, and (vii) Encumbrances expressly agreed to or waived by Buyer, including the matters expressly deemed to be Permitted Encumbrances pursuant to </w:t>
      </w:r>
      <w:r w:rsidR="00D1043F">
        <w:rPr>
          <w:rFonts w:eastAsia="Calibri"/>
          <w:szCs w:val="24"/>
          <w:u w:val="single"/>
        </w:rPr>
        <w:t>Section 20.6(b)</w:t>
      </w:r>
      <w:r w:rsidR="00D1043F">
        <w:rPr>
          <w:rFonts w:eastAsia="Calibri"/>
          <w:szCs w:val="24"/>
        </w:rPr>
        <w:t xml:space="preserve"> and Title Objections expressly waived by Buyer pursuant to </w:t>
      </w:r>
      <w:r w:rsidR="00D1043F">
        <w:rPr>
          <w:rFonts w:eastAsia="Calibri"/>
          <w:szCs w:val="24"/>
          <w:u w:val="single"/>
        </w:rPr>
        <w:t>Section 20.6(g)</w:t>
      </w:r>
      <w:r w:rsidR="00D1043F">
        <w:rPr>
          <w:rFonts w:eastAsia="Calibri"/>
          <w:szCs w:val="24"/>
        </w:rPr>
        <w:t>.</w:t>
      </w:r>
      <w:bookmarkStart w:id="177" w:name="_Ref4217427"/>
      <w:r>
        <w:rPr>
          <w:vertAlign w:val="superscript"/>
        </w:rPr>
        <w:footnoteReference w:id="31"/>
      </w:r>
      <w:bookmarkEnd w:id="177"/>
    </w:p>
    <w:p w14:paraId="02B73FA8"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Person</w:t>
      </w:r>
      <w:r>
        <w:rPr>
          <w:rFonts w:eastAsia="Calibri"/>
          <w:szCs w:val="24"/>
        </w:rPr>
        <w:t>” means any individual, partnership, joint venture, corporation, limited liability company, estate, trust, association, or unincorporated organization, any Governmental Authority, or any other entity.</w:t>
      </w:r>
    </w:p>
    <w:p w14:paraId="4B11BB44" w14:textId="77777777" w:rsidR="0003462C" w:rsidRPr="00AB7EE8" w:rsidRDefault="0003462C" w:rsidP="0003462C">
      <w:pPr>
        <w:pStyle w:val="BodyTextFirstIndent"/>
        <w:adjustRightInd/>
        <w:spacing w:line="240" w:lineRule="auto"/>
      </w:pPr>
      <w:r>
        <w:t>“</w:t>
      </w:r>
      <w:r>
        <w:rPr>
          <w:b/>
          <w:bCs/>
          <w:i/>
          <w:iCs/>
        </w:rPr>
        <w:t>Physical Negligence</w:t>
      </w:r>
      <w:r>
        <w:t>” means the negligence (including gross negligence) of Buyer, excluding any actual or alleged negligence that is not a physical tort, such as, for example and not by way of limitation, any negligence with respect to design or engineering, professional negligence, negligent review or oversight of the Work, negligent approval of an action, and negligent failure to enforce (or negligent waiver of) any safety, insurance, or other provision of the Agreement (in each case, whether actual or alleged).</w:t>
      </w:r>
    </w:p>
    <w:p w14:paraId="7D8BAD08" w14:textId="77777777" w:rsidR="00CB0621" w:rsidRDefault="00CB0621" w:rsidP="00CB0621">
      <w:pPr>
        <w:pStyle w:val="BodyTextFirstIndent"/>
        <w:adjustRightInd/>
        <w:spacing w:line="240" w:lineRule="auto"/>
        <w:rPr>
          <w:rFonts w:eastAsia="Calibri"/>
        </w:rPr>
      </w:pPr>
      <w:bookmarkStart w:id="178" w:name="_Hlk34657268"/>
      <w:bookmarkStart w:id="179" w:name="_Hlk33780209"/>
      <w:bookmarkStart w:id="180" w:name="_cp_text_1_579"/>
      <w:r>
        <w:t>“</w:t>
      </w:r>
      <w:bookmarkEnd w:id="178"/>
      <w:bookmarkEnd w:id="179"/>
      <w:r>
        <w:rPr>
          <w:rFonts w:eastAsia="Calibri"/>
          <w:b/>
          <w:bCs/>
          <w:i/>
          <w:iCs/>
          <w:szCs w:val="24"/>
        </w:rPr>
        <w:t>Placed In Service</w:t>
      </w:r>
      <w:r>
        <w:rPr>
          <w:rFonts w:eastAsia="Calibri"/>
          <w:szCs w:val="24"/>
        </w:rPr>
        <w:t>” and “</w:t>
      </w:r>
      <w:r>
        <w:rPr>
          <w:rFonts w:eastAsia="Calibri"/>
          <w:b/>
          <w:bCs/>
          <w:i/>
          <w:iCs/>
          <w:szCs w:val="24"/>
        </w:rPr>
        <w:t>Placement In Service</w:t>
      </w:r>
      <w:r>
        <w:rPr>
          <w:rFonts w:eastAsia="Calibri"/>
          <w:szCs w:val="24"/>
        </w:rPr>
        <w:t>” have the meanings given to such terms for purposes of the Federal Tax Credit</w:t>
      </w:r>
      <w:bookmarkStart w:id="181" w:name="_Hlk34327299"/>
      <w:r>
        <w:rPr>
          <w:rFonts w:eastAsia="Calibri"/>
        </w:rPr>
        <w:t>.</w:t>
      </w:r>
      <w:bookmarkEnd w:id="181"/>
    </w:p>
    <w:p w14:paraId="69DA9EF9" w14:textId="77777777" w:rsidR="0003462C" w:rsidRPr="00B45F02"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Post-Closing Assignment and Assumption Agreement</w:t>
      </w:r>
      <w:r>
        <w:rPr>
          <w:rFonts w:eastAsia="Calibri"/>
          <w:szCs w:val="24"/>
        </w:rPr>
        <w:t xml:space="preserve">” means the Post-Closing Assignment and Assumption Agreement, substantially in the form of </w:t>
      </w:r>
      <w:r>
        <w:rPr>
          <w:rFonts w:eastAsia="Calibri"/>
          <w:szCs w:val="24"/>
          <w:u w:val="single"/>
        </w:rPr>
        <w:t>Exhibit E-2</w:t>
      </w:r>
      <w:r>
        <w:rPr>
          <w:rFonts w:eastAsia="Calibri"/>
          <w:szCs w:val="24"/>
        </w:rPr>
        <w:t>, to be executed and delivered by Seller and Buyer in accordance with</w:t>
      </w:r>
      <w:bookmarkStart w:id="182" w:name="_cp_field_47_580"/>
      <w:r>
        <w:rPr>
          <w:rFonts w:eastAsia="Calibri"/>
          <w:szCs w:val="24"/>
        </w:rPr>
        <w:t xml:space="preserve"> </w:t>
      </w:r>
      <w:bookmarkEnd w:id="180"/>
      <w:r>
        <w:rPr>
          <w:rFonts w:eastAsia="Calibri"/>
          <w:szCs w:val="24"/>
          <w:u w:val="single"/>
        </w:rPr>
        <w:t>Section 11.2</w:t>
      </w:r>
      <w:bookmarkStart w:id="183" w:name="_cp_text_1_581"/>
      <w:bookmarkEnd w:id="182"/>
      <w:r>
        <w:rPr>
          <w:rFonts w:eastAsia="Calibri"/>
          <w:szCs w:val="24"/>
        </w:rPr>
        <w:t>, if applicable.</w:t>
      </w:r>
    </w:p>
    <w:p w14:paraId="03119F23" w14:textId="77777777" w:rsidR="0003462C" w:rsidRPr="00B45F02" w:rsidRDefault="0003462C" w:rsidP="0003462C">
      <w:pPr>
        <w:pStyle w:val="BodyTextFirstIndent"/>
        <w:adjustRightInd/>
        <w:spacing w:line="240" w:lineRule="auto"/>
        <w:rPr>
          <w:szCs w:val="24"/>
        </w:rPr>
      </w:pPr>
      <w:bookmarkStart w:id="184" w:name="_cp_text_1_582"/>
      <w:bookmarkEnd w:id="183"/>
      <w:r>
        <w:rPr>
          <w:rFonts w:eastAsia="Calibri"/>
          <w:szCs w:val="24"/>
        </w:rPr>
        <w:t>“</w:t>
      </w:r>
      <w:r>
        <w:rPr>
          <w:rFonts w:eastAsia="Calibri"/>
          <w:b/>
          <w:i/>
          <w:szCs w:val="24"/>
        </w:rPr>
        <w:t>Post-Closing Assumed Liabilities</w:t>
      </w:r>
      <w:r>
        <w:rPr>
          <w:rFonts w:eastAsia="Calibri"/>
          <w:szCs w:val="24"/>
        </w:rPr>
        <w:t xml:space="preserve">” has the meaning set forth in </w:t>
      </w:r>
      <w:r>
        <w:rPr>
          <w:rFonts w:eastAsia="Calibri"/>
          <w:szCs w:val="24"/>
          <w:u w:val="single"/>
        </w:rPr>
        <w:t>Section 16.3(b)</w:t>
      </w:r>
      <w:r>
        <w:rPr>
          <w:rFonts w:eastAsia="Calibri"/>
          <w:szCs w:val="24"/>
        </w:rPr>
        <w:t>.</w:t>
      </w:r>
    </w:p>
    <w:p w14:paraId="5612C2AD"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Bill of Sale</w:t>
      </w:r>
      <w:r>
        <w:rPr>
          <w:rFonts w:eastAsia="Calibri"/>
          <w:szCs w:val="24"/>
        </w:rPr>
        <w:t xml:space="preserve">” means a Post-Closing Bill of Sale, substantially in the form of </w:t>
      </w:r>
      <w:r>
        <w:rPr>
          <w:rFonts w:eastAsia="Calibri"/>
          <w:szCs w:val="24"/>
          <w:u w:val="single"/>
        </w:rPr>
        <w:t>Exhibit F-2</w:t>
      </w:r>
      <w:r>
        <w:rPr>
          <w:rFonts w:eastAsia="Calibri"/>
          <w:szCs w:val="24"/>
        </w:rPr>
        <w:t>, to be executed and delivered by Seller in accordance with</w:t>
      </w:r>
      <w:bookmarkStart w:id="185" w:name="_cp_field_47_583"/>
      <w:r>
        <w:rPr>
          <w:rFonts w:eastAsia="Calibri"/>
          <w:szCs w:val="24"/>
        </w:rPr>
        <w:t xml:space="preserve"> </w:t>
      </w:r>
      <w:bookmarkEnd w:id="184"/>
      <w:r>
        <w:rPr>
          <w:rFonts w:eastAsia="Calibri"/>
          <w:szCs w:val="24"/>
          <w:u w:val="single"/>
        </w:rPr>
        <w:t>Section 11.2</w:t>
      </w:r>
      <w:bookmarkStart w:id="186" w:name="_cp_text_1_584"/>
      <w:bookmarkEnd w:id="185"/>
      <w:r>
        <w:rPr>
          <w:rFonts w:eastAsia="Calibri"/>
          <w:szCs w:val="24"/>
        </w:rPr>
        <w:t>, if applicable.</w:t>
      </w:r>
    </w:p>
    <w:bookmarkEnd w:id="186"/>
    <w:p w14:paraId="28C35333" w14:textId="0E63074E"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Confidentiality Agreement</w:t>
      </w:r>
      <w:r>
        <w:rPr>
          <w:rFonts w:eastAsia="Calibri"/>
          <w:szCs w:val="24"/>
        </w:rPr>
        <w:t xml:space="preserve">” means the Amended and Restated Confidentiality Agreement to be executed and delivered by </w:t>
      </w:r>
      <w:r w:rsidR="000245DF">
        <w:rPr>
          <w:rFonts w:eastAsia="Calibri"/>
          <w:szCs w:val="24"/>
        </w:rPr>
        <w:t>[</w:t>
      </w:r>
      <w:r>
        <w:rPr>
          <w:rFonts w:eastAsia="Calibri"/>
          <w:szCs w:val="24"/>
        </w:rPr>
        <w:t>Seller Parent</w:t>
      </w:r>
      <w:r w:rsidR="000245DF">
        <w:rPr>
          <w:rFonts w:eastAsia="Calibri"/>
          <w:szCs w:val="24"/>
        </w:rPr>
        <w:t>]</w:t>
      </w:r>
      <w:r>
        <w:rPr>
          <w:rFonts w:eastAsia="Calibri"/>
          <w:szCs w:val="24"/>
        </w:rPr>
        <w:t xml:space="preserve"> and Buyer at the Closing in the form attached hereto as </w:t>
      </w:r>
      <w:r>
        <w:rPr>
          <w:rFonts w:eastAsia="Calibri"/>
          <w:szCs w:val="24"/>
          <w:u w:val="single"/>
        </w:rPr>
        <w:t>Exhibit H</w:t>
      </w:r>
      <w:r>
        <w:rPr>
          <w:rFonts w:eastAsia="Calibri"/>
          <w:szCs w:val="24"/>
        </w:rPr>
        <w:t>.</w:t>
      </w:r>
    </w:p>
    <w:p w14:paraId="685B88A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Post-Closing Project Asset</w:t>
      </w:r>
      <w:r>
        <w:rPr>
          <w:rFonts w:eastAsia="Calibri"/>
          <w:szCs w:val="24"/>
        </w:rPr>
        <w:t xml:space="preserve">” means any </w:t>
      </w:r>
      <w:r>
        <w:rPr>
          <w:rFonts w:eastAsia="Calibri"/>
          <w:snapToGrid w:val="0"/>
        </w:rPr>
        <w:t xml:space="preserve">asset, property, Contract (including any license), or other right or interest of Seller or one of its Affiliates </w:t>
      </w:r>
      <w:r>
        <w:rPr>
          <w:rFonts w:eastAsia="Calibri"/>
        </w:rPr>
        <w:t xml:space="preserve">that is obtained by </w:t>
      </w:r>
      <w:r>
        <w:t xml:space="preserve">Seller or such Affiliate </w:t>
      </w:r>
      <w:r>
        <w:rPr>
          <w:rFonts w:eastAsia="Calibri"/>
          <w:snapToGrid w:val="0"/>
        </w:rPr>
        <w:t xml:space="preserve">after the Closing Date </w:t>
      </w:r>
      <w:r>
        <w:rPr>
          <w:rFonts w:eastAsia="Calibri"/>
        </w:rPr>
        <w:t>and would have constituted a Closing Asset if obtained by Seller or one of its Affiliates on or prior to the Closing Date</w:t>
      </w:r>
      <w:r>
        <w:rPr>
          <w:rFonts w:eastAsia="Calibri"/>
          <w:snapToGrid w:val="0"/>
        </w:rPr>
        <w:t xml:space="preserve">, </w:t>
      </w:r>
      <w:r>
        <w:rPr>
          <w:rFonts w:eastAsia="Calibri"/>
          <w:szCs w:val="24"/>
        </w:rPr>
        <w:t xml:space="preserve">including any Transferred Post-Closing Environmental Attribute, Transferred Post-Closing Intellectual Property Ownership and Contract Right, Transferred Post-Closing Inventory, Transferred Post-Closing Permit, Transferred Post-Closing Project Contract, Transferred Post-Closing Tangible Personal Property, and Transferred Post-Closing Warranty, but </w:t>
      </w:r>
      <w:r>
        <w:rPr>
          <w:rFonts w:eastAsia="Calibri"/>
          <w:snapToGrid w:val="0"/>
        </w:rPr>
        <w:t>excluding any Excluded Asset</w:t>
      </w:r>
      <w:r>
        <w:rPr>
          <w:rFonts w:eastAsia="Calibri"/>
          <w:szCs w:val="24"/>
        </w:rPr>
        <w:t>.</w:t>
      </w:r>
    </w:p>
    <w:p w14:paraId="1A96EA5B"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Post-Closing Statement</w:t>
      </w:r>
      <w:r>
        <w:rPr>
          <w:rFonts w:eastAsia="Calibri"/>
          <w:szCs w:val="24"/>
        </w:rPr>
        <w:t xml:space="preserve">” has the meaning set forth in </w:t>
      </w:r>
      <w:r>
        <w:rPr>
          <w:rFonts w:eastAsia="Calibri"/>
          <w:szCs w:val="24"/>
          <w:u w:val="single"/>
        </w:rPr>
        <w:t>Section 17.7(b)</w:t>
      </w:r>
      <w:r>
        <w:rPr>
          <w:rFonts w:eastAsia="Calibri"/>
          <w:szCs w:val="24"/>
        </w:rPr>
        <w:t>.</w:t>
      </w:r>
    </w:p>
    <w:p w14:paraId="51B33111" w14:textId="10929C2B" w:rsidR="00943F92" w:rsidRPr="00240DED" w:rsidRDefault="00943F92" w:rsidP="00943F92">
      <w:pPr>
        <w:pStyle w:val="BodyText"/>
      </w:pPr>
      <w:r>
        <w:t>“</w:t>
      </w:r>
      <w:r w:rsidRPr="00DB7384">
        <w:rPr>
          <w:b/>
          <w:bCs/>
          <w:i/>
          <w:iCs/>
        </w:rPr>
        <w:t xml:space="preserve">Pre-Closing </w:t>
      </w:r>
      <w:r w:rsidR="009E26D1" w:rsidRPr="006C2832">
        <w:rPr>
          <w:b/>
          <w:i/>
        </w:rPr>
        <w:t>PWA Noncompliance</w:t>
      </w:r>
      <w:r>
        <w:t xml:space="preserve">” </w:t>
      </w:r>
      <w:r w:rsidRPr="00240DED">
        <w:t xml:space="preserve">has the meaning set forth in </w:t>
      </w:r>
      <w:r w:rsidRPr="00240DED">
        <w:rPr>
          <w:u w:val="single"/>
        </w:rPr>
        <w:t xml:space="preserve">Section </w:t>
      </w:r>
      <w:r w:rsidR="00A44C9F">
        <w:rPr>
          <w:u w:val="single"/>
        </w:rPr>
        <w:t>2.13</w:t>
      </w:r>
      <w:r w:rsidRPr="00240DED">
        <w:rPr>
          <w:u w:val="single"/>
        </w:rPr>
        <w:t>(</w:t>
      </w:r>
      <w:r w:rsidR="003022FA" w:rsidRPr="00240DED">
        <w:rPr>
          <w:u w:val="single"/>
        </w:rPr>
        <w:t>d</w:t>
      </w:r>
      <w:r w:rsidRPr="00240DED">
        <w:rPr>
          <w:u w:val="single"/>
        </w:rPr>
        <w:t>)</w:t>
      </w:r>
      <w:r w:rsidR="00171DE0">
        <w:rPr>
          <w:u w:val="single"/>
        </w:rPr>
        <w:t>(i)</w:t>
      </w:r>
      <w:r w:rsidRPr="00240DED">
        <w:t>.</w:t>
      </w:r>
    </w:p>
    <w:p w14:paraId="327A1B54" w14:textId="16E75F6C" w:rsidR="00894F35" w:rsidRPr="00240DED" w:rsidRDefault="00894F35" w:rsidP="00894F35">
      <w:pPr>
        <w:pStyle w:val="BodyText"/>
      </w:pPr>
      <w:r w:rsidRPr="00240DED">
        <w:t>“</w:t>
      </w:r>
      <w:r w:rsidRPr="00240DED">
        <w:rPr>
          <w:b/>
          <w:bCs/>
          <w:i/>
          <w:iCs/>
        </w:rPr>
        <w:t>Pre-Closing PWA Penalty Amount</w:t>
      </w:r>
      <w:r w:rsidRPr="00240DED">
        <w:t xml:space="preserve">” has the meaning set forth in </w:t>
      </w:r>
      <w:r w:rsidRPr="00240DED">
        <w:rPr>
          <w:u w:val="single"/>
        </w:rPr>
        <w:t xml:space="preserve">Section </w:t>
      </w:r>
      <w:r w:rsidR="00A44C9F">
        <w:rPr>
          <w:u w:val="single"/>
        </w:rPr>
        <w:t>2.13</w:t>
      </w:r>
      <w:r w:rsidRPr="00240DED">
        <w:rPr>
          <w:u w:val="single"/>
        </w:rPr>
        <w:t>(d)</w:t>
      </w:r>
      <w:r w:rsidR="00171DE0">
        <w:rPr>
          <w:u w:val="single"/>
        </w:rPr>
        <w:t>(i)</w:t>
      </w:r>
      <w:r w:rsidRPr="00240DED">
        <w:t>.</w:t>
      </w:r>
    </w:p>
    <w:p w14:paraId="2AA95D8E" w14:textId="1B70560C" w:rsidR="0003462C" w:rsidRPr="00240DED" w:rsidRDefault="0003462C" w:rsidP="0003462C">
      <w:pPr>
        <w:pStyle w:val="BodyTextFirstIndent"/>
        <w:adjustRightInd/>
        <w:spacing w:line="240" w:lineRule="auto"/>
        <w:rPr>
          <w:szCs w:val="24"/>
          <w:u w:val="single"/>
        </w:rPr>
      </w:pPr>
      <w:r w:rsidRPr="00240DED">
        <w:rPr>
          <w:rFonts w:eastAsia="Calibri"/>
          <w:szCs w:val="24"/>
        </w:rPr>
        <w:t>“</w:t>
      </w:r>
      <w:r w:rsidRPr="00240DED">
        <w:rPr>
          <w:rFonts w:eastAsia="Calibri"/>
          <w:b/>
          <w:i/>
          <w:szCs w:val="24"/>
        </w:rPr>
        <w:t>Predecessor-in-Interest</w:t>
      </w:r>
      <w:r w:rsidRPr="00240DED">
        <w:rPr>
          <w:rFonts w:eastAsia="Calibri"/>
          <w:szCs w:val="24"/>
        </w:rPr>
        <w:t>” means any prior owner of, or predecessor-in-interest with respect to, the Project, including [●] and its Affiliates.</w:t>
      </w:r>
    </w:p>
    <w:p w14:paraId="4B040D34" w14:textId="2C8997E2" w:rsidR="00B1273B" w:rsidRPr="00240DED" w:rsidRDefault="00B1273B" w:rsidP="00B1273B">
      <w:pPr>
        <w:pStyle w:val="BodyText"/>
      </w:pPr>
      <w:r w:rsidRPr="00240DED">
        <w:t>“</w:t>
      </w:r>
      <w:r w:rsidRPr="00240DED">
        <w:rPr>
          <w:b/>
          <w:bCs/>
          <w:i/>
          <w:iCs/>
        </w:rPr>
        <w:t>Pre-SCPD PWA Noncompliance</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757B64EB" w14:textId="35948109" w:rsidR="00B1273B" w:rsidRDefault="00B1273B" w:rsidP="00B1273B">
      <w:pPr>
        <w:pStyle w:val="BodyText"/>
      </w:pPr>
      <w:r w:rsidRPr="00240DED">
        <w:t>“</w:t>
      </w:r>
      <w:r w:rsidRPr="00240DED">
        <w:rPr>
          <w:b/>
          <w:bCs/>
          <w:i/>
          <w:iCs/>
        </w:rPr>
        <w:t>Pre-SCPD PWA Penalty Amount</w:t>
      </w:r>
      <w:r w:rsidRPr="00240DED">
        <w:t xml:space="preserve">” has the meaning set forth in </w:t>
      </w:r>
      <w:r w:rsidRPr="00240DED">
        <w:rPr>
          <w:u w:val="single"/>
        </w:rPr>
        <w:t xml:space="preserve">Section </w:t>
      </w:r>
      <w:r w:rsidR="00A44C9F">
        <w:rPr>
          <w:u w:val="single"/>
        </w:rPr>
        <w:t>2.13</w:t>
      </w:r>
      <w:r w:rsidRPr="00240DED">
        <w:rPr>
          <w:u w:val="single"/>
        </w:rPr>
        <w:t>(</w:t>
      </w:r>
      <w:r w:rsidR="006A0DEE">
        <w:rPr>
          <w:u w:val="single"/>
        </w:rPr>
        <w:t>d</w:t>
      </w:r>
      <w:r w:rsidRPr="00240DED">
        <w:rPr>
          <w:u w:val="single"/>
        </w:rPr>
        <w:t>)</w:t>
      </w:r>
      <w:r w:rsidR="009F388C">
        <w:rPr>
          <w:u w:val="single"/>
        </w:rPr>
        <w:t>(iii)</w:t>
      </w:r>
      <w:r w:rsidRPr="00240DED">
        <w:t>.</w:t>
      </w:r>
    </w:p>
    <w:p w14:paraId="6E6BFFBD" w14:textId="77777777" w:rsidR="00D85AF1" w:rsidRDefault="00D85AF1" w:rsidP="00D85AF1">
      <w:pPr>
        <w:pStyle w:val="BodyText"/>
      </w:pPr>
      <w:r>
        <w:t>“</w:t>
      </w:r>
      <w:r w:rsidRPr="005431C5">
        <w:rPr>
          <w:b/>
          <w:bCs/>
          <w:i/>
          <w:iCs/>
        </w:rPr>
        <w:t>Prevailing Wage</w:t>
      </w:r>
      <w:r>
        <w:t>” has the meaning set forth in Section 45(b)(7)(A) of the Code and Treasury Regulations Section 1.45-7(a)(1), as reflected in the applicable Wage Determination.</w:t>
      </w:r>
    </w:p>
    <w:p w14:paraId="3E76E8C7" w14:textId="641ADE8F" w:rsidR="0003462C" w:rsidRPr="00DF1170" w:rsidRDefault="0003462C" w:rsidP="0003462C">
      <w:pPr>
        <w:pStyle w:val="BodyTextFirstIndent"/>
        <w:adjustRightInd/>
        <w:spacing w:line="240" w:lineRule="auto"/>
        <w:rPr>
          <w:b/>
          <w:i/>
          <w:szCs w:val="24"/>
        </w:rPr>
      </w:pPr>
      <w:r>
        <w:rPr>
          <w:rFonts w:eastAsia="Calibri"/>
          <w:szCs w:val="24"/>
        </w:rPr>
        <w:t>“</w:t>
      </w:r>
      <w:r w:rsidRPr="00903C5F">
        <w:rPr>
          <w:rFonts w:eastAsia="Calibri"/>
          <w:b/>
          <w:i/>
        </w:rPr>
        <w:t>Project</w:t>
      </w:r>
      <w:r>
        <w:rPr>
          <w:rFonts w:eastAsia="Calibri"/>
          <w:szCs w:val="24"/>
        </w:rPr>
        <w:t>” means, collectively, the PV Plant and the BESS located on the Project Site, and all related assets and properties, including the Electric</w:t>
      </w:r>
      <w:r w:rsidR="005F7144">
        <w:rPr>
          <w:rFonts w:eastAsia="Calibri"/>
          <w:szCs w:val="24"/>
        </w:rPr>
        <w:t>al</w:t>
      </w:r>
      <w:r>
        <w:rPr>
          <w:rFonts w:eastAsia="Calibri"/>
          <w:szCs w:val="24"/>
        </w:rPr>
        <w:t xml:space="preserve"> Interconnection Facilities, Protective Apparatus, the Project Site, the Transferred Closing Tangible Personal Property, the Transferred Post-Closing Tangible Personal Property, and, subject to the other terms hereof, any additions thereto or replacements to any of the foregoing.</w:t>
      </w:r>
      <w:bookmarkStart w:id="187" w:name="_Ref4217428"/>
      <w:r>
        <w:rPr>
          <w:rStyle w:val="FootnoteReference"/>
          <w:rFonts w:eastAsia="Calibri"/>
        </w:rPr>
        <w:footnoteReference w:id="32"/>
      </w:r>
      <w:bookmarkEnd w:id="187"/>
    </w:p>
    <w:p w14:paraId="72CCEC1D" w14:textId="77777777" w:rsidR="0003462C" w:rsidRPr="00AB7EE8" w:rsidRDefault="0003462C" w:rsidP="0003462C">
      <w:pPr>
        <w:pStyle w:val="BodyTextFirstIndent"/>
        <w:adjustRightInd/>
        <w:spacing w:line="240" w:lineRule="auto"/>
        <w:rPr>
          <w:b/>
          <w:i/>
          <w:szCs w:val="24"/>
        </w:rPr>
      </w:pPr>
      <w:r>
        <w:rPr>
          <w:rFonts w:eastAsia="Calibri"/>
          <w:szCs w:val="24"/>
        </w:rPr>
        <w:lastRenderedPageBreak/>
        <w:t>“</w:t>
      </w:r>
      <w:r>
        <w:rPr>
          <w:rFonts w:eastAsia="Calibri"/>
          <w:b/>
          <w:i/>
          <w:szCs w:val="24"/>
        </w:rPr>
        <w:t>Project Assets</w:t>
      </w:r>
      <w:r>
        <w:rPr>
          <w:rFonts w:eastAsia="Calibri"/>
          <w:szCs w:val="24"/>
        </w:rPr>
        <w:t xml:space="preserve">” means, collectively, </w:t>
      </w:r>
      <w:bookmarkStart w:id="188" w:name="DocXTextRef116"/>
      <w:r>
        <w:rPr>
          <w:rFonts w:eastAsia="Calibri"/>
          <w:szCs w:val="24"/>
        </w:rPr>
        <w:t>(i)</w:t>
      </w:r>
      <w:bookmarkEnd w:id="188"/>
      <w:r>
        <w:rPr>
          <w:rFonts w:eastAsia="Calibri"/>
          <w:szCs w:val="24"/>
        </w:rPr>
        <w:t> the Closing Assets and (ii) the Post-Closing Project Assets.</w:t>
      </w:r>
    </w:p>
    <w:p w14:paraId="3A8AFBDD"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Contract</w:t>
      </w:r>
      <w:r>
        <w:rPr>
          <w:rFonts w:eastAsia="Calibri"/>
          <w:szCs w:val="24"/>
        </w:rPr>
        <w:t>” means any Contract, excluding this Agreement and, as and when executed, the Ancillary Agreements [</w:t>
      </w:r>
      <w:r>
        <w:rPr>
          <w:rFonts w:eastAsia="Calibri"/>
          <w:b/>
          <w:i/>
          <w:szCs w:val="24"/>
        </w:rPr>
        <w:t>reserved</w:t>
      </w:r>
      <w:r>
        <w:rPr>
          <w:rFonts w:eastAsia="Calibri"/>
          <w:szCs w:val="24"/>
        </w:rPr>
        <w:t>], to which Seller is a party, or by which Seller or any of the Project Assets is bound, that relates to or has the primary purpose of supporting the Work or the Project, including, for the avoidance of doubt, any Contract pursuant to which Seller or any of its Affiliates is granted a real property or other interest in the Project Site (in whole or in part) or is licensed or granted the right to use, or holds or possesses, any Project Intellectual Property Rights.</w:t>
      </w:r>
    </w:p>
    <w:p w14:paraId="00ED135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Employee</w:t>
      </w:r>
      <w:r>
        <w:rPr>
          <w:rFonts w:eastAsia="Calibri"/>
          <w:szCs w:val="24"/>
        </w:rPr>
        <w:t>” means any Employee of a Seller Service Provider.</w:t>
      </w:r>
    </w:p>
    <w:p w14:paraId="220BEA71" w14:textId="6E0F8185"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Execution Plan</w:t>
      </w:r>
      <w:r>
        <w:rPr>
          <w:rFonts w:eastAsia="Calibri"/>
          <w:szCs w:val="24"/>
        </w:rPr>
        <w:t>” has the meaning set forth in the</w:t>
      </w:r>
      <w:r>
        <w:rPr>
          <w:rFonts w:eastAsia="Calibri"/>
          <w:color w:val="000000"/>
          <w:szCs w:val="24"/>
        </w:rPr>
        <w:t xml:space="preserve"> </w:t>
      </w:r>
      <w:r w:rsidRPr="00903C5F">
        <w:rPr>
          <w:rFonts w:eastAsia="Calibri"/>
          <w:color w:val="000000"/>
        </w:rPr>
        <w:t>Scope Book</w:t>
      </w:r>
      <w:r>
        <w:rPr>
          <w:rFonts w:eastAsia="Calibri"/>
          <w:color w:val="000000"/>
          <w:szCs w:val="24"/>
        </w:rPr>
        <w:t>.</w:t>
      </w:r>
    </w:p>
    <w:p w14:paraId="3E2DB1DE"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Financing Indebtedness</w:t>
      </w:r>
      <w:r>
        <w:rPr>
          <w:rFonts w:eastAsia="Calibri"/>
          <w:szCs w:val="24"/>
        </w:rPr>
        <w:t xml:space="preserve">” means the Indebtedness incurred by Seller for the development, design, engineering, procurement, financing, construction, installation, commissioning, testing, ownership, possession, use, operation, maintenance, study, or repair of the Project. </w:t>
      </w:r>
    </w:p>
    <w:p w14:paraId="7A0D5531" w14:textId="77777777" w:rsidR="0003462C" w:rsidRPr="00AB7EE8" w:rsidRDefault="0003462C" w:rsidP="0003462C">
      <w:pPr>
        <w:pStyle w:val="BodyTextFirstIndent"/>
        <w:adjustRightInd/>
        <w:spacing w:line="240" w:lineRule="auto"/>
        <w:rPr>
          <w:szCs w:val="24"/>
        </w:rPr>
      </w:pPr>
      <w:bookmarkStart w:id="189" w:name="_cp_text_1_589"/>
      <w:r>
        <w:rPr>
          <w:rFonts w:eastAsia="Calibri"/>
          <w:szCs w:val="24"/>
        </w:rPr>
        <w:t>“</w:t>
      </w:r>
      <w:r>
        <w:rPr>
          <w:rFonts w:eastAsia="Calibri"/>
          <w:b/>
          <w:i/>
          <w:szCs w:val="24"/>
        </w:rPr>
        <w:t>Project Intellectual Property Rights</w:t>
      </w:r>
      <w:r>
        <w:rPr>
          <w:rFonts w:eastAsia="Calibri"/>
          <w:szCs w:val="24"/>
        </w:rPr>
        <w:t xml:space="preserve">” means all Intellectual Property Rights required (or provided by or through Seller) for the use and/or operation of the Project (including the Project Assets) by the Buyer Project Intellectual Property Users, other than the Excluded Project Intellectual Property Rights.  Project Intellectual Property Rights include </w:t>
      </w:r>
      <w:bookmarkStart w:id="190" w:name="DocXTextRef117"/>
      <w:r>
        <w:rPr>
          <w:rFonts w:eastAsia="Calibri"/>
          <w:szCs w:val="24"/>
        </w:rPr>
        <w:t>(i)</w:t>
      </w:r>
      <w:bookmarkEnd w:id="190"/>
      <w:r>
        <w:rPr>
          <w:rFonts w:eastAsia="Calibri"/>
          <w:szCs w:val="24"/>
        </w:rPr>
        <w:t xml:space="preserve"> licenses to use </w:t>
      </w:r>
      <w:bookmarkStart w:id="191" w:name="DocXTextRef118"/>
      <w:r>
        <w:rPr>
          <w:rFonts w:eastAsia="Calibri"/>
          <w:szCs w:val="24"/>
        </w:rPr>
        <w:t>(a)</w:t>
      </w:r>
      <w:bookmarkEnd w:id="191"/>
      <w:r>
        <w:rPr>
          <w:rFonts w:eastAsia="Calibri"/>
          <w:szCs w:val="24"/>
        </w:rPr>
        <w:t xml:space="preserve"> Seller-Owned Project Intellectual Property (if any) embodied in a deliverable provided to Buyer pursuant to this Agreement and </w:t>
      </w:r>
      <w:bookmarkStart w:id="192" w:name="DocXTextRef119"/>
      <w:r>
        <w:rPr>
          <w:rFonts w:eastAsia="Calibri"/>
          <w:szCs w:val="24"/>
        </w:rPr>
        <w:t>(b)</w:t>
      </w:r>
      <w:bookmarkEnd w:id="192"/>
      <w:r>
        <w:rPr>
          <w:rFonts w:eastAsia="Calibri"/>
          <w:szCs w:val="24"/>
        </w:rPr>
        <w:t> all third party Intellectual Property, including software, and (ii) Seller-Owned Project Intellectual Property, to the extent conveyed to Buyer (or its designated Affiliate) under this Agreement.</w:t>
      </w:r>
    </w:p>
    <w:bookmarkEnd w:id="189"/>
    <w:p w14:paraId="6C8A4284" w14:textId="77777777"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Project Operational Permits</w:t>
      </w:r>
      <w:r>
        <w:rPr>
          <w:rFonts w:eastAsia="Calibri"/>
          <w:szCs w:val="24"/>
        </w:rPr>
        <w:t xml:space="preserve">” has the meaning set forth in </w:t>
      </w:r>
      <w:r>
        <w:rPr>
          <w:rFonts w:eastAsia="Calibri"/>
          <w:szCs w:val="24"/>
          <w:u w:val="single"/>
        </w:rPr>
        <w:t>Section 5.5(b)</w:t>
      </w:r>
      <w:r>
        <w:rPr>
          <w:rFonts w:eastAsia="Calibri"/>
          <w:szCs w:val="24"/>
        </w:rPr>
        <w:t>.</w:t>
      </w:r>
    </w:p>
    <w:p w14:paraId="0F26BCC4" w14:textId="4D0E5AEE" w:rsidR="0003462C" w:rsidRPr="00AB7EE8" w:rsidRDefault="0003462C" w:rsidP="0003462C">
      <w:pPr>
        <w:pStyle w:val="BodyTextFirstIndent"/>
        <w:adjustRightInd/>
        <w:spacing w:line="240" w:lineRule="auto"/>
        <w:rPr>
          <w:szCs w:val="24"/>
        </w:rPr>
      </w:pPr>
      <w:r w:rsidRPr="00B92AE4">
        <w:rPr>
          <w:szCs w:val="24"/>
        </w:rPr>
        <w:t>“</w:t>
      </w:r>
      <w:r w:rsidRPr="00B92AE4">
        <w:rPr>
          <w:b/>
          <w:i/>
        </w:rPr>
        <w:t>Project Performance Test</w:t>
      </w:r>
      <w:r w:rsidRPr="00B92AE4">
        <w:rPr>
          <w:szCs w:val="24"/>
        </w:rPr>
        <w:t>” means, with respect to the Project,</w:t>
      </w:r>
      <w:r w:rsidR="00751068" w:rsidRPr="00B92AE4">
        <w:rPr>
          <w:szCs w:val="24"/>
        </w:rPr>
        <w:t xml:space="preserve"> the </w:t>
      </w:r>
      <w:r w:rsidRPr="00B92AE4">
        <w:rPr>
          <w:szCs w:val="24"/>
        </w:rPr>
        <w:t xml:space="preserve">test or tests described in the Scope Book to determine the </w:t>
      </w:r>
      <w:r w:rsidRPr="00B92AE4">
        <w:rPr>
          <w:rFonts w:eastAsia="Calibri"/>
          <w:szCs w:val="24"/>
        </w:rPr>
        <w:t xml:space="preserve">BESS Availability, BESS Power Rating, BESS RT Efficiency, BESS Storage Capacity, PV Plant Availability, and PV Plant Capacity, all </w:t>
      </w:r>
      <w:r w:rsidRPr="00B92AE4">
        <w:rPr>
          <w:szCs w:val="24"/>
        </w:rPr>
        <w:t>performed in accordance with the requirements of this Agreement, including the Scope Book and the remainder of</w:t>
      </w:r>
      <w:r>
        <w:rPr>
          <w:szCs w:val="24"/>
        </w:rPr>
        <w:t xml:space="preserve"> the Performance Standard.</w:t>
      </w:r>
    </w:p>
    <w:p w14:paraId="5C245397" w14:textId="578C28C9" w:rsidR="0003462C" w:rsidRPr="00705C96" w:rsidRDefault="0003462C" w:rsidP="0003462C">
      <w:pPr>
        <w:pStyle w:val="BodyTextFirstIndent"/>
        <w:adjustRightInd/>
        <w:spacing w:line="240" w:lineRule="auto"/>
        <w:rPr>
          <w:szCs w:val="24"/>
        </w:rPr>
      </w:pPr>
      <w:r w:rsidRPr="00705C96">
        <w:rPr>
          <w:szCs w:val="24"/>
        </w:rPr>
        <w:t>“</w:t>
      </w:r>
      <w:r w:rsidRPr="00705C96">
        <w:rPr>
          <w:b/>
          <w:i/>
        </w:rPr>
        <w:t>Project Performance Test Contractor</w:t>
      </w:r>
      <w:r w:rsidRPr="00705C96">
        <w:rPr>
          <w:szCs w:val="24"/>
        </w:rPr>
        <w:t>” means [●] or such other independent, experienced, and reputable contractor for performance testing of battery energy storage systems as Buyer and Seller may agree upon in a writing signed by Buyer and Seller.</w:t>
      </w:r>
    </w:p>
    <w:p w14:paraId="316B8665" w14:textId="7A208B69" w:rsidR="002D0EA6" w:rsidRPr="00B07C4C" w:rsidRDefault="002D0EA6" w:rsidP="0003462C">
      <w:pPr>
        <w:pStyle w:val="BodyTextFirstIndent"/>
        <w:adjustRightInd/>
        <w:spacing w:line="240" w:lineRule="auto"/>
        <w:rPr>
          <w:szCs w:val="24"/>
        </w:rPr>
      </w:pPr>
      <w:r w:rsidRPr="00C2353B">
        <w:rPr>
          <w:szCs w:val="24"/>
        </w:rPr>
        <w:t>“</w:t>
      </w:r>
      <w:r w:rsidRPr="00C2353B">
        <w:rPr>
          <w:b/>
          <w:bCs/>
          <w:i/>
          <w:iCs/>
          <w:szCs w:val="24"/>
        </w:rPr>
        <w:t>Project Performance Test LDs</w:t>
      </w:r>
      <w:r w:rsidRPr="00C2353B">
        <w:rPr>
          <w:szCs w:val="24"/>
        </w:rPr>
        <w:t xml:space="preserve">” means the </w:t>
      </w:r>
      <w:r w:rsidR="007A617B" w:rsidRPr="00C2353B">
        <w:rPr>
          <w:szCs w:val="24"/>
        </w:rPr>
        <w:t xml:space="preserve">liquidated damages provided for in </w:t>
      </w:r>
      <w:r w:rsidR="00C2353B">
        <w:rPr>
          <w:szCs w:val="24"/>
        </w:rPr>
        <w:t>the Scope Book</w:t>
      </w:r>
      <w:r w:rsidR="007A617B" w:rsidRPr="00C2353B">
        <w:rPr>
          <w:szCs w:val="24"/>
        </w:rPr>
        <w:t>.</w:t>
      </w:r>
    </w:p>
    <w:p w14:paraId="78A79E05" w14:textId="77777777" w:rsidR="0003462C" w:rsidRPr="00B45F02" w:rsidRDefault="0003462C" w:rsidP="0003462C">
      <w:pPr>
        <w:pStyle w:val="BodyTextFirstIndent"/>
        <w:adjustRightInd/>
        <w:spacing w:line="240" w:lineRule="auto"/>
        <w:rPr>
          <w:szCs w:val="24"/>
        </w:rPr>
      </w:pPr>
      <w:r>
        <w:rPr>
          <w:szCs w:val="24"/>
        </w:rPr>
        <w:t>“</w:t>
      </w:r>
      <w:r>
        <w:rPr>
          <w:b/>
          <w:i/>
          <w:szCs w:val="24"/>
        </w:rPr>
        <w:t>Project Performance Test Report</w:t>
      </w:r>
      <w:r>
        <w:rPr>
          <w:szCs w:val="24"/>
        </w:rPr>
        <w:t xml:space="preserve">” has the </w:t>
      </w:r>
      <w:r>
        <w:rPr>
          <w:rFonts w:eastAsia="Calibri"/>
          <w:szCs w:val="24"/>
        </w:rPr>
        <w:t>meaning</w:t>
      </w:r>
      <w:r>
        <w:rPr>
          <w:szCs w:val="24"/>
        </w:rPr>
        <w:t xml:space="preserve"> set forth in </w:t>
      </w:r>
      <w:r>
        <w:rPr>
          <w:szCs w:val="24"/>
          <w:u w:val="single"/>
        </w:rPr>
        <w:t>Section 9.1(e)</w:t>
      </w:r>
      <w:r>
        <w:rPr>
          <w:szCs w:val="24"/>
        </w:rPr>
        <w:t>.</w:t>
      </w:r>
    </w:p>
    <w:p w14:paraId="516621AC" w14:textId="77777777" w:rsidR="0003462C" w:rsidRPr="00B45F02" w:rsidRDefault="0003462C" w:rsidP="0003462C">
      <w:pPr>
        <w:pStyle w:val="BodyTextFirstIndent"/>
        <w:adjustRightInd/>
        <w:spacing w:line="240" w:lineRule="auto"/>
        <w:rPr>
          <w:szCs w:val="24"/>
        </w:rPr>
      </w:pPr>
      <w:r>
        <w:rPr>
          <w:szCs w:val="24"/>
        </w:rPr>
        <w:t>“</w:t>
      </w:r>
      <w:r>
        <w:rPr>
          <w:b/>
          <w:i/>
          <w:szCs w:val="24"/>
        </w:rPr>
        <w:t>Project Performance Test Results</w:t>
      </w:r>
      <w:r>
        <w:rPr>
          <w:szCs w:val="24"/>
        </w:rPr>
        <w:t xml:space="preserve">” has the </w:t>
      </w:r>
      <w:r>
        <w:rPr>
          <w:rFonts w:eastAsia="Calibri"/>
          <w:szCs w:val="24"/>
        </w:rPr>
        <w:t>meaning</w:t>
      </w:r>
      <w:r>
        <w:rPr>
          <w:szCs w:val="24"/>
        </w:rPr>
        <w:t xml:space="preserve"> set forth in </w:t>
      </w:r>
      <w:r>
        <w:rPr>
          <w:szCs w:val="24"/>
          <w:u w:val="single"/>
        </w:rPr>
        <w:t>Section 9.1(e)</w:t>
      </w:r>
      <w:r>
        <w:rPr>
          <w:szCs w:val="24"/>
        </w:rPr>
        <w:t>.</w:t>
      </w:r>
    </w:p>
    <w:p w14:paraId="5626A710" w14:textId="77777777" w:rsidR="0003462C" w:rsidRPr="00B45F02"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Project Recognition Agreement</w:t>
      </w:r>
      <w:r>
        <w:rPr>
          <w:rFonts w:eastAsia="Calibri"/>
          <w:szCs w:val="24"/>
        </w:rPr>
        <w:t xml:space="preserve">” has the meaning set forth in </w:t>
      </w:r>
      <w:r>
        <w:rPr>
          <w:rFonts w:eastAsia="Calibri"/>
          <w:szCs w:val="24"/>
          <w:u w:val="single"/>
        </w:rPr>
        <w:t>Section 20.16(d)</w:t>
      </w:r>
      <w:r>
        <w:rPr>
          <w:rFonts w:eastAsia="Calibri"/>
          <w:szCs w:val="24"/>
        </w:rPr>
        <w:t>.</w:t>
      </w:r>
    </w:p>
    <w:p w14:paraId="23E3FA04" w14:textId="77777777" w:rsidR="0003462C" w:rsidRPr="00B45F02" w:rsidRDefault="0003462C" w:rsidP="0003462C">
      <w:pPr>
        <w:pStyle w:val="BodyTextFirstIndent"/>
        <w:adjustRightInd/>
        <w:spacing w:line="240" w:lineRule="auto"/>
        <w:rPr>
          <w:rFonts w:eastAsia="Calibri"/>
          <w:szCs w:val="24"/>
        </w:rPr>
      </w:pPr>
      <w:r>
        <w:rPr>
          <w:szCs w:val="24"/>
        </w:rPr>
        <w:t>“</w:t>
      </w:r>
      <w:r>
        <w:rPr>
          <w:b/>
          <w:i/>
          <w:szCs w:val="24"/>
        </w:rPr>
        <w:t>Project Recognition Request</w:t>
      </w:r>
      <w:r>
        <w:rPr>
          <w:szCs w:val="24"/>
        </w:rPr>
        <w:t>”</w:t>
      </w:r>
      <w:r>
        <w:rPr>
          <w:rFonts w:eastAsia="Calibri"/>
          <w:szCs w:val="24"/>
        </w:rPr>
        <w:t xml:space="preserve"> has the meaning set forth in </w:t>
      </w:r>
      <w:r>
        <w:rPr>
          <w:rFonts w:eastAsia="Calibri"/>
          <w:szCs w:val="24"/>
          <w:u w:val="single"/>
        </w:rPr>
        <w:t>Section 20.16(c)</w:t>
      </w:r>
      <w:r>
        <w:rPr>
          <w:rFonts w:eastAsia="Calibri"/>
          <w:szCs w:val="24"/>
        </w:rPr>
        <w:t>.</w:t>
      </w:r>
    </w:p>
    <w:p w14:paraId="7BFB1FD3" w14:textId="77777777" w:rsidR="0003462C" w:rsidRPr="00B07C4C" w:rsidRDefault="0003462C" w:rsidP="0003462C">
      <w:pPr>
        <w:pStyle w:val="BodyTextFirstIndent"/>
        <w:adjustRightInd/>
        <w:spacing w:line="240" w:lineRule="auto"/>
        <w:rPr>
          <w:szCs w:val="24"/>
        </w:rPr>
      </w:pPr>
      <w:r>
        <w:rPr>
          <w:rFonts w:eastAsia="Calibri"/>
          <w:szCs w:val="24"/>
        </w:rPr>
        <w:t>“</w:t>
      </w:r>
      <w:r>
        <w:rPr>
          <w:rFonts w:eastAsia="Calibri"/>
          <w:b/>
          <w:i/>
          <w:szCs w:val="24"/>
        </w:rPr>
        <w:t>Project Schedule</w:t>
      </w:r>
      <w:r>
        <w:rPr>
          <w:rFonts w:eastAsia="Calibri"/>
          <w:szCs w:val="24"/>
        </w:rPr>
        <w:t>” means the then-current project schedule prepared in accordance with the Project Execution Plan.</w:t>
      </w:r>
    </w:p>
    <w:p w14:paraId="6C00E094"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Project Services</w:t>
      </w:r>
      <w:r>
        <w:rPr>
          <w:rFonts w:eastAsia="Calibri"/>
          <w:szCs w:val="24"/>
        </w:rPr>
        <w:t>” means the performance of services, including operation, management, administrative or similar services, for the Project, the development, design, engineering, procurement, financing, construction, installation, commissioning, testing, ownership, possession, use, operation, maintenance, study, or repair of the Project Assets or the performance of the Work.</w:t>
      </w:r>
    </w:p>
    <w:p w14:paraId="78B48293" w14:textId="62BD0417" w:rsidR="0003462C" w:rsidRPr="00DF1170" w:rsidRDefault="0003462C" w:rsidP="0003462C">
      <w:pPr>
        <w:pStyle w:val="BodyTextFirstIndent"/>
        <w:adjustRightInd/>
        <w:spacing w:line="240" w:lineRule="auto"/>
        <w:rPr>
          <w:szCs w:val="24"/>
        </w:rPr>
      </w:pPr>
      <w:r>
        <w:rPr>
          <w:rFonts w:eastAsia="Calibri"/>
          <w:szCs w:val="24"/>
        </w:rPr>
        <w:t>“</w:t>
      </w:r>
      <w:r>
        <w:rPr>
          <w:rFonts w:eastAsia="Calibri"/>
          <w:b/>
          <w:i/>
          <w:szCs w:val="24"/>
        </w:rPr>
        <w:t>Project Site</w:t>
      </w:r>
      <w:r>
        <w:rPr>
          <w:rFonts w:eastAsia="Calibri"/>
          <w:szCs w:val="24"/>
        </w:rPr>
        <w:t xml:space="preserve">” means </w:t>
      </w:r>
      <w:bookmarkStart w:id="193" w:name="DocXTextRef121"/>
      <w:r>
        <w:rPr>
          <w:rFonts w:eastAsia="Calibri"/>
          <w:szCs w:val="24"/>
        </w:rPr>
        <w:t>(i)</w:t>
      </w:r>
      <w:bookmarkStart w:id="194" w:name="OLE_LINK15"/>
      <w:bookmarkStart w:id="195" w:name="OLE_LINK16"/>
      <w:bookmarkEnd w:id="193"/>
      <w:r>
        <w:rPr>
          <w:rFonts w:eastAsia="Calibri"/>
          <w:szCs w:val="24"/>
        </w:rPr>
        <w:t xml:space="preserve"> the </w:t>
      </w:r>
      <w:bookmarkEnd w:id="194"/>
      <w:bookmarkEnd w:id="195"/>
      <w:r>
        <w:rPr>
          <w:rFonts w:eastAsia="Calibri"/>
          <w:szCs w:val="24"/>
        </w:rPr>
        <w:t>Owned Real Property, (ii) the Leased Real Property, and (iii) the Easements.</w:t>
      </w:r>
      <w:bookmarkStart w:id="196" w:name="_Hlk74950961"/>
      <w:r>
        <w:rPr>
          <w:rStyle w:val="FootnoteReference"/>
          <w:rFonts w:eastAsia="Calibri"/>
        </w:rPr>
        <w:footnoteReference w:id="33"/>
      </w:r>
      <w:bookmarkEnd w:id="196"/>
    </w:p>
    <w:p w14:paraId="32A41D29" w14:textId="77777777" w:rsidR="0003462C" w:rsidRPr="00B45F02" w:rsidRDefault="0003462C" w:rsidP="0003462C">
      <w:pPr>
        <w:pStyle w:val="BodyTextFirstIndent"/>
        <w:adjustRightInd/>
        <w:spacing w:line="240" w:lineRule="auto"/>
        <w:rPr>
          <w:szCs w:val="24"/>
        </w:rPr>
      </w:pPr>
      <w:bookmarkStart w:id="199" w:name="_cp_text_1_594"/>
      <w:r>
        <w:rPr>
          <w:rFonts w:eastAsia="Calibri"/>
          <w:szCs w:val="24"/>
        </w:rPr>
        <w:t>“</w:t>
      </w:r>
      <w:r>
        <w:rPr>
          <w:rFonts w:eastAsia="Calibri"/>
          <w:b/>
          <w:i/>
          <w:szCs w:val="24"/>
        </w:rPr>
        <w:t>Project Tax Benefits</w:t>
      </w:r>
      <w:bookmarkStart w:id="200" w:name="_cp_text_4_595"/>
      <w:bookmarkEnd w:id="199"/>
      <w:r>
        <w:rPr>
          <w:rFonts w:eastAsia="Calibri"/>
          <w:szCs w:val="24"/>
        </w:rPr>
        <w:t xml:space="preserve">” has the meaning set forth in </w:t>
      </w:r>
      <w:bookmarkStart w:id="201" w:name="_cp_field_47_596"/>
      <w:bookmarkEnd w:id="200"/>
      <w:r>
        <w:rPr>
          <w:rFonts w:eastAsia="Calibri"/>
          <w:szCs w:val="24"/>
          <w:u w:val="single"/>
        </w:rPr>
        <w:t>Section 20.7(h)</w:t>
      </w:r>
      <w:bookmarkStart w:id="202" w:name="_cp_text_1_597"/>
      <w:bookmarkEnd w:id="201"/>
      <w:r>
        <w:rPr>
          <w:rFonts w:eastAsia="Calibri"/>
          <w:szCs w:val="24"/>
        </w:rPr>
        <w:t>.</w:t>
      </w:r>
    </w:p>
    <w:p w14:paraId="5CFF6C62" w14:textId="77777777" w:rsidR="0003462C" w:rsidRPr="00B45F02" w:rsidRDefault="0003462C" w:rsidP="0003462C">
      <w:pPr>
        <w:pStyle w:val="BodyTextFirstIndent"/>
        <w:rPr>
          <w:szCs w:val="24"/>
        </w:rPr>
      </w:pPr>
      <w:bookmarkStart w:id="203" w:name="_cp_text_1_598"/>
      <w:bookmarkEnd w:id="202"/>
      <w:r>
        <w:rPr>
          <w:rFonts w:eastAsia="Calibri"/>
          <w:szCs w:val="24"/>
        </w:rPr>
        <w:t>“</w:t>
      </w:r>
      <w:r>
        <w:rPr>
          <w:rFonts w:eastAsia="Calibri"/>
          <w:b/>
          <w:i/>
          <w:szCs w:val="24"/>
        </w:rPr>
        <w:t>Project Tax Benefits Document</w:t>
      </w:r>
      <w:r>
        <w:rPr>
          <w:rFonts w:eastAsia="Calibri"/>
          <w:szCs w:val="24"/>
        </w:rPr>
        <w:t>” has the meaning set forth in</w:t>
      </w:r>
      <w:bookmarkStart w:id="204" w:name="_cp_field_47_599"/>
      <w:r>
        <w:rPr>
          <w:rFonts w:eastAsia="Calibri"/>
          <w:szCs w:val="24"/>
        </w:rPr>
        <w:t xml:space="preserve"> </w:t>
      </w:r>
      <w:bookmarkEnd w:id="203"/>
      <w:r>
        <w:rPr>
          <w:rFonts w:eastAsia="Calibri"/>
          <w:szCs w:val="24"/>
          <w:u w:val="single"/>
        </w:rPr>
        <w:t>Section 20.7(i)</w:t>
      </w:r>
      <w:bookmarkStart w:id="205" w:name="_cp_text_1_600"/>
      <w:bookmarkEnd w:id="204"/>
      <w:r>
        <w:rPr>
          <w:rFonts w:eastAsia="Calibri"/>
          <w:szCs w:val="24"/>
        </w:rPr>
        <w:t>.</w:t>
      </w:r>
    </w:p>
    <w:bookmarkEnd w:id="205"/>
    <w:p w14:paraId="28611AE1" w14:textId="77777777" w:rsidR="00CD5EC5" w:rsidRPr="00B07C4C" w:rsidRDefault="00CD5EC5" w:rsidP="00CD5EC5">
      <w:pPr>
        <w:pStyle w:val="BodyTextFirstIndent"/>
        <w:adjustRightInd/>
        <w:spacing w:line="240" w:lineRule="auto"/>
        <w:rPr>
          <w:rFonts w:eastAsia="Calibri"/>
          <w:szCs w:val="24"/>
        </w:rPr>
      </w:pPr>
      <w:r w:rsidRPr="00000168">
        <w:rPr>
          <w:rFonts w:eastAsia="Calibri"/>
          <w:szCs w:val="24"/>
        </w:rPr>
        <w:t>“</w:t>
      </w:r>
      <w:r w:rsidRPr="00000168">
        <w:rPr>
          <w:rFonts w:eastAsia="Calibri"/>
          <w:b/>
          <w:i/>
          <w:szCs w:val="24"/>
        </w:rPr>
        <w:t>Project Warranty</w:t>
      </w:r>
      <w:r w:rsidRPr="00000168">
        <w:rPr>
          <w:rFonts w:eastAsia="Calibri"/>
          <w:szCs w:val="24"/>
        </w:rPr>
        <w:t xml:space="preserve">” </w:t>
      </w:r>
      <w:r w:rsidRPr="00240DED">
        <w:rPr>
          <w:rFonts w:eastAsia="Calibri"/>
          <w:szCs w:val="24"/>
        </w:rPr>
        <w:t xml:space="preserve">has the meaning set forth in </w:t>
      </w:r>
      <w:r w:rsidRPr="00240DED">
        <w:rPr>
          <w:rFonts w:eastAsia="Calibri"/>
          <w:szCs w:val="24"/>
          <w:u w:val="single"/>
        </w:rPr>
        <w:t>Section 10.1</w:t>
      </w:r>
      <w:r w:rsidRPr="00240DED">
        <w:rPr>
          <w:rFonts w:eastAsia="Calibri"/>
          <w:szCs w:val="24"/>
        </w:rPr>
        <w:t>.</w:t>
      </w:r>
    </w:p>
    <w:p w14:paraId="388AF164" w14:textId="77777777" w:rsidR="0003462C" w:rsidRPr="00B45F02" w:rsidRDefault="0003462C" w:rsidP="0003462C">
      <w:pPr>
        <w:pStyle w:val="BodyTextFirstIndent"/>
        <w:adjustRightInd/>
        <w:spacing w:line="240" w:lineRule="auto"/>
        <w:rPr>
          <w:szCs w:val="24"/>
        </w:rPr>
      </w:pPr>
      <w:r>
        <w:rPr>
          <w:szCs w:val="24"/>
        </w:rPr>
        <w:t>“</w:t>
      </w:r>
      <w:r>
        <w:rPr>
          <w:b/>
          <w:i/>
          <w:szCs w:val="24"/>
        </w:rPr>
        <w:t>Project Work Permit</w:t>
      </w:r>
      <w:r>
        <w:rPr>
          <w:szCs w:val="24"/>
        </w:rPr>
        <w:t xml:space="preserve">” has the meaning set forth in </w:t>
      </w:r>
      <w:r>
        <w:rPr>
          <w:szCs w:val="24"/>
          <w:u w:val="single"/>
        </w:rPr>
        <w:t>Section 5.5(b)</w:t>
      </w:r>
      <w:r>
        <w:rPr>
          <w:szCs w:val="24"/>
        </w:rPr>
        <w:t>.</w:t>
      </w:r>
    </w:p>
    <w:p w14:paraId="455B6843"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Property Tax</w:t>
      </w:r>
      <w:r>
        <w:rPr>
          <w:rFonts w:eastAsia="Calibri"/>
          <w:szCs w:val="24"/>
        </w:rPr>
        <w:t>” means any Tax resulting from and relating to the assessment of real or personal property by any Governmental Authority.</w:t>
      </w:r>
    </w:p>
    <w:p w14:paraId="5EBBB17F" w14:textId="77777777" w:rsidR="0003462C" w:rsidRPr="00B45F02" w:rsidRDefault="0003462C" w:rsidP="0003462C">
      <w:pPr>
        <w:pStyle w:val="BodyTextFirstIndent"/>
        <w:adjustRightInd/>
        <w:spacing w:line="240" w:lineRule="auto"/>
        <w:rPr>
          <w:szCs w:val="24"/>
        </w:rPr>
      </w:pPr>
      <w:r>
        <w:rPr>
          <w:rFonts w:eastAsia="Calibri"/>
          <w:szCs w:val="24"/>
        </w:rPr>
        <w:t>“</w:t>
      </w:r>
      <w:r>
        <w:rPr>
          <w:rFonts w:eastAsia="Calibri"/>
          <w:b/>
          <w:i/>
          <w:szCs w:val="24"/>
        </w:rPr>
        <w:t>Proposed Post-Closing Adjustment</w:t>
      </w:r>
      <w:r>
        <w:rPr>
          <w:rFonts w:eastAsia="Calibri"/>
          <w:szCs w:val="24"/>
        </w:rPr>
        <w:t xml:space="preserve">” has the meaning set forth in </w:t>
      </w:r>
      <w:r>
        <w:rPr>
          <w:rFonts w:eastAsia="Calibri"/>
          <w:szCs w:val="24"/>
          <w:u w:val="single"/>
        </w:rPr>
        <w:t>Section 17.7(b)</w:t>
      </w:r>
      <w:r>
        <w:rPr>
          <w:rFonts w:eastAsia="Calibri"/>
          <w:szCs w:val="24"/>
        </w:rPr>
        <w:t>.</w:t>
      </w:r>
    </w:p>
    <w:p w14:paraId="61954933" w14:textId="77777777" w:rsidR="0003462C" w:rsidRPr="00A6607E" w:rsidRDefault="0003462C" w:rsidP="0003462C">
      <w:pPr>
        <w:pStyle w:val="BodyTextFirstIndent"/>
        <w:adjustRightInd/>
        <w:spacing w:line="240" w:lineRule="auto"/>
        <w:rPr>
          <w:szCs w:val="24"/>
        </w:rPr>
      </w:pPr>
      <w:r>
        <w:rPr>
          <w:rFonts w:eastAsia="Calibri"/>
          <w:szCs w:val="24"/>
        </w:rPr>
        <w:t>“</w:t>
      </w:r>
      <w:r>
        <w:rPr>
          <w:rFonts w:eastAsia="Calibri"/>
          <w:b/>
          <w:i/>
          <w:szCs w:val="24"/>
        </w:rPr>
        <w:t>Proratable Tax Item</w:t>
      </w:r>
      <w:r>
        <w:rPr>
          <w:rFonts w:eastAsia="Calibri"/>
          <w:szCs w:val="24"/>
        </w:rPr>
        <w:t>” means the Property Taxes assessed with respect to the Project Site for the year in which the Closing occurs.  For the avoidance of doubt, no Tax other than a Property Tax shall be a Proratable Tax Item.</w:t>
      </w:r>
    </w:p>
    <w:p w14:paraId="3726113B"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Protective Apparatus</w:t>
      </w:r>
      <w:r>
        <w:rPr>
          <w:rFonts w:eastAsia="Calibri"/>
          <w:szCs w:val="24"/>
        </w:rPr>
        <w:t>” means such equipment and apparatus, including protective relays, circuit breakers and the like, necessary or appropriate to isolate the Project from the electrical system to which they are connected consistent with Good Industry Practices.</w:t>
      </w:r>
    </w:p>
    <w:p w14:paraId="4A6FC6E5" w14:textId="2821183F" w:rsidR="0003462C" w:rsidRPr="00B45F02"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Punchlist</w:t>
      </w:r>
      <w:r>
        <w:rPr>
          <w:rFonts w:eastAsia="Calibri"/>
          <w:szCs w:val="24"/>
        </w:rPr>
        <w:t xml:space="preserve">” means the list of Punchlist Items for the period from Substantial Completion through Final Completion, prepared and established pursuant to </w:t>
      </w:r>
      <w:r>
        <w:rPr>
          <w:rFonts w:eastAsia="Calibri"/>
          <w:szCs w:val="24"/>
          <w:u w:val="single"/>
        </w:rPr>
        <w:t>Section 7.6(b)</w:t>
      </w:r>
      <w:r>
        <w:rPr>
          <w:rFonts w:eastAsia="Calibri"/>
          <w:szCs w:val="24"/>
        </w:rPr>
        <w:t>.</w:t>
      </w:r>
    </w:p>
    <w:p w14:paraId="3D2E1D74" w14:textId="6CBAE518" w:rsidR="0003462C" w:rsidRPr="00DF1170" w:rsidRDefault="0003462C" w:rsidP="0003462C">
      <w:pPr>
        <w:pStyle w:val="BodyTextFirstIndent"/>
        <w:adjustRightInd/>
        <w:spacing w:line="240" w:lineRule="auto"/>
        <w:rPr>
          <w:szCs w:val="24"/>
        </w:rPr>
      </w:pPr>
      <w:bookmarkStart w:id="206" w:name="_Hlk70851953"/>
      <w:r>
        <w:rPr>
          <w:rFonts w:eastAsia="Calibri"/>
        </w:rPr>
        <w:lastRenderedPageBreak/>
        <w:t>“</w:t>
      </w:r>
      <w:r>
        <w:rPr>
          <w:rFonts w:eastAsia="Calibri"/>
          <w:b/>
          <w:i/>
        </w:rPr>
        <w:t>Punchlist</w:t>
      </w:r>
      <w:r>
        <w:rPr>
          <w:rFonts w:eastAsia="Calibri"/>
        </w:rPr>
        <w:t xml:space="preserve"> </w:t>
      </w:r>
      <w:r>
        <w:rPr>
          <w:rFonts w:eastAsia="Calibri"/>
          <w:b/>
          <w:i/>
        </w:rPr>
        <w:t>Holdback Amount</w:t>
      </w:r>
      <w:r>
        <w:rPr>
          <w:rFonts w:eastAsia="Calibri"/>
        </w:rPr>
        <w:t>” means</w:t>
      </w:r>
      <w:r>
        <w:rPr>
          <w:rFonts w:eastAsia="Calibri"/>
          <w:szCs w:val="24"/>
        </w:rPr>
        <w:t xml:space="preserve"> the sum of (i) one hundred seventy-five percent (175%) of the aggregate cost to complete the Punchlist Items identified on the Punchlist plus (ii) [________].</w:t>
      </w:r>
      <w:r>
        <w:rPr>
          <w:rStyle w:val="FootnoteReference"/>
          <w:rFonts w:eastAsia="Calibri"/>
        </w:rPr>
        <w:footnoteReference w:id="34"/>
      </w:r>
    </w:p>
    <w:bookmarkEnd w:id="206"/>
    <w:p w14:paraId="2D2CB1F3" w14:textId="7AB9A38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Punchlist Item</w:t>
      </w:r>
      <w:r>
        <w:rPr>
          <w:rFonts w:eastAsia="Calibri"/>
          <w:szCs w:val="24"/>
        </w:rPr>
        <w:t>” means an item that is minor in nature (</w:t>
      </w:r>
      <w:r>
        <w:rPr>
          <w:rFonts w:eastAsia="Calibri"/>
          <w:i/>
          <w:szCs w:val="24"/>
        </w:rPr>
        <w:t>i.e</w:t>
      </w:r>
      <w:r>
        <w:rPr>
          <w:rFonts w:eastAsia="Calibri"/>
          <w:szCs w:val="24"/>
        </w:rPr>
        <w:t xml:space="preserve">., an item the non-completion of which will not affect the safe, reliable, efficient, and continuing ownership, possession, use, operation, maintenance, or repair of the Project), is part of the Work, and has not been completed as of Substantial Completion.  Without limiting the foregoing, no item or matter that may prevent the Project from achieving Substantial Completion or may cause an outage of, or a reduction in the production or delivery of electrical power from, the Project or is by design an integral part of a system required for operation of the Project may be considered a Punchlist Item.  Examples of typical Punchlist Items include completion of </w:t>
      </w:r>
      <w:r w:rsidR="00FD20B7">
        <w:rPr>
          <w:rFonts w:eastAsia="Calibri"/>
          <w:szCs w:val="24"/>
        </w:rPr>
        <w:t xml:space="preserve">touch-up </w:t>
      </w:r>
      <w:r>
        <w:rPr>
          <w:rFonts w:eastAsia="Calibri"/>
          <w:szCs w:val="24"/>
        </w:rPr>
        <w:t>painting, landscaping, final Project clean up, and final grading.</w:t>
      </w:r>
    </w:p>
    <w:p w14:paraId="26B383B5" w14:textId="77777777" w:rsidR="0003462C" w:rsidRPr="00B45F02" w:rsidRDefault="0003462C" w:rsidP="0003462C">
      <w:pPr>
        <w:pStyle w:val="BodyTextFirstIndent"/>
        <w:adjustRightInd/>
        <w:spacing w:line="240" w:lineRule="auto"/>
        <w:rPr>
          <w:rFonts w:eastAsia="Calibri"/>
          <w:szCs w:val="24"/>
        </w:rPr>
      </w:pPr>
      <w:bookmarkStart w:id="207" w:name="_cp_text_1_604"/>
      <w:r>
        <w:rPr>
          <w:rFonts w:eastAsia="Calibri"/>
          <w:szCs w:val="24"/>
        </w:rPr>
        <w:t>“</w:t>
      </w:r>
      <w:r>
        <w:rPr>
          <w:rFonts w:eastAsia="Calibri"/>
          <w:b/>
          <w:i/>
          <w:szCs w:val="24"/>
        </w:rPr>
        <w:t>Purchase Price</w:t>
      </w:r>
      <w:r>
        <w:rPr>
          <w:rFonts w:eastAsia="Calibri"/>
          <w:szCs w:val="24"/>
        </w:rPr>
        <w:t xml:space="preserve">” has the meaning set forth in </w:t>
      </w:r>
      <w:r>
        <w:rPr>
          <w:rFonts w:eastAsia="Calibri"/>
          <w:szCs w:val="24"/>
          <w:u w:val="single"/>
        </w:rPr>
        <w:t>Section 17.4</w:t>
      </w:r>
      <w:r>
        <w:rPr>
          <w:rFonts w:eastAsia="Calibri"/>
          <w:szCs w:val="24"/>
        </w:rPr>
        <w:t>.</w:t>
      </w:r>
    </w:p>
    <w:bookmarkEnd w:id="207"/>
    <w:p w14:paraId="4B0D30CC" w14:textId="77777777" w:rsidR="0003462C" w:rsidRPr="00AB7EE8" w:rsidRDefault="0003462C" w:rsidP="0003462C">
      <w:pPr>
        <w:pStyle w:val="BodyTextFirstIndent"/>
        <w:adjustRightInd/>
        <w:spacing w:line="240" w:lineRule="auto"/>
        <w:rPr>
          <w:szCs w:val="24"/>
        </w:rPr>
      </w:pPr>
      <w:r>
        <w:rPr>
          <w:szCs w:val="24"/>
        </w:rPr>
        <w:t>“</w:t>
      </w:r>
      <w:r>
        <w:rPr>
          <w:b/>
          <w:i/>
          <w:szCs w:val="24"/>
        </w:rPr>
        <w:t>PV Module</w:t>
      </w:r>
      <w:r>
        <w:rPr>
          <w:szCs w:val="24"/>
        </w:rPr>
        <w:t>” means each solar photovoltaic module incorporated into the Project.</w:t>
      </w:r>
    </w:p>
    <w:p w14:paraId="5415D1D5" w14:textId="77777777" w:rsidR="0003462C" w:rsidRPr="00782DDF" w:rsidRDefault="0003462C" w:rsidP="0003462C">
      <w:pPr>
        <w:pStyle w:val="BodyTextFirstIndent"/>
        <w:adjustRightInd/>
        <w:spacing w:line="240" w:lineRule="auto"/>
        <w:rPr>
          <w:szCs w:val="24"/>
        </w:rPr>
      </w:pPr>
      <w:r>
        <w:rPr>
          <w:rFonts w:eastAsia="Calibri"/>
          <w:szCs w:val="24"/>
        </w:rPr>
        <w:t>“</w:t>
      </w:r>
      <w:r>
        <w:rPr>
          <w:rFonts w:eastAsia="Calibri"/>
          <w:b/>
          <w:i/>
          <w:szCs w:val="24"/>
        </w:rPr>
        <w:t>PV Plant</w:t>
      </w:r>
      <w:r>
        <w:rPr>
          <w:rFonts w:eastAsia="Calibri"/>
          <w:szCs w:val="24"/>
        </w:rPr>
        <w:t>” means the solar photovoltaic electric generation facility, with a PV Plant Capacity equal to at least the Minimum PV Plant Capacity, to be located and constructed in accordance with this Agreement on the Project Site, and all related assets and properties, including [●], ancillary equipment, the Electric</w:t>
      </w:r>
      <w:r w:rsidR="005F7144">
        <w:rPr>
          <w:rFonts w:eastAsia="Calibri"/>
          <w:szCs w:val="24"/>
        </w:rPr>
        <w:t>al</w:t>
      </w:r>
      <w:r>
        <w:rPr>
          <w:rFonts w:eastAsia="Calibri"/>
          <w:szCs w:val="24"/>
        </w:rPr>
        <w:t xml:space="preserve">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“PV Plant” includes any common facilities between such solar photovoltaic electric generation facility (and related assets and properties) and the BESS.  A general description of the PV Plant is provided in </w:t>
      </w:r>
      <w:r>
        <w:rPr>
          <w:rFonts w:eastAsia="Calibri"/>
          <w:szCs w:val="24"/>
          <w:u w:val="single"/>
        </w:rPr>
        <w:t>Schedule 1.1D</w:t>
      </w:r>
      <w:r>
        <w:rPr>
          <w:rFonts w:eastAsia="Calibri"/>
          <w:szCs w:val="24"/>
        </w:rPr>
        <w:t>.</w:t>
      </w:r>
    </w:p>
    <w:p w14:paraId="641FBC68" w14:textId="77777777" w:rsidR="0003462C" w:rsidRPr="00DF1170" w:rsidRDefault="0003462C" w:rsidP="0003462C">
      <w:pPr>
        <w:pStyle w:val="BodyTextFirstIndent"/>
        <w:adjustRightInd/>
        <w:spacing w:line="240" w:lineRule="auto"/>
        <w:rPr>
          <w:szCs w:val="24"/>
        </w:rPr>
      </w:pPr>
      <w:r>
        <w:rPr>
          <w:szCs w:val="24"/>
        </w:rPr>
        <w:t>“</w:t>
      </w:r>
      <w:r>
        <w:rPr>
          <w:b/>
          <w:i/>
          <w:szCs w:val="24"/>
        </w:rPr>
        <w:t>PV Plant Availability</w:t>
      </w:r>
      <w:r>
        <w:rPr>
          <w:szCs w:val="24"/>
        </w:rPr>
        <w:t>” means the PV Plant’s availability rate, expressed as a percentage, determined in accordance with the Scope Book and other applicable provisions of this Agreement pursuant to a Project Performance Test.</w:t>
      </w:r>
      <w:bookmarkStart w:id="208" w:name="_Ref4217429"/>
      <w:r>
        <w:rPr>
          <w:rStyle w:val="FootnoteReference"/>
        </w:rPr>
        <w:footnoteReference w:id="35"/>
      </w:r>
      <w:bookmarkEnd w:id="208"/>
    </w:p>
    <w:p w14:paraId="308BCE6E" w14:textId="77777777" w:rsidR="0003462C" w:rsidRPr="00AB7EE8" w:rsidRDefault="0003462C" w:rsidP="0003462C">
      <w:pPr>
        <w:pStyle w:val="BodyTextFirstIndent"/>
        <w:adjustRightInd/>
        <w:spacing w:line="240" w:lineRule="auto"/>
        <w:rPr>
          <w:szCs w:val="24"/>
        </w:rPr>
      </w:pPr>
      <w:r>
        <w:rPr>
          <w:szCs w:val="24"/>
        </w:rPr>
        <w:t>“</w:t>
      </w:r>
      <w:r>
        <w:rPr>
          <w:b/>
          <w:i/>
          <w:szCs w:val="24"/>
        </w:rPr>
        <w:t>PV Plant Capacity</w:t>
      </w:r>
      <w:r>
        <w:rPr>
          <w:szCs w:val="24"/>
        </w:rPr>
        <w:t xml:space="preserve">” means the aggregate net generation capacity (AC) of the PV Plant at the Electrical Interconnection Point at Standard Test Conditions and expressed in whole kW (with a fractional kW amount below </w:t>
      </w:r>
      <w:bookmarkStart w:id="209" w:name="DocXTextRef122"/>
      <w:r>
        <w:rPr>
          <w:szCs w:val="24"/>
        </w:rPr>
        <w:t>0.5</w:t>
      </w:r>
      <w:bookmarkEnd w:id="209"/>
      <w:r>
        <w:rPr>
          <w:szCs w:val="24"/>
        </w:rPr>
        <w:t xml:space="preserve"> being rounded down to the nearest whole kW and a fractional kW amount equal to or above </w:t>
      </w:r>
      <w:bookmarkStart w:id="210" w:name="DocXTextRef123"/>
      <w:r>
        <w:rPr>
          <w:szCs w:val="24"/>
        </w:rPr>
        <w:t>0.5</w:t>
      </w:r>
      <w:bookmarkEnd w:id="210"/>
      <w:r>
        <w:rPr>
          <w:szCs w:val="24"/>
        </w:rPr>
        <w:t xml:space="preserve"> being rounded up to the nearest whole kW), determined in accordance with the Scope Book and other applicable provisions of this Agreement pursuant to a Project Performance Test.</w:t>
      </w:r>
    </w:p>
    <w:p w14:paraId="2607E4EE" w14:textId="77777777" w:rsidR="00B4085D" w:rsidRDefault="00B4085D" w:rsidP="00B4085D">
      <w:pPr>
        <w:pStyle w:val="BodyTextFirstIndent"/>
        <w:adjustRightInd/>
        <w:spacing w:line="240" w:lineRule="auto"/>
      </w:pPr>
      <w:r>
        <w:rPr>
          <w:rFonts w:eastAsia="Calibri"/>
          <w:color w:val="000000"/>
          <w:szCs w:val="24"/>
        </w:rPr>
        <w:lastRenderedPageBreak/>
        <w:t>“</w:t>
      </w:r>
      <w:r w:rsidRPr="004B43B9">
        <w:rPr>
          <w:rFonts w:eastAsia="Calibri"/>
          <w:b/>
          <w:bCs/>
          <w:i/>
          <w:iCs/>
          <w:color w:val="000000"/>
          <w:szCs w:val="24"/>
        </w:rPr>
        <w:t>PWA Correction Amount</w:t>
      </w:r>
      <w:r>
        <w:rPr>
          <w:rFonts w:eastAsia="Calibri"/>
          <w:color w:val="000000"/>
          <w:szCs w:val="24"/>
        </w:rPr>
        <w:t>” has the meaning set forth in the definition of “PWA Cure Liability”.</w:t>
      </w:r>
    </w:p>
    <w:p w14:paraId="575D0428" w14:textId="2A72BCF6" w:rsidR="00926EF6" w:rsidRDefault="00926EF6" w:rsidP="00926EF6">
      <w:pPr>
        <w:pStyle w:val="BodyText"/>
        <w:rPr>
          <w:bCs/>
        </w:rPr>
      </w:pPr>
      <w:r w:rsidRPr="00A213A2">
        <w:rPr>
          <w:bCs/>
        </w:rPr>
        <w:t>“</w:t>
      </w:r>
      <w:r w:rsidRPr="002D275C">
        <w:rPr>
          <w:b/>
          <w:i/>
          <w:iCs/>
        </w:rPr>
        <w:t>PWA Cure Liability</w:t>
      </w:r>
      <w:r w:rsidRPr="008E56D1">
        <w:rPr>
          <w:bCs/>
        </w:rPr>
        <w:t xml:space="preserve">” </w:t>
      </w:r>
      <w:r w:rsidRPr="008A584A">
        <w:rPr>
          <w:bCs/>
        </w:rPr>
        <w:t>means</w:t>
      </w:r>
      <w:r w:rsidR="00095090">
        <w:rPr>
          <w:bCs/>
        </w:rPr>
        <w:t xml:space="preserve"> </w:t>
      </w:r>
      <w:r w:rsidR="00095090" w:rsidRPr="008A584A">
        <w:rPr>
          <w:bCs/>
        </w:rPr>
        <w:t xml:space="preserve">any </w:t>
      </w:r>
      <w:r w:rsidR="00095090" w:rsidRPr="008A584A">
        <w:t>amounts</w:t>
      </w:r>
      <w:r w:rsidR="00095090" w:rsidRPr="008A584A">
        <w:rPr>
          <w:bCs/>
        </w:rPr>
        <w:t xml:space="preserve"> (including interest) payable to any </w:t>
      </w:r>
      <w:r w:rsidR="00095090">
        <w:rPr>
          <w:bCs/>
        </w:rPr>
        <w:t>L</w:t>
      </w:r>
      <w:r w:rsidR="00095090" w:rsidRPr="008A584A">
        <w:rPr>
          <w:bCs/>
        </w:rPr>
        <w:t>aborer</w:t>
      </w:r>
      <w:r w:rsidR="00095090">
        <w:rPr>
          <w:bCs/>
        </w:rPr>
        <w:t xml:space="preserve"> or Mechanic</w:t>
      </w:r>
      <w:r w:rsidR="00095090" w:rsidRPr="008A584A">
        <w:rPr>
          <w:bCs/>
        </w:rPr>
        <w:t xml:space="preserve"> </w:t>
      </w:r>
      <w:r w:rsidR="00095090">
        <w:rPr>
          <w:bCs/>
        </w:rPr>
        <w:t>(the “</w:t>
      </w:r>
      <w:r w:rsidR="00095090" w:rsidRPr="00F00A8C">
        <w:rPr>
          <w:b/>
          <w:i/>
          <w:iCs/>
        </w:rPr>
        <w:t>PWA</w:t>
      </w:r>
      <w:r w:rsidR="00095090" w:rsidRPr="00F00A8C">
        <w:rPr>
          <w:bCs/>
          <w:i/>
          <w:iCs/>
        </w:rPr>
        <w:t xml:space="preserve"> </w:t>
      </w:r>
      <w:r w:rsidR="00095090" w:rsidRPr="00F00A8C">
        <w:rPr>
          <w:b/>
          <w:i/>
          <w:iCs/>
        </w:rPr>
        <w:t>Correction Amount</w:t>
      </w:r>
      <w:r w:rsidR="00095090">
        <w:rPr>
          <w:bCs/>
        </w:rPr>
        <w:t xml:space="preserve">”) and </w:t>
      </w:r>
      <w:r w:rsidR="00095090" w:rsidRPr="008A584A">
        <w:rPr>
          <w:bCs/>
        </w:rPr>
        <w:t xml:space="preserve">any amounts (including interest and penalties) payable to the IRS or any other Governmental Authority </w:t>
      </w:r>
      <w:r w:rsidR="00095090">
        <w:rPr>
          <w:bCs/>
        </w:rPr>
        <w:t>(the “</w:t>
      </w:r>
      <w:r w:rsidR="00095090" w:rsidRPr="00F00A8C">
        <w:rPr>
          <w:b/>
          <w:i/>
          <w:iCs/>
        </w:rPr>
        <w:t>PWA Penalty Amount</w:t>
      </w:r>
      <w:r w:rsidR="00095090">
        <w:rPr>
          <w:bCs/>
        </w:rPr>
        <w:t xml:space="preserve">”) </w:t>
      </w:r>
      <w:r w:rsidR="00095090" w:rsidRPr="008A584A">
        <w:rPr>
          <w:bCs/>
        </w:rPr>
        <w:t xml:space="preserve">pursuant to Sections 45(b)(7)(B) </w:t>
      </w:r>
      <w:r w:rsidR="00095090">
        <w:rPr>
          <w:bCs/>
        </w:rPr>
        <w:t>and</w:t>
      </w:r>
      <w:r w:rsidR="00095090" w:rsidRPr="008A584A">
        <w:rPr>
          <w:bCs/>
        </w:rPr>
        <w:t xml:space="preserve"> 45(b)(8)(D) of the Code </w:t>
      </w:r>
      <w:r w:rsidR="00095090">
        <w:rPr>
          <w:bCs/>
        </w:rPr>
        <w:t xml:space="preserve">and Treasury Regulations Sections 1.45-7(c) </w:t>
      </w:r>
      <w:r w:rsidR="00095090" w:rsidRPr="007A4633">
        <w:rPr>
          <w:bCs/>
        </w:rPr>
        <w:t>and</w:t>
      </w:r>
      <w:r w:rsidR="00095090">
        <w:rPr>
          <w:bCs/>
        </w:rPr>
        <w:t xml:space="preserve"> 1.45-8(f)(2</w:t>
      </w:r>
      <w:r w:rsidR="00095090" w:rsidRPr="00095090">
        <w:rPr>
          <w:bCs/>
          <w:szCs w:val="24"/>
        </w:rPr>
        <w:t xml:space="preserve">), </w:t>
      </w:r>
      <w:r w:rsidR="00095090" w:rsidRPr="00435CE7">
        <w:rPr>
          <w:rStyle w:val="cf01"/>
          <w:rFonts w:ascii="Times New Roman" w:hAnsi="Times New Roman" w:cs="Times New Roman"/>
          <w:sz w:val="24"/>
          <w:szCs w:val="24"/>
          <w:shd w:val="clear" w:color="auto" w:fill="auto"/>
        </w:rPr>
        <w:t xml:space="preserve">Sec. 45Y(g)(9) or 45Y(g)(10) of </w:t>
      </w:r>
      <w:r w:rsidR="00095090" w:rsidRPr="00705C96">
        <w:rPr>
          <w:rStyle w:val="cf01"/>
          <w:rFonts w:ascii="Times New Roman" w:hAnsi="Times New Roman"/>
          <w:sz w:val="24"/>
          <w:shd w:val="clear" w:color="auto" w:fill="auto"/>
        </w:rPr>
        <w:t xml:space="preserve">the </w:t>
      </w:r>
      <w:r w:rsidR="00095090" w:rsidRPr="00435CE7">
        <w:rPr>
          <w:rStyle w:val="cf01"/>
          <w:rFonts w:ascii="Times New Roman" w:hAnsi="Times New Roman" w:cs="Times New Roman"/>
          <w:sz w:val="24"/>
          <w:szCs w:val="24"/>
          <w:shd w:val="clear" w:color="auto" w:fill="auto"/>
        </w:rPr>
        <w:t xml:space="preserve">Code, or </w:t>
      </w:r>
      <w:r w:rsidR="00095090" w:rsidRPr="00705C96">
        <w:rPr>
          <w:rStyle w:val="cf01"/>
          <w:rFonts w:ascii="Times New Roman" w:hAnsi="Times New Roman"/>
          <w:sz w:val="24"/>
          <w:shd w:val="clear" w:color="auto" w:fill="auto"/>
        </w:rPr>
        <w:t xml:space="preserve">any </w:t>
      </w:r>
      <w:r w:rsidR="00095090" w:rsidRPr="00435CE7">
        <w:rPr>
          <w:rStyle w:val="cf01"/>
          <w:rFonts w:ascii="Times New Roman" w:hAnsi="Times New Roman" w:cs="Times New Roman"/>
          <w:sz w:val="24"/>
          <w:szCs w:val="24"/>
          <w:shd w:val="clear" w:color="auto" w:fill="auto"/>
        </w:rPr>
        <w:t>similar</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provision under Sec. 48 or 48E of the Code, &amp; Treas. Reg. Sec. 1.45-7(c) &amp; 1.45-8(f), as applicable, as well as or including any applicable penalties and interest, necessary to cure</w:t>
      </w:r>
      <w:r w:rsidR="00095090" w:rsidRPr="00435CE7">
        <w:rPr>
          <w:rStyle w:val="cf11"/>
          <w:rFonts w:ascii="Times New Roman" w:hAnsi="Times New Roman" w:cs="Times New Roman"/>
          <w:sz w:val="24"/>
          <w:szCs w:val="24"/>
        </w:rPr>
        <w:t xml:space="preserve"> </w:t>
      </w:r>
      <w:r w:rsidR="00095090" w:rsidRPr="00435CE7">
        <w:rPr>
          <w:rStyle w:val="cf01"/>
          <w:rFonts w:ascii="Times New Roman" w:hAnsi="Times New Roman" w:cs="Times New Roman"/>
          <w:sz w:val="24"/>
          <w:szCs w:val="24"/>
          <w:shd w:val="clear" w:color="auto" w:fill="auto"/>
        </w:rPr>
        <w:t xml:space="preserve">any failure of Seller (or any Affiliate thereof) or a Contractor or Subcontractor to satisfy the PWA Requirements, together with any associated </w:t>
      </w:r>
      <w:r w:rsidR="00095090" w:rsidRPr="00705C96">
        <w:rPr>
          <w:rStyle w:val="cf01"/>
          <w:rFonts w:ascii="Times New Roman" w:hAnsi="Times New Roman"/>
          <w:sz w:val="24"/>
          <w:shd w:val="clear" w:color="auto" w:fill="auto"/>
        </w:rPr>
        <w:t>costs</w:t>
      </w:r>
      <w:r w:rsidR="00095090" w:rsidRPr="00705C96">
        <w:rPr>
          <w:rStyle w:val="cf11"/>
          <w:rFonts w:ascii="Times New Roman" w:hAnsi="Times New Roman"/>
          <w:sz w:val="24"/>
        </w:rPr>
        <w:t xml:space="preserve"> </w:t>
      </w:r>
      <w:r w:rsidR="00095090" w:rsidRPr="00705C96">
        <w:rPr>
          <w:rStyle w:val="cf01"/>
          <w:rFonts w:ascii="Times New Roman" w:hAnsi="Times New Roman"/>
          <w:sz w:val="24"/>
          <w:shd w:val="clear" w:color="auto" w:fill="auto"/>
        </w:rPr>
        <w:t xml:space="preserve">or expenses </w:t>
      </w:r>
      <w:r w:rsidR="00095090" w:rsidRPr="00435CE7">
        <w:rPr>
          <w:rStyle w:val="cf01"/>
          <w:rFonts w:ascii="Times New Roman" w:hAnsi="Times New Roman" w:cs="Times New Roman"/>
          <w:sz w:val="24"/>
          <w:szCs w:val="24"/>
          <w:shd w:val="clear" w:color="auto" w:fill="auto"/>
        </w:rPr>
        <w:t>(including those</w:t>
      </w:r>
      <w:r w:rsidR="00095090" w:rsidRPr="00435CE7">
        <w:rPr>
          <w:rStyle w:val="cf01"/>
          <w:shd w:val="clear" w:color="auto" w:fill="auto"/>
        </w:rPr>
        <w:t xml:space="preserve"> </w:t>
      </w:r>
      <w:r w:rsidR="00095090" w:rsidRPr="00435CE7">
        <w:rPr>
          <w:bCs/>
        </w:rPr>
        <w:t>incurred</w:t>
      </w:r>
      <w:r w:rsidR="00095090" w:rsidRPr="008A584A">
        <w:rPr>
          <w:bCs/>
        </w:rPr>
        <w:t xml:space="preserve"> by Buyer</w:t>
      </w:r>
      <w:r w:rsidR="00095090">
        <w:rPr>
          <w:bCs/>
        </w:rPr>
        <w:t>), including applicable penalties and interest,</w:t>
      </w:r>
      <w:r w:rsidR="00095090" w:rsidRPr="008A584A">
        <w:rPr>
          <w:bCs/>
        </w:rPr>
        <w:t xml:space="preserve"> in connection with </w:t>
      </w:r>
      <w:r w:rsidR="00095090">
        <w:rPr>
          <w:bCs/>
        </w:rPr>
        <w:t xml:space="preserve">the </w:t>
      </w:r>
      <w:r w:rsidR="00095090" w:rsidRPr="008A584A">
        <w:rPr>
          <w:bCs/>
        </w:rPr>
        <w:t>identif</w:t>
      </w:r>
      <w:r w:rsidR="00095090">
        <w:rPr>
          <w:bCs/>
        </w:rPr>
        <w:t xml:space="preserve">ication of </w:t>
      </w:r>
      <w:r w:rsidR="00095090" w:rsidRPr="008A584A">
        <w:rPr>
          <w:bCs/>
        </w:rPr>
        <w:t>the applicable Laborers</w:t>
      </w:r>
      <w:r w:rsidR="00095090">
        <w:rPr>
          <w:bCs/>
        </w:rPr>
        <w:t xml:space="preserve"> and Mechanics</w:t>
      </w:r>
      <w:r w:rsidR="00095090" w:rsidRPr="008A584A">
        <w:rPr>
          <w:bCs/>
        </w:rPr>
        <w:t xml:space="preserve"> described </w:t>
      </w:r>
      <w:r w:rsidR="00095090">
        <w:rPr>
          <w:bCs/>
        </w:rPr>
        <w:t xml:space="preserve">in this definition </w:t>
      </w:r>
      <w:r w:rsidR="00095090" w:rsidRPr="008A584A">
        <w:rPr>
          <w:bCs/>
        </w:rPr>
        <w:t xml:space="preserve">and </w:t>
      </w:r>
      <w:r w:rsidR="00095090">
        <w:rPr>
          <w:bCs/>
        </w:rPr>
        <w:t xml:space="preserve">the </w:t>
      </w:r>
      <w:r w:rsidR="00095090" w:rsidRPr="008A584A">
        <w:rPr>
          <w:bCs/>
        </w:rPr>
        <w:t>pay</w:t>
      </w:r>
      <w:r w:rsidR="00095090">
        <w:rPr>
          <w:bCs/>
        </w:rPr>
        <w:t xml:space="preserve">ment or </w:t>
      </w:r>
      <w:r w:rsidR="00095090" w:rsidRPr="008A584A">
        <w:rPr>
          <w:bCs/>
        </w:rPr>
        <w:t xml:space="preserve">reporting </w:t>
      </w:r>
      <w:r w:rsidR="00095090">
        <w:rPr>
          <w:bCs/>
        </w:rPr>
        <w:t xml:space="preserve">of </w:t>
      </w:r>
      <w:r w:rsidR="00095090" w:rsidRPr="008A584A">
        <w:rPr>
          <w:bCs/>
        </w:rPr>
        <w:t xml:space="preserve">the amounts described </w:t>
      </w:r>
      <w:r w:rsidR="00095090">
        <w:rPr>
          <w:bCs/>
        </w:rPr>
        <w:t>in this definition</w:t>
      </w:r>
      <w:r w:rsidRPr="00A213A2">
        <w:rPr>
          <w:bCs/>
        </w:rPr>
        <w:t>.</w:t>
      </w:r>
    </w:p>
    <w:p w14:paraId="26754661" w14:textId="5D8A380F" w:rsidR="00926EF6" w:rsidRDefault="00926EF6" w:rsidP="00926EF6">
      <w:pPr>
        <w:pStyle w:val="BodyText"/>
      </w:pPr>
      <w:r>
        <w:t>“</w:t>
      </w:r>
      <w:r>
        <w:rPr>
          <w:b/>
          <w:i/>
        </w:rPr>
        <w:t>PWA Documentation</w:t>
      </w:r>
      <w:r>
        <w:t xml:space="preserve">” has the meaning set forth in </w:t>
      </w:r>
      <w:r w:rsidRPr="006A6AF2">
        <w:rPr>
          <w:u w:val="single"/>
        </w:rPr>
        <w:t xml:space="preserve">Section </w:t>
      </w:r>
      <w:r w:rsidR="00A44C9F">
        <w:rPr>
          <w:u w:val="single"/>
        </w:rPr>
        <w:t>2.13</w:t>
      </w:r>
      <w:r w:rsidRPr="006A6AF2">
        <w:rPr>
          <w:u w:val="single"/>
        </w:rPr>
        <w:t>(</w:t>
      </w:r>
      <w:r w:rsidR="00113829">
        <w:rPr>
          <w:u w:val="single"/>
        </w:rPr>
        <w:t>c</w:t>
      </w:r>
      <w:r w:rsidRPr="006A6AF2">
        <w:rPr>
          <w:u w:val="single"/>
        </w:rPr>
        <w:t>)</w:t>
      </w:r>
      <w:r>
        <w:t>.</w:t>
      </w:r>
    </w:p>
    <w:p w14:paraId="7C19B487" w14:textId="4E554E75" w:rsidR="00926EF6" w:rsidRDefault="00926EF6" w:rsidP="00926EF6">
      <w:pPr>
        <w:pStyle w:val="BodyText"/>
      </w:pPr>
      <w:r w:rsidRPr="00FF793D">
        <w:rPr>
          <w:bCs/>
        </w:rPr>
        <w:t>“</w:t>
      </w:r>
      <w:r w:rsidRPr="00FF793D">
        <w:rPr>
          <w:b/>
          <w:i/>
          <w:iCs/>
        </w:rPr>
        <w:t>PWA Guidance</w:t>
      </w:r>
      <w:r w:rsidRPr="00FF793D">
        <w:rPr>
          <w:bCs/>
        </w:rPr>
        <w:t>” means</w:t>
      </w:r>
      <w:r w:rsidR="00F32FD2" w:rsidRPr="00FF793D">
        <w:rPr>
          <w:bCs/>
        </w:rPr>
        <w:t xml:space="preserve"> </w:t>
      </w:r>
      <w:r w:rsidR="00F32FD2" w:rsidRPr="0020523B">
        <w:rPr>
          <w:bCs/>
        </w:rPr>
        <w:t>the final Treasury Regulations issued under T.D. 9998</w:t>
      </w:r>
      <w:r w:rsidR="00F32FD2">
        <w:rPr>
          <w:bCs/>
        </w:rPr>
        <w:t>, T.D. 10015 and T.D. 10024</w:t>
      </w:r>
      <w:r w:rsidR="00F32FD2" w:rsidRPr="0020523B">
        <w:rPr>
          <w:bCs/>
        </w:rPr>
        <w:t xml:space="preserve">, IRS Notice 2022-61, and </w:t>
      </w:r>
      <w:r w:rsidR="00F32FD2" w:rsidRPr="00FF793D">
        <w:t>any</w:t>
      </w:r>
      <w:r w:rsidR="00F32FD2">
        <w:t xml:space="preserve"> additional</w:t>
      </w:r>
      <w:r w:rsidR="00F32FD2" w:rsidRPr="00FF793D">
        <w:t xml:space="preserve"> guidance</w:t>
      </w:r>
      <w:r w:rsidR="00F32FD2">
        <w:t xml:space="preserve"> or final rule</w:t>
      </w:r>
      <w:r w:rsidR="00F32FD2" w:rsidRPr="00FF793D">
        <w:t xml:space="preserve"> issued</w:t>
      </w:r>
      <w:r w:rsidR="00F32FD2">
        <w:t xml:space="preserve"> after the Effective Date</w:t>
      </w:r>
      <w:r w:rsidR="00F32FD2" w:rsidRPr="00FF793D">
        <w:t xml:space="preserve"> </w:t>
      </w:r>
      <w:r w:rsidRPr="00FF793D">
        <w:t xml:space="preserve">by the U.S. Department of the Treasury (including any guidance issued by the IRS), the </w:t>
      </w:r>
      <w:r>
        <w:t>DOL</w:t>
      </w:r>
      <w:r w:rsidRPr="00FF793D">
        <w:t xml:space="preserve">, or any other applicable </w:t>
      </w:r>
      <w:r>
        <w:t xml:space="preserve">Governmental </w:t>
      </w:r>
      <w:r w:rsidRPr="00FF793D">
        <w:t>Authority interpreting</w:t>
      </w:r>
      <w:r>
        <w:t xml:space="preserve"> the</w:t>
      </w:r>
      <w:r w:rsidRPr="00FF793D">
        <w:t xml:space="preserve"> </w:t>
      </w:r>
      <w:r>
        <w:t>PWA</w:t>
      </w:r>
      <w:r w:rsidRPr="00FF793D">
        <w:t xml:space="preserve"> </w:t>
      </w:r>
      <w:r>
        <w:t>R</w:t>
      </w:r>
      <w:r w:rsidRPr="00FF793D">
        <w:t>equirements</w:t>
      </w:r>
      <w:r>
        <w:t>.</w:t>
      </w:r>
    </w:p>
    <w:p w14:paraId="1EB7512F" w14:textId="77777777" w:rsidR="00B4085D" w:rsidRDefault="00B4085D" w:rsidP="00B4085D">
      <w:pPr>
        <w:pStyle w:val="BodyTextFirstIndent"/>
        <w:adjustRightInd/>
        <w:spacing w:line="240" w:lineRule="auto"/>
      </w:pPr>
      <w:r>
        <w:rPr>
          <w:rFonts w:eastAsia="Calibri"/>
          <w:color w:val="000000"/>
          <w:szCs w:val="24"/>
        </w:rPr>
        <w:t>“</w:t>
      </w:r>
      <w:r w:rsidRPr="004B43B9">
        <w:rPr>
          <w:rFonts w:eastAsia="Calibri"/>
          <w:b/>
          <w:bCs/>
          <w:i/>
          <w:iCs/>
          <w:color w:val="000000"/>
          <w:szCs w:val="24"/>
        </w:rPr>
        <w:t xml:space="preserve">PWA </w:t>
      </w:r>
      <w:r>
        <w:rPr>
          <w:rFonts w:eastAsia="Calibri"/>
          <w:b/>
          <w:bCs/>
          <w:i/>
          <w:iCs/>
          <w:color w:val="000000"/>
          <w:szCs w:val="24"/>
        </w:rPr>
        <w:t>Penalty</w:t>
      </w:r>
      <w:r w:rsidRPr="004B43B9">
        <w:rPr>
          <w:rFonts w:eastAsia="Calibri"/>
          <w:b/>
          <w:bCs/>
          <w:i/>
          <w:iCs/>
          <w:color w:val="000000"/>
          <w:szCs w:val="24"/>
        </w:rPr>
        <w:t xml:space="preserve"> Amount</w:t>
      </w:r>
      <w:r>
        <w:rPr>
          <w:rFonts w:eastAsia="Calibri"/>
          <w:color w:val="000000"/>
          <w:szCs w:val="24"/>
        </w:rPr>
        <w:t>” has the meaning set forth in the definition of “PWA Cure Liability”.</w:t>
      </w:r>
    </w:p>
    <w:p w14:paraId="0E7A983D" w14:textId="4E84BE20" w:rsidR="005119C6" w:rsidRDefault="005119C6" w:rsidP="00926EF6">
      <w:pPr>
        <w:pStyle w:val="BodyText"/>
      </w:pPr>
      <w:r w:rsidRPr="0076243F">
        <w:t>“</w:t>
      </w:r>
      <w:r w:rsidRPr="0076243F">
        <w:rPr>
          <w:b/>
          <w:bCs/>
          <w:i/>
          <w:iCs/>
        </w:rPr>
        <w:t xml:space="preserve">PWA </w:t>
      </w:r>
      <w:r>
        <w:rPr>
          <w:b/>
          <w:bCs/>
          <w:i/>
          <w:iCs/>
        </w:rPr>
        <w:t>Records Agent</w:t>
      </w:r>
      <w:r w:rsidRPr="0076243F">
        <w:t xml:space="preserve">” </w:t>
      </w:r>
      <w:r>
        <w:t>means [______________].</w:t>
      </w:r>
      <w:r w:rsidR="00816931">
        <w:rPr>
          <w:rStyle w:val="FootnoteReference"/>
        </w:rPr>
        <w:footnoteReference w:id="36"/>
      </w:r>
    </w:p>
    <w:p w14:paraId="5F354370" w14:textId="22360C17" w:rsidR="00620793" w:rsidRDefault="00D00550" w:rsidP="00926EF6">
      <w:pPr>
        <w:pStyle w:val="BodyText"/>
      </w:pPr>
      <w:r>
        <w:t>“</w:t>
      </w:r>
      <w:r w:rsidRPr="00B1351C">
        <w:rPr>
          <w:b/>
          <w:bCs/>
          <w:i/>
          <w:iCs/>
        </w:rPr>
        <w:t>PWA Records Agent Agreement</w:t>
      </w:r>
      <w:r>
        <w:t xml:space="preserve">” means </w:t>
      </w:r>
      <w:r w:rsidR="00620793">
        <w:t>the Contract between the PWA Records Agent Agreement and Buyer or an Affiliate thereof governing the services to be provided by the PWA Records Agent in connection with this Agreement.</w:t>
      </w:r>
    </w:p>
    <w:p w14:paraId="012F8F37" w14:textId="4A166AD7" w:rsidR="00926EF6" w:rsidRDefault="00926EF6" w:rsidP="00926EF6">
      <w:pPr>
        <w:pStyle w:val="BodyText"/>
        <w:rPr>
          <w:bCs/>
        </w:rPr>
      </w:pPr>
      <w:r w:rsidRPr="00FF793D">
        <w:t>“</w:t>
      </w:r>
      <w:r w:rsidRPr="003B57F4">
        <w:rPr>
          <w:b/>
          <w:bCs/>
          <w:i/>
          <w:iCs/>
        </w:rPr>
        <w:t>PWA Requirements</w:t>
      </w:r>
      <w:r w:rsidRPr="006F3598">
        <w:t xml:space="preserve">” </w:t>
      </w:r>
      <w:r w:rsidRPr="008A561A">
        <w:rPr>
          <w:bCs/>
        </w:rPr>
        <w:t xml:space="preserve">means </w:t>
      </w:r>
      <w:r w:rsidR="00F81540">
        <w:rPr>
          <w:bCs/>
        </w:rPr>
        <w:t xml:space="preserve">the </w:t>
      </w:r>
      <w:r w:rsidRPr="008A561A">
        <w:rPr>
          <w:bCs/>
        </w:rPr>
        <w:t>requirements under</w:t>
      </w:r>
      <w:r>
        <w:rPr>
          <w:bCs/>
        </w:rPr>
        <w:t xml:space="preserve"> (i)</w:t>
      </w:r>
      <w:r w:rsidRPr="008A561A">
        <w:rPr>
          <w:bCs/>
        </w:rPr>
        <w:t xml:space="preserve"> Sections 45(b)(7) and 45(b)(8) of the Code</w:t>
      </w:r>
      <w:r w:rsidR="00425932">
        <w:rPr>
          <w:bCs/>
        </w:rPr>
        <w:t xml:space="preserve">, </w:t>
      </w:r>
      <w:r w:rsidRPr="008A561A">
        <w:rPr>
          <w:bCs/>
        </w:rPr>
        <w:t xml:space="preserve">Sections 48(a)(10) and 48(a)(11) of the Code, Sections 48E(d)(3) and 48E(d)(4) of the Code, </w:t>
      </w:r>
      <w:r>
        <w:rPr>
          <w:bCs/>
        </w:rPr>
        <w:t xml:space="preserve">or Sections 45Y(g)(9) and 45Y(g)(10) of the Code, </w:t>
      </w:r>
      <w:r w:rsidRPr="008A7673">
        <w:t>as applicable</w:t>
      </w:r>
      <w:r>
        <w:rPr>
          <w:bCs/>
        </w:rPr>
        <w:t>,</w:t>
      </w:r>
      <w:r w:rsidRPr="008A7673">
        <w:t xml:space="preserve"> </w:t>
      </w:r>
      <w:r w:rsidR="003114D6" w:rsidRPr="008A7673">
        <w:t xml:space="preserve">and </w:t>
      </w:r>
      <w:r w:rsidR="003114D6">
        <w:rPr>
          <w:bCs/>
        </w:rPr>
        <w:t>any PWA Guidance</w:t>
      </w:r>
      <w:r w:rsidR="003114D6" w:rsidRPr="00FA076A">
        <w:t xml:space="preserve"> </w:t>
      </w:r>
      <w:r w:rsidR="003114D6" w:rsidRPr="00FA076A">
        <w:rPr>
          <w:bCs/>
        </w:rPr>
        <w:t>that must be satisfied with respect to any Work on the Project (including warranty work) performed by Seller</w:t>
      </w:r>
      <w:r w:rsidR="003114D6">
        <w:rPr>
          <w:bCs/>
        </w:rPr>
        <w:t>, any Affiliate of Seller,</w:t>
      </w:r>
      <w:r w:rsidR="003114D6" w:rsidRPr="00FA076A">
        <w:rPr>
          <w:bCs/>
        </w:rPr>
        <w:t xml:space="preserve"> or any Contractor or Subcontractor that constitutes </w:t>
      </w:r>
      <w:r w:rsidR="003114D6">
        <w:rPr>
          <w:bCs/>
        </w:rPr>
        <w:t>CAR Work</w:t>
      </w:r>
      <w:r w:rsidR="003114D6" w:rsidRPr="00FA076A">
        <w:rPr>
          <w:bCs/>
        </w:rPr>
        <w:t xml:space="preserve"> to allow the Project to</w:t>
      </w:r>
      <w:r w:rsidR="003114D6">
        <w:rPr>
          <w:bCs/>
        </w:rPr>
        <w:t xml:space="preserve"> qualify for the Full Federal Tax Credit Rate</w:t>
      </w:r>
      <w:r w:rsidR="00984723">
        <w:rPr>
          <w:bCs/>
        </w:rPr>
        <w:t>.</w:t>
      </w:r>
    </w:p>
    <w:p w14:paraId="1895E150" w14:textId="6A324022" w:rsidR="00926EF6" w:rsidRDefault="00926EF6" w:rsidP="00926EF6">
      <w:pPr>
        <w:pStyle w:val="BodyText"/>
      </w:pPr>
      <w:r w:rsidRPr="00E026DD">
        <w:t>“</w:t>
      </w:r>
      <w:r w:rsidRPr="00E026DD">
        <w:rPr>
          <w:b/>
          <w:i/>
        </w:rPr>
        <w:t>PWA Site</w:t>
      </w:r>
      <w:r w:rsidRPr="00E026DD">
        <w:t xml:space="preserve">” shall mean the </w:t>
      </w:r>
      <w:r>
        <w:t xml:space="preserve">Project </w:t>
      </w:r>
      <w:r w:rsidRPr="00E026DD">
        <w:t xml:space="preserve">Site </w:t>
      </w:r>
      <w:r>
        <w:t>and</w:t>
      </w:r>
      <w:r w:rsidRPr="00E026DD">
        <w:t xml:space="preserve"> </w:t>
      </w:r>
      <w:r>
        <w:t xml:space="preserve">any </w:t>
      </w:r>
      <w:r w:rsidRPr="00E026DD">
        <w:t xml:space="preserve">other location considered a site of the </w:t>
      </w:r>
      <w:r>
        <w:t>Project</w:t>
      </w:r>
      <w:r w:rsidRPr="00E026DD">
        <w:t xml:space="preserve">, including </w:t>
      </w:r>
      <w:r>
        <w:t>any “locality of the facility” within the meaning of Treasury Regulations Section 1.45-7(d)(7).</w:t>
      </w:r>
    </w:p>
    <w:p w14:paraId="39993DC3" w14:textId="77777777" w:rsidR="005A5527" w:rsidRDefault="005A5527" w:rsidP="005A5527">
      <w:pPr>
        <w:pStyle w:val="BodyText"/>
      </w:pPr>
      <w:r w:rsidRPr="00A953EA">
        <w:lastRenderedPageBreak/>
        <w:t>“</w:t>
      </w:r>
      <w:r w:rsidRPr="00C56F50">
        <w:rPr>
          <w:b/>
          <w:bCs/>
          <w:i/>
          <w:iCs/>
        </w:rPr>
        <w:t>Qualified Apprentice</w:t>
      </w:r>
      <w:r w:rsidRPr="00A953EA">
        <w:t xml:space="preserve">” has the meaning set forth in </w:t>
      </w:r>
      <w:r w:rsidRPr="001A2A1A">
        <w:t>Section 45(b)(8)(E)</w:t>
      </w:r>
      <w:r>
        <w:t>(ii)</w:t>
      </w:r>
      <w:r w:rsidRPr="001A2A1A">
        <w:t xml:space="preserve"> of the Code </w:t>
      </w:r>
      <w:r>
        <w:t xml:space="preserve">and Treasury </w:t>
      </w:r>
      <w:r w:rsidRPr="00A953EA">
        <w:t xml:space="preserve">Regulations </w:t>
      </w:r>
      <w:r>
        <w:t>Section</w:t>
      </w:r>
      <w:r w:rsidRPr="00A953EA">
        <w:t xml:space="preserve"> 1.45-8(</w:t>
      </w:r>
      <w:r>
        <w:t>g</w:t>
      </w:r>
      <w:r w:rsidRPr="00A953EA">
        <w:t>)(</w:t>
      </w:r>
      <w:r>
        <w:t>8</w:t>
      </w:r>
      <w:r w:rsidRPr="00A953EA">
        <w:t>)</w:t>
      </w:r>
      <w:r>
        <w:t>.</w:t>
      </w:r>
    </w:p>
    <w:p w14:paraId="310E8D87" w14:textId="05DDDED9" w:rsidR="0003462C" w:rsidRPr="00B45F02" w:rsidRDefault="0003462C" w:rsidP="0003462C">
      <w:pPr>
        <w:pStyle w:val="BodyTextFirstIndent"/>
        <w:adjustRightInd/>
        <w:spacing w:line="240" w:lineRule="auto"/>
        <w:rPr>
          <w:szCs w:val="24"/>
        </w:rPr>
      </w:pPr>
      <w:r>
        <w:rPr>
          <w:szCs w:val="24"/>
        </w:rPr>
        <w:t>“</w:t>
      </w:r>
      <w:r>
        <w:rPr>
          <w:b/>
          <w:i/>
          <w:szCs w:val="24"/>
        </w:rPr>
        <w:t>Real Property Leases</w:t>
      </w:r>
      <w:r>
        <w:rPr>
          <w:szCs w:val="24"/>
        </w:rPr>
        <w:t xml:space="preserve">” has the meaning set forth in </w:t>
      </w:r>
      <w:r>
        <w:rPr>
          <w:szCs w:val="24"/>
          <w:u w:val="single"/>
        </w:rPr>
        <w:t>Section 16.1(b)</w:t>
      </w:r>
      <w:r>
        <w:rPr>
          <w:szCs w:val="24"/>
        </w:rPr>
        <w:t>.</w:t>
      </w:r>
    </w:p>
    <w:p w14:paraId="16583888" w14:textId="77777777" w:rsidR="0003462C" w:rsidRPr="00B45F02" w:rsidRDefault="0003462C" w:rsidP="0003462C">
      <w:pPr>
        <w:pStyle w:val="BodyTextFirstIndent"/>
        <w:adjustRightInd/>
        <w:spacing w:line="240" w:lineRule="auto"/>
        <w:rPr>
          <w:szCs w:val="24"/>
        </w:rPr>
      </w:pPr>
      <w:r>
        <w:rPr>
          <w:szCs w:val="24"/>
        </w:rPr>
        <w:t>“</w:t>
      </w:r>
      <w:r>
        <w:rPr>
          <w:b/>
          <w:i/>
          <w:szCs w:val="24"/>
        </w:rPr>
        <w:t>Recorded Documents</w:t>
      </w:r>
      <w:r>
        <w:rPr>
          <w:szCs w:val="24"/>
        </w:rPr>
        <w:t xml:space="preserve">” has the meaning set forth in </w:t>
      </w:r>
      <w:r>
        <w:rPr>
          <w:szCs w:val="24"/>
          <w:u w:val="single"/>
        </w:rPr>
        <w:t>Section 20.6(a)(ii)</w:t>
      </w:r>
      <w:r>
        <w:rPr>
          <w:szCs w:val="24"/>
        </w:rPr>
        <w:t>.</w:t>
      </w:r>
    </w:p>
    <w:p w14:paraId="321B24DD" w14:textId="77777777" w:rsidR="00493E7C" w:rsidRDefault="00493E7C" w:rsidP="00493E7C">
      <w:pPr>
        <w:pStyle w:val="BodyText"/>
      </w:pPr>
      <w:r>
        <w:t>“</w:t>
      </w:r>
      <w:r w:rsidRPr="00C56F50">
        <w:rPr>
          <w:b/>
          <w:bCs/>
          <w:i/>
          <w:iCs/>
        </w:rPr>
        <w:t>Registered Apprenticeship Program</w:t>
      </w:r>
      <w:r>
        <w:t>” has the meaning set forth in Treasury Regulations Section 1.45-8(g)(9).</w:t>
      </w:r>
    </w:p>
    <w:p w14:paraId="517D6DA1" w14:textId="010329D0" w:rsidR="0003462C" w:rsidRPr="00AB7EE8" w:rsidRDefault="0003462C" w:rsidP="0003462C">
      <w:pPr>
        <w:pStyle w:val="BodyTextFirstIndent"/>
        <w:adjustRightInd/>
        <w:spacing w:line="240" w:lineRule="auto"/>
        <w:rPr>
          <w:szCs w:val="24"/>
        </w:rPr>
      </w:pPr>
      <w:r>
        <w:rPr>
          <w:szCs w:val="24"/>
        </w:rPr>
        <w:t>“</w:t>
      </w:r>
      <w:r>
        <w:rPr>
          <w:b/>
          <w:i/>
          <w:szCs w:val="24"/>
        </w:rPr>
        <w:t>Related Person</w:t>
      </w:r>
      <w:r>
        <w:rPr>
          <w:szCs w:val="24"/>
        </w:rPr>
        <w:t xml:space="preserve">” means, with respect to any Person, all past and present directors, officers, partners, members, managers, stockholders, Employees, controlling persons, agents, professionals, attorneys, accountants, investment bankers, Affiliates, or </w:t>
      </w:r>
      <w:bookmarkStart w:id="211" w:name="_cp_text_1_620"/>
      <w:r>
        <w:rPr>
          <w:szCs w:val="24"/>
        </w:rPr>
        <w:t xml:space="preserve">other </w:t>
      </w:r>
      <w:bookmarkEnd w:id="211"/>
      <w:r>
        <w:rPr>
          <w:szCs w:val="24"/>
        </w:rPr>
        <w:t>Representatives of any such Person.</w:t>
      </w:r>
    </w:p>
    <w:p w14:paraId="60100739"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Release</w:t>
      </w:r>
      <w:r>
        <w:rPr>
          <w:rFonts w:eastAsia="Calibri"/>
          <w:szCs w:val="24"/>
        </w:rPr>
        <w:t>” has the meaning set forth in Environmental Laws, including CERCLA, but also shall include any actual or threatened release, spill, leak, discharge, abandonment, disposal, pumping, pouring, emitting, emptying, injecting, leaching, dumping, deposit, or dispersal of, or allowing to escape or migrate into or through the Environment or any of the Project Site, any Hazardous Substance, including the migration of any Hazardous Substance into, under, on, through, or in the air, soil, subsurface strata, surface water, groundwater, drinking water supply, any sediment associated with any body of water, or any other environmental medium.</w:t>
      </w:r>
    </w:p>
    <w:p w14:paraId="61F20E0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Remediate</w:t>
      </w:r>
      <w:r>
        <w:rPr>
          <w:rFonts w:eastAsia="Calibri"/>
          <w:szCs w:val="24"/>
        </w:rPr>
        <w:t>” or “</w:t>
      </w:r>
      <w:r>
        <w:rPr>
          <w:rFonts w:eastAsia="Calibri"/>
          <w:b/>
          <w:i/>
          <w:szCs w:val="24"/>
        </w:rPr>
        <w:t>Remediation</w:t>
      </w:r>
      <w:r>
        <w:rPr>
          <w:rFonts w:eastAsia="Calibri"/>
          <w:szCs w:val="24"/>
        </w:rPr>
        <w:t xml:space="preserve">” means any action of any kind to address an Environmental Condition, or the Release or presence of Hazardous Substances into or in the Environment at the Project Site or any Off-Site Real Property, including </w:t>
      </w:r>
      <w:bookmarkStart w:id="212" w:name="DocXTextRef130"/>
      <w:r>
        <w:rPr>
          <w:rFonts w:eastAsia="Calibri"/>
          <w:szCs w:val="24"/>
        </w:rPr>
        <w:t>(i)</w:t>
      </w:r>
      <w:bookmarkEnd w:id="212"/>
      <w:r>
        <w:rPr>
          <w:rFonts w:eastAsia="Calibri"/>
          <w:szCs w:val="24"/>
        </w:rPr>
        <w:t xml:space="preserve"> monitoring, investigation, assessment, treatment, clean-up, containment, remediation, removal, mitigation, response, or restoration work, (ii) obtaining any Permit necessary to conduct any such work, (iii) preparing and implementing any plan or study for such work, (iv) obtaining a written notice from a Governmental Authority with jurisdiction under Environmental Laws that no material additional work is required by such Governmental Authority, </w:t>
      </w:r>
      <w:bookmarkStart w:id="213" w:name="DocXTextRef131"/>
      <w:r>
        <w:rPr>
          <w:rFonts w:eastAsia="Calibri"/>
          <w:szCs w:val="24"/>
        </w:rPr>
        <w:t>(v)</w:t>
      </w:r>
      <w:bookmarkEnd w:id="213"/>
      <w:r>
        <w:rPr>
          <w:rFonts w:eastAsia="Calibri"/>
          <w:szCs w:val="24"/>
        </w:rPr>
        <w:t> any response to, or preparation for, any inquiry, hearing, or other proceeding by or before any Governmental Authority with respect to any such Environmental Condition, Release, or presence of Hazardous Substances, and (vi) any other activity that is appropriate or required under Environmental Laws to address an Environmental Condition, or the presence or Release of Hazardous Substances in or into the Environment at the Project Site or any other Off-Site Real Property.</w:t>
      </w:r>
    </w:p>
    <w:p w14:paraId="1E118AE6" w14:textId="36DEA9AA"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Remedy</w:t>
      </w:r>
      <w:r>
        <w:rPr>
          <w:rFonts w:eastAsia="Calibri"/>
          <w:szCs w:val="24"/>
        </w:rPr>
        <w:t xml:space="preserve">” means, with respect to any Defect, the full and complete repair or restoration of the Defect to good working order in accordance with Good Industry Practices, this Agreement, and the other requirements of the Performance Standard, including with respect to any engineering, design, procurement, construction, or installation performed by or for, or any operation or use by or for, Seller or its Affiliates in connection with such repair or restoration.  </w:t>
      </w:r>
      <w:bookmarkStart w:id="214" w:name="_Hlk76496382"/>
      <w:r>
        <w:rPr>
          <w:rFonts w:eastAsia="Calibri"/>
          <w:szCs w:val="24"/>
        </w:rPr>
        <w:t xml:space="preserve">For the avoidance of doubt, a Defect shall not be considered Remedied if </w:t>
      </w:r>
      <w:bookmarkEnd w:id="214"/>
      <w:r>
        <w:rPr>
          <w:rFonts w:eastAsia="Calibri"/>
          <w:szCs w:val="24"/>
        </w:rPr>
        <w:t xml:space="preserve">(i) such “Remedy” addresses the effect, but not the cause of, such Defect or is otherwise temporary or transitional in nature, or any Remedied parts, machinery, equipment, facilities, systems, or other items are not new and safely and properly connected to, or integrated and operating safely and properly with, the other machinery, equipment, facilities, systems, and/or items (if any) to which it is connected or integrated or with </w:t>
      </w:r>
      <w:r>
        <w:rPr>
          <w:rFonts w:eastAsia="Calibri"/>
          <w:szCs w:val="24"/>
        </w:rPr>
        <w:lastRenderedPageBreak/>
        <w:t>which it operates, or (ii)</w:t>
      </w:r>
      <w:bookmarkStart w:id="215" w:name="DocXTextRef134"/>
      <w:r>
        <w:rPr>
          <w:rFonts w:eastAsia="Calibri"/>
          <w:szCs w:val="24"/>
        </w:rPr>
        <w:t> (a)</w:t>
      </w:r>
      <w:bookmarkEnd w:id="215"/>
      <w:r>
        <w:rPr>
          <w:rFonts w:eastAsia="Calibri"/>
          <w:szCs w:val="24"/>
        </w:rPr>
        <w:t xml:space="preserve"> the operating performance and capabilities of such machinery, equipment, facilities, systems, or other items, or other machinery, equipment, facilities, systems, or other items constituting Closing Assets or Post-Closing Project Assets affected by the repair or restoration, shall have diminished as a result of such Defect or “Remedy,” or </w:t>
      </w:r>
      <w:bookmarkStart w:id="216" w:name="DocXTextRef135"/>
      <w:r>
        <w:rPr>
          <w:rFonts w:eastAsia="Calibri"/>
          <w:szCs w:val="24"/>
        </w:rPr>
        <w:t>(b)</w:t>
      </w:r>
      <w:bookmarkEnd w:id="216"/>
      <w:r>
        <w:rPr>
          <w:rFonts w:eastAsia="Calibri"/>
          <w:szCs w:val="24"/>
        </w:rPr>
        <w:t xml:space="preserve"> the cost to operate and maintain such machinery, equipment, facilities, systems, or other items, or other machinery, equipment, facilities, systems, or other items constituting Closing Assets or Post-Closing Project Assets damaged or adversely affected by the repair or restoration, following such “Remedy” shall be greater as a result of such “Remedy,” in each case by more than a negligible and immaterial amount relative to (1) if such operating performance and capabilities or costs are available, the operating performance and capabilities or costs prior to the occurrence of the Defect or </w:t>
      </w:r>
      <w:bookmarkStart w:id="217" w:name="DocXTextRef132"/>
      <w:r>
        <w:rPr>
          <w:rFonts w:eastAsia="Calibri"/>
          <w:szCs w:val="24"/>
        </w:rPr>
        <w:t>(2)</w:t>
      </w:r>
      <w:bookmarkEnd w:id="217"/>
      <w:r>
        <w:rPr>
          <w:rFonts w:eastAsia="Calibri"/>
          <w:szCs w:val="24"/>
        </w:rPr>
        <w:t xml:space="preserve"> if such operating performance and capabilities or costs are unavailable, the operating performance and capabilities or costs that are reasonable and customary for such machinery, equipment, facilities, systems, or items in new and undamaged condition and free of Defects.  </w:t>
      </w:r>
      <w:r>
        <w:rPr>
          <w:szCs w:val="24"/>
        </w:rPr>
        <w:t xml:space="preserve">When the term “Remedy” (or other grammatical forms of same) is used in this Agreement with respect to damage or loss to the Project or the Project Assets that is not a Defect, </w:t>
      </w:r>
      <w:r>
        <w:rPr>
          <w:rFonts w:eastAsia="Calibri"/>
        </w:rPr>
        <w:t xml:space="preserve">each reference to “Defect” in this definition shall, for such purpose, be deemed a reference to such damage or loss to the Project or the Project Assets.  </w:t>
      </w:r>
      <w:r>
        <w:rPr>
          <w:rFonts w:eastAsia="Calibri"/>
          <w:szCs w:val="24"/>
        </w:rPr>
        <w:t xml:space="preserve">The </w:t>
      </w:r>
      <w:r>
        <w:rPr>
          <w:szCs w:val="24"/>
        </w:rPr>
        <w:t xml:space="preserve">“Remedy” of any design Defect or serial manufacturing Defect requires the retrofit or replacement of all affected components (even if the Defect has not yet manifested) in accordance with the requirements of this Agreement, including the Performance Standard.  When the term “Remedy” (or other grammatical forms of same) is used in this Agreement with respect to damage or loss to the Project or the Project Assets that is not a Defect, </w:t>
      </w:r>
      <w:r>
        <w:rPr>
          <w:rFonts w:eastAsia="Calibri"/>
        </w:rPr>
        <w:t>each reference to “Defect” in this definition shall, for such purpose, be deemed a reference to such damage or loss to the Project or the Project Assets.</w:t>
      </w:r>
    </w:p>
    <w:p w14:paraId="220A574C"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Representatives</w:t>
      </w:r>
      <w:r>
        <w:rPr>
          <w:rFonts w:eastAsia="Calibri"/>
          <w:szCs w:val="24"/>
        </w:rPr>
        <w:t>” means, as to any Person, its officers, directors, Employees, agents, partners, members, independent engineers, counsel, accountants, financial advisers, investment bankers and consultants.</w:t>
      </w:r>
    </w:p>
    <w:p w14:paraId="01C3CBDD" w14:textId="77777777" w:rsidR="0003462C" w:rsidRPr="00AB7EE8" w:rsidRDefault="0003462C" w:rsidP="0003462C">
      <w:pPr>
        <w:pStyle w:val="BodyTextFirstIndent"/>
        <w:adjustRightInd/>
        <w:spacing w:line="240" w:lineRule="auto"/>
        <w:rPr>
          <w:rFonts w:eastAsia="Calibri"/>
          <w:szCs w:val="24"/>
        </w:rPr>
      </w:pPr>
      <w:r>
        <w:rPr>
          <w:rFonts w:eastAsia="Calibri"/>
        </w:rPr>
        <w:t>“</w:t>
      </w:r>
      <w:r>
        <w:rPr>
          <w:rFonts w:eastAsia="Calibri"/>
          <w:b/>
          <w:i/>
        </w:rPr>
        <w:t>Required Deliverability Arrangements</w:t>
      </w:r>
      <w:r>
        <w:rPr>
          <w:rFonts w:eastAsia="Calibri"/>
        </w:rPr>
        <w:t xml:space="preserve">” means </w:t>
      </w:r>
      <w:r>
        <w:t xml:space="preserve">all reservations, Contracts, and other arrangements necessary for the Project to qualify for and obtain Full Deliverability.  For the avoidance of doubt, the “Required Deliverability Arrangements” include the GIA and any </w:t>
      </w:r>
      <w:r>
        <w:rPr>
          <w:rFonts w:eastAsia="Calibri"/>
          <w:szCs w:val="24"/>
        </w:rPr>
        <w:t>other related agreement, including any Facilities Construction Agreement, Multi-Party Facilities Construction Agreement, and engineering, procurement, and construction contract for Stand-Alone Network Upgrades.</w:t>
      </w:r>
    </w:p>
    <w:p w14:paraId="4F709B2D" w14:textId="77777777" w:rsidR="0003462C" w:rsidRPr="00B45F02" w:rsidRDefault="0003462C" w:rsidP="0003462C">
      <w:pPr>
        <w:pStyle w:val="BodyTextFirstIndent"/>
        <w:adjustRightInd/>
        <w:spacing w:line="240" w:lineRule="auto"/>
        <w:rPr>
          <w:rFonts w:eastAsia="Calibri"/>
          <w:szCs w:val="24"/>
        </w:rPr>
      </w:pPr>
      <w:r>
        <w:t>“</w:t>
      </w:r>
      <w:r>
        <w:rPr>
          <w:b/>
          <w:bCs/>
          <w:i/>
          <w:iCs/>
        </w:rPr>
        <w:t>Required Endorsements</w:t>
      </w:r>
      <w:r>
        <w:t xml:space="preserve">” </w:t>
      </w:r>
      <w:r>
        <w:rPr>
          <w:szCs w:val="24"/>
        </w:rPr>
        <w:t xml:space="preserve">has the meaning set forth in </w:t>
      </w:r>
      <w:r>
        <w:rPr>
          <w:szCs w:val="24"/>
          <w:u w:val="single"/>
        </w:rPr>
        <w:t>Section 20.16(a)</w:t>
      </w:r>
      <w:r>
        <w:rPr>
          <w:rFonts w:eastAsia="Calibri"/>
          <w:szCs w:val="24"/>
          <w:u w:val="single"/>
        </w:rPr>
        <w:t>(i)</w:t>
      </w:r>
      <w:r>
        <w:rPr>
          <w:rFonts w:eastAsia="Calibri"/>
          <w:szCs w:val="24"/>
        </w:rPr>
        <w:t>.</w:t>
      </w:r>
    </w:p>
    <w:p w14:paraId="2DFDE88A" w14:textId="6F5E92F1"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Required LC Amount</w:t>
      </w:r>
      <w:r>
        <w:rPr>
          <w:rFonts w:eastAsia="Calibri"/>
          <w:szCs w:val="24"/>
        </w:rPr>
        <w:t>” means the Required Liquid Credit Support Amount</w:t>
      </w:r>
      <w:r>
        <w:rPr>
          <w:szCs w:val="24"/>
        </w:rPr>
        <w:t>.</w:t>
      </w:r>
    </w:p>
    <w:p w14:paraId="00CEC2CA" w14:textId="483C886A" w:rsidR="0003462C" w:rsidRPr="00A6607E" w:rsidRDefault="0003462C" w:rsidP="0003462C">
      <w:pPr>
        <w:pStyle w:val="BodyTextFirstIndent"/>
        <w:adjustRightInd/>
        <w:spacing w:line="240" w:lineRule="auto"/>
        <w:rPr>
          <w:szCs w:val="24"/>
        </w:rPr>
      </w:pPr>
      <w:r>
        <w:rPr>
          <w:szCs w:val="24"/>
        </w:rPr>
        <w:t>“</w:t>
      </w:r>
      <w:bookmarkStart w:id="218" w:name="_Hlk34055135"/>
      <w:r>
        <w:rPr>
          <w:b/>
          <w:i/>
        </w:rPr>
        <w:t>Required Liquid Credit Support Amount</w:t>
      </w:r>
      <w:bookmarkEnd w:id="218"/>
      <w:r>
        <w:rPr>
          <w:szCs w:val="24"/>
        </w:rPr>
        <w:t xml:space="preserve">” means, at any given time, the aggregate undrawn amount of the Letter(s) of Credit required to be provided by Seller under </w:t>
      </w:r>
      <w:r>
        <w:rPr>
          <w:szCs w:val="24"/>
          <w:u w:val="single"/>
        </w:rPr>
        <w:t>Section 24.13(a)</w:t>
      </w:r>
      <w:r>
        <w:rPr>
          <w:szCs w:val="24"/>
        </w:rPr>
        <w:t>.</w:t>
      </w:r>
    </w:p>
    <w:p w14:paraId="17136BE5" w14:textId="77777777" w:rsidR="0003462C" w:rsidRPr="00C50994" w:rsidRDefault="0003462C" w:rsidP="0003462C">
      <w:pPr>
        <w:pStyle w:val="BodyTextFirstIndent"/>
        <w:adjustRightInd/>
        <w:spacing w:line="240" w:lineRule="auto"/>
        <w:rPr>
          <w:szCs w:val="24"/>
        </w:rPr>
      </w:pPr>
      <w:bookmarkStart w:id="219" w:name="_cp_text_1_621"/>
      <w:bookmarkStart w:id="220" w:name="OLE_LINK3"/>
      <w:bookmarkStart w:id="221" w:name="OLE_LINK4"/>
      <w:r>
        <w:rPr>
          <w:szCs w:val="24"/>
        </w:rPr>
        <w:t>“</w:t>
      </w:r>
      <w:r>
        <w:rPr>
          <w:b/>
          <w:i/>
          <w:szCs w:val="24"/>
        </w:rPr>
        <w:t>Required Project Performance Re-Test</w:t>
      </w:r>
      <w:r>
        <w:rPr>
          <w:szCs w:val="24"/>
        </w:rPr>
        <w:t xml:space="preserve">” has the meaning set forth in </w:t>
      </w:r>
      <w:r>
        <w:rPr>
          <w:szCs w:val="24"/>
          <w:u w:val="single"/>
        </w:rPr>
        <w:t>Section 9.2(b)</w:t>
      </w:r>
      <w:r>
        <w:rPr>
          <w:szCs w:val="24"/>
        </w:rPr>
        <w:t>.</w:t>
      </w:r>
    </w:p>
    <w:p w14:paraId="5F1EDF9F" w14:textId="68FBA251" w:rsidR="0003462C" w:rsidRPr="00AB7EE8" w:rsidRDefault="0003462C" w:rsidP="0003462C">
      <w:pPr>
        <w:pStyle w:val="BodyTextFirstIndent"/>
        <w:adjustRightInd/>
        <w:spacing w:line="240" w:lineRule="auto"/>
      </w:pPr>
      <w:r>
        <w:rPr>
          <w:szCs w:val="24"/>
        </w:rPr>
        <w:t>“</w:t>
      </w:r>
      <w:r>
        <w:rPr>
          <w:b/>
          <w:i/>
          <w:szCs w:val="24"/>
        </w:rPr>
        <w:t>Required Project Recognition</w:t>
      </w:r>
      <w:r>
        <w:rPr>
          <w:szCs w:val="24"/>
        </w:rPr>
        <w:t>”</w:t>
      </w:r>
      <w:r>
        <w:rPr>
          <w:rFonts w:eastAsia="Calibri"/>
          <w:szCs w:val="24"/>
        </w:rPr>
        <w:t xml:space="preserve"> means </w:t>
      </w:r>
      <w:r>
        <w:t xml:space="preserve">the establishment and recognition by MISO and other applicable balancing authorities or Persons of (i) the Project as a </w:t>
      </w:r>
      <w:r w:rsidRPr="00AA6007">
        <w:t xml:space="preserve">separate </w:t>
      </w:r>
      <w:r w:rsidR="008355D0" w:rsidRPr="00AA6007">
        <w:t>[</w:t>
      </w:r>
      <w:r w:rsidRPr="00AA6007">
        <w:t xml:space="preserve">generating </w:t>
      </w:r>
      <w:r w:rsidR="00F86561" w:rsidRPr="00AA6007">
        <w:t xml:space="preserve">and </w:t>
      </w:r>
      <w:r w:rsidR="00F86561" w:rsidRPr="00AA6007">
        <w:lastRenderedPageBreak/>
        <w:t>e</w:t>
      </w:r>
      <w:r w:rsidR="002166F1" w:rsidRPr="00AA6007">
        <w:t>lectric</w:t>
      </w:r>
      <w:r w:rsidR="00F86561" w:rsidRPr="00AA6007">
        <w:t xml:space="preserve"> storage </w:t>
      </w:r>
      <w:r w:rsidRPr="00AA6007">
        <w:t>resource</w:t>
      </w:r>
      <w:r w:rsidR="008355D0" w:rsidRPr="00AA6007">
        <w:t>] [dispatchable intermittent resource]</w:t>
      </w:r>
      <w:r w:rsidRPr="00AA6007">
        <w:t xml:space="preserve"> at the Electrical Interconnection Point, including for settlement, scheduling, offering, and bidding</w:t>
      </w:r>
      <w:r>
        <w:t xml:space="preserve"> purposes, and (ii) the Electrical Interconnection Point as a separate (and the exclusive) Commercial Pricing Node (as defined in the MISO Rules) for the Project</w:t>
      </w:r>
      <w:r w:rsidRPr="00F86561">
        <w:t xml:space="preserve">, with the Project being the only source of injection </w:t>
      </w:r>
      <w:r w:rsidR="00243E20">
        <w:t>and</w:t>
      </w:r>
      <w:r w:rsidR="00F86561" w:rsidRPr="00F86561">
        <w:t xml:space="preserve"> the only recipient of energy delivered </w:t>
      </w:r>
      <w:r w:rsidRPr="00F86561">
        <w:t>at the Electrical Interconnection Point for settlement purposes.</w:t>
      </w:r>
    </w:p>
    <w:p w14:paraId="3E75BB47"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Retained Rights</w:t>
      </w:r>
      <w:r>
        <w:rPr>
          <w:rFonts w:eastAsia="Calibri"/>
          <w:szCs w:val="24"/>
        </w:rPr>
        <w:t>” has the meaning set forth in</w:t>
      </w:r>
      <w:bookmarkStart w:id="222" w:name="_cp_field_47_622"/>
      <w:r>
        <w:rPr>
          <w:rFonts w:eastAsia="Calibri"/>
          <w:szCs w:val="24"/>
        </w:rPr>
        <w:t xml:space="preserve"> </w:t>
      </w:r>
      <w:bookmarkStart w:id="223" w:name="_cp_text_1_623"/>
      <w:bookmarkEnd w:id="219"/>
      <w:bookmarkEnd w:id="222"/>
      <w:r>
        <w:rPr>
          <w:rFonts w:eastAsia="Calibri"/>
          <w:szCs w:val="24"/>
          <w:u w:val="single"/>
        </w:rPr>
        <w:t>Section 5.3(c)(i)</w:t>
      </w:r>
      <w:r>
        <w:rPr>
          <w:rFonts w:eastAsia="Calibri"/>
          <w:szCs w:val="24"/>
        </w:rPr>
        <w:t>.</w:t>
      </w:r>
    </w:p>
    <w:p w14:paraId="459E7327" w14:textId="77777777" w:rsidR="0003462C" w:rsidRPr="00AB7EE8" w:rsidRDefault="0003462C" w:rsidP="0003462C">
      <w:pPr>
        <w:pStyle w:val="BodyTextFirstIndent"/>
        <w:adjustRightInd/>
        <w:spacing w:line="240" w:lineRule="auto"/>
        <w:rPr>
          <w:szCs w:val="24"/>
        </w:rPr>
      </w:pPr>
      <w:r>
        <w:rPr>
          <w:szCs w:val="24"/>
        </w:rPr>
        <w:t>“</w:t>
      </w:r>
      <w:r>
        <w:rPr>
          <w:b/>
          <w:i/>
          <w:szCs w:val="24"/>
        </w:rPr>
        <w:t>S&amp;P</w:t>
      </w:r>
      <w:r>
        <w:rPr>
          <w:szCs w:val="24"/>
        </w:rPr>
        <w:t>” means Standard &amp; Poor’s Financial Services LLC.</w:t>
      </w:r>
    </w:p>
    <w:p w14:paraId="6AB46945" w14:textId="77777777" w:rsidR="0003462C" w:rsidRPr="00AB7EE8" w:rsidRDefault="0003462C" w:rsidP="0003462C">
      <w:pPr>
        <w:pStyle w:val="BodyTextFirstIndent"/>
        <w:adjustRightInd/>
        <w:spacing w:line="240" w:lineRule="auto"/>
        <w:rPr>
          <w:szCs w:val="24"/>
        </w:rPr>
      </w:pPr>
      <w:r>
        <w:rPr>
          <w:szCs w:val="24"/>
        </w:rPr>
        <w:t>“</w:t>
      </w:r>
      <w:r>
        <w:rPr>
          <w:b/>
          <w:i/>
          <w:szCs w:val="24"/>
        </w:rPr>
        <w:t>SC Transfer Date</w:t>
      </w:r>
      <w:r>
        <w:rPr>
          <w:szCs w:val="24"/>
        </w:rPr>
        <w:t xml:space="preserve">” means </w:t>
      </w:r>
      <w:r>
        <w:rPr>
          <w:snapToGrid w:val="0"/>
          <w:szCs w:val="24"/>
        </w:rPr>
        <w:t xml:space="preserve">the </w:t>
      </w:r>
      <w:r>
        <w:rPr>
          <w:rFonts w:eastAsia="Calibri"/>
          <w:szCs w:val="24"/>
        </w:rPr>
        <w:t>earlier</w:t>
      </w:r>
      <w:r>
        <w:rPr>
          <w:snapToGrid w:val="0"/>
          <w:szCs w:val="24"/>
        </w:rPr>
        <w:t xml:space="preserve"> of Substantial Completion and the Substantial Completion Termination Trigger Date</w:t>
      </w:r>
      <w:r>
        <w:rPr>
          <w:szCs w:val="24"/>
        </w:rPr>
        <w:t>.</w:t>
      </w:r>
    </w:p>
    <w:bookmarkEnd w:id="223"/>
    <w:p w14:paraId="26376E8F"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Schedule Supplement</w:t>
      </w:r>
      <w:r>
        <w:rPr>
          <w:rFonts w:eastAsia="Calibri"/>
          <w:szCs w:val="24"/>
        </w:rPr>
        <w:t xml:space="preserve">” has the meaning set forth in </w:t>
      </w:r>
      <w:r>
        <w:rPr>
          <w:rFonts w:eastAsia="Calibri"/>
          <w:szCs w:val="24"/>
          <w:u w:val="single"/>
        </w:rPr>
        <w:t>Section 20.13(a)</w:t>
      </w:r>
      <w:r>
        <w:rPr>
          <w:rFonts w:eastAsia="Calibri"/>
          <w:szCs w:val="24"/>
        </w:rPr>
        <w:t>.</w:t>
      </w:r>
    </w:p>
    <w:bookmarkEnd w:id="220"/>
    <w:bookmarkEnd w:id="221"/>
    <w:p w14:paraId="37992C68" w14:textId="41BDB391" w:rsidR="0003462C" w:rsidRPr="00AB7EE8" w:rsidRDefault="0003462C" w:rsidP="0003462C">
      <w:pPr>
        <w:pStyle w:val="BodyTextFirstIndent"/>
        <w:adjustRightInd/>
        <w:spacing w:line="240" w:lineRule="auto"/>
        <w:rPr>
          <w:szCs w:val="24"/>
        </w:rPr>
      </w:pPr>
      <w:r w:rsidRPr="008A7673">
        <w:rPr>
          <w:rFonts w:eastAsia="Calibri"/>
        </w:rPr>
        <w:t>“</w:t>
      </w:r>
      <w:r w:rsidRPr="008A7673">
        <w:rPr>
          <w:rFonts w:eastAsia="Calibri"/>
          <w:b/>
          <w:i/>
        </w:rPr>
        <w:t>Scope Book</w:t>
      </w:r>
      <w:r w:rsidRPr="008A7673">
        <w:rPr>
          <w:rFonts w:eastAsia="Calibri"/>
        </w:rPr>
        <w:t xml:space="preserve">” means </w:t>
      </w:r>
      <w:r w:rsidRPr="008A7673">
        <w:rPr>
          <w:rFonts w:eastAsia="Calibri"/>
          <w:u w:val="single"/>
        </w:rPr>
        <w:t>Exhibit A</w:t>
      </w:r>
      <w:r w:rsidRPr="008A7673">
        <w:rPr>
          <w:rFonts w:eastAsia="Calibri"/>
        </w:rPr>
        <w:t>.</w:t>
      </w:r>
    </w:p>
    <w:p w14:paraId="0A495E10"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Second Title Objection Period</w:t>
      </w:r>
      <w:r>
        <w:rPr>
          <w:rFonts w:eastAsia="Calibri"/>
          <w:szCs w:val="24"/>
        </w:rPr>
        <w:t xml:space="preserve">” has the meaning set forth in </w:t>
      </w:r>
      <w:r>
        <w:rPr>
          <w:rFonts w:eastAsia="Calibri"/>
          <w:szCs w:val="24"/>
          <w:u w:val="single"/>
        </w:rPr>
        <w:t>Section 20.6(d)</w:t>
      </w:r>
      <w:r>
        <w:rPr>
          <w:rFonts w:eastAsia="Calibri"/>
          <w:szCs w:val="24"/>
        </w:rPr>
        <w:t>.</w:t>
      </w:r>
    </w:p>
    <w:p w14:paraId="3BAA3BD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w:t>
      </w:r>
      <w:r>
        <w:rPr>
          <w:rFonts w:eastAsia="Calibri"/>
          <w:szCs w:val="24"/>
        </w:rPr>
        <w:t>” has the meaning set forth in the introductory paragraph of this Agreement.</w:t>
      </w:r>
    </w:p>
    <w:p w14:paraId="0CC69182" w14:textId="77777777" w:rsidR="0003462C" w:rsidRPr="00AB7EE8" w:rsidRDefault="0003462C" w:rsidP="0003462C">
      <w:pPr>
        <w:pStyle w:val="BodyTextFirstIndent"/>
        <w:adjustRightInd/>
        <w:spacing w:line="240" w:lineRule="auto"/>
      </w:pPr>
      <w:r>
        <w:t>“</w:t>
      </w:r>
      <w:r>
        <w:rPr>
          <w:b/>
          <w:i/>
        </w:rPr>
        <w:t>Seller Change of Control</w:t>
      </w:r>
      <w:r>
        <w:t xml:space="preserve">” means an event or series of events by which </w:t>
      </w:r>
      <w:bookmarkStart w:id="224" w:name="DocXTextRef136"/>
      <w:r>
        <w:t>(i)</w:t>
      </w:r>
      <w:bookmarkEnd w:id="224"/>
      <w:r>
        <w:t xml:space="preserve"> [●] shall cease to own and control, of record and beneficially, directly or indirectly, more than fifty percent (50%) of the aggregate </w:t>
      </w:r>
      <w:r>
        <w:rPr>
          <w:rFonts w:eastAsia="Calibri"/>
          <w:szCs w:val="24"/>
        </w:rPr>
        <w:t>ordinary</w:t>
      </w:r>
      <w:r>
        <w:t xml:space="preserve"> voting power represented by the issued and outstanding Equity Interests of Seller on a fully diluted basis (which for this purpose shall exclude all Equity Interests that have not yet vested), or </w:t>
      </w:r>
      <w:bookmarkStart w:id="225" w:name="DocXTextRef137"/>
      <w:r>
        <w:t>(ii)</w:t>
      </w:r>
      <w:bookmarkEnd w:id="225"/>
      <w:r>
        <w:t> [●] shall cease to have the ability to elect (either through share ownership or contractual voting rights) a majority of the board of directors or equivalent governing body of Seller.</w:t>
      </w:r>
    </w:p>
    <w:p w14:paraId="38C8D90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w:t>
      </w:r>
      <w:r>
        <w:rPr>
          <w:rFonts w:eastAsia="Calibri"/>
          <w:szCs w:val="24"/>
        </w:rPr>
        <w:t xml:space="preserve">” has the meaning set forth in </w:t>
      </w:r>
      <w:r>
        <w:rPr>
          <w:rFonts w:eastAsia="Calibri"/>
          <w:szCs w:val="24"/>
          <w:u w:val="single"/>
        </w:rPr>
        <w:t>Section 24.2</w:t>
      </w:r>
      <w:r>
        <w:rPr>
          <w:rFonts w:eastAsia="Calibri"/>
          <w:szCs w:val="24"/>
        </w:rPr>
        <w:t>.</w:t>
      </w:r>
    </w:p>
    <w:p w14:paraId="0C39DEB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 Group Employee Claim</w:t>
      </w:r>
      <w:r>
        <w:rPr>
          <w:rFonts w:eastAsia="Calibri"/>
          <w:szCs w:val="24"/>
        </w:rPr>
        <w:t xml:space="preserve">” has the meaning set forth in </w:t>
      </w:r>
      <w:r>
        <w:rPr>
          <w:rFonts w:eastAsia="Calibri"/>
          <w:szCs w:val="24"/>
          <w:u w:val="single"/>
        </w:rPr>
        <w:t>Section 2.7(b)</w:t>
      </w:r>
      <w:r>
        <w:rPr>
          <w:rFonts w:eastAsia="Calibri"/>
          <w:szCs w:val="24"/>
        </w:rPr>
        <w:t>.</w:t>
      </w:r>
    </w:p>
    <w:p w14:paraId="23220D24" w14:textId="77777777" w:rsidR="0003462C" w:rsidRPr="00AB7EE8" w:rsidRDefault="0003462C" w:rsidP="0003462C">
      <w:pPr>
        <w:pStyle w:val="BodyTextFirstIndent"/>
        <w:adjustRightInd/>
        <w:spacing w:line="240" w:lineRule="auto"/>
        <w:rPr>
          <w:rFonts w:eastAsia="Calibri"/>
          <w:szCs w:val="24"/>
        </w:rPr>
      </w:pPr>
      <w:bookmarkStart w:id="226" w:name="_cp_text_1_664"/>
      <w:r>
        <w:rPr>
          <w:rFonts w:eastAsia="Calibri"/>
          <w:szCs w:val="24"/>
        </w:rPr>
        <w:t>“</w:t>
      </w:r>
      <w:r>
        <w:rPr>
          <w:rFonts w:eastAsia="Calibri"/>
          <w:b/>
          <w:i/>
          <w:szCs w:val="24"/>
        </w:rPr>
        <w:t>Seller-Owned Project Intellectual Property</w:t>
      </w:r>
      <w:r>
        <w:rPr>
          <w:rFonts w:eastAsia="Calibri"/>
          <w:szCs w:val="24"/>
        </w:rPr>
        <w:t xml:space="preserve">” means Intellectual Property that is </w:t>
      </w:r>
      <w:bookmarkStart w:id="227" w:name="DocXTextRef138"/>
      <w:r>
        <w:rPr>
          <w:rFonts w:eastAsia="Calibri"/>
          <w:szCs w:val="24"/>
        </w:rPr>
        <w:t>(i)</w:t>
      </w:r>
      <w:bookmarkEnd w:id="227"/>
      <w:r>
        <w:rPr>
          <w:rFonts w:eastAsia="Calibri"/>
          <w:szCs w:val="24"/>
        </w:rPr>
        <w:t xml:space="preserve"> created or </w:t>
      </w:r>
      <w:bookmarkStart w:id="228" w:name="_cp_text_4_665"/>
      <w:bookmarkEnd w:id="226"/>
      <w:r>
        <w:rPr>
          <w:rFonts w:eastAsia="Calibri"/>
          <w:szCs w:val="24"/>
        </w:rPr>
        <w:t xml:space="preserve">owned by Seller or any </w:t>
      </w:r>
      <w:bookmarkStart w:id="229" w:name="_cp_text_1_666"/>
      <w:bookmarkEnd w:id="228"/>
      <w:r>
        <w:rPr>
          <w:rFonts w:eastAsia="Calibri"/>
          <w:szCs w:val="24"/>
        </w:rPr>
        <w:t>Affiliate thereof and (ii) used exclusively in a Project Asset or for the Project.</w:t>
      </w:r>
    </w:p>
    <w:bookmarkEnd w:id="229"/>
    <w:p w14:paraId="6C5EDED0" w14:textId="461CBAC0" w:rsidR="0003462C" w:rsidRPr="00AB7EE8" w:rsidRDefault="0003462C" w:rsidP="0003462C">
      <w:pPr>
        <w:pStyle w:val="BodyTextFirstIndent"/>
        <w:adjustRightInd/>
        <w:spacing w:line="240" w:lineRule="auto"/>
        <w:rPr>
          <w:color w:val="000000"/>
          <w:szCs w:val="24"/>
        </w:rPr>
      </w:pPr>
      <w:r>
        <w:rPr>
          <w:rFonts w:eastAsia="Calibri"/>
          <w:color w:val="000000"/>
          <w:szCs w:val="24"/>
        </w:rPr>
        <w:t>“</w:t>
      </w:r>
      <w:r>
        <w:rPr>
          <w:rFonts w:eastAsia="Calibri"/>
          <w:b/>
          <w:i/>
          <w:color w:val="000000"/>
          <w:szCs w:val="24"/>
        </w:rPr>
        <w:t>Seller Parent</w:t>
      </w:r>
      <w:r>
        <w:rPr>
          <w:rFonts w:eastAsia="Calibri"/>
          <w:color w:val="000000"/>
          <w:szCs w:val="24"/>
        </w:rPr>
        <w:t>” means [__________].</w:t>
      </w:r>
    </w:p>
    <w:p w14:paraId="0E96CF5F" w14:textId="77777777" w:rsidR="0003462C" w:rsidRPr="00B07C4C"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Project Manager</w:t>
      </w:r>
      <w:r>
        <w:rPr>
          <w:rFonts w:eastAsia="Calibri"/>
          <w:szCs w:val="24"/>
        </w:rPr>
        <w:t xml:space="preserve">” means the individual designated as Seller’s designated representative pursuant to </w:t>
      </w:r>
      <w:r>
        <w:rPr>
          <w:rFonts w:eastAsia="Calibri"/>
          <w:szCs w:val="24"/>
          <w:u w:val="single"/>
        </w:rPr>
        <w:t>Section 3.2</w:t>
      </w:r>
      <w:r>
        <w:rPr>
          <w:rFonts w:eastAsia="Calibri"/>
          <w:szCs w:val="24"/>
        </w:rPr>
        <w:t xml:space="preserve"> to be responsible for managing all aspects of the Project on behalf of Seller.</w:t>
      </w:r>
    </w:p>
    <w:p w14:paraId="4A9E2217"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Seller Service Affiliate</w:t>
      </w:r>
      <w:r>
        <w:rPr>
          <w:rFonts w:eastAsia="Calibri"/>
          <w:szCs w:val="24"/>
        </w:rPr>
        <w:t>” means</w:t>
      </w:r>
      <w:r>
        <w:rPr>
          <w:rFonts w:eastAsia="Calibri"/>
          <w:color w:val="000000"/>
          <w:szCs w:val="24"/>
        </w:rPr>
        <w:t xml:space="preserve"> any Affiliate of Seller that provides services to Seller with respect to the Work.</w:t>
      </w:r>
    </w:p>
    <w:p w14:paraId="2F8E9723"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Seller Service Provider</w:t>
      </w:r>
      <w:r>
        <w:rPr>
          <w:rFonts w:eastAsia="Calibri"/>
          <w:szCs w:val="24"/>
        </w:rPr>
        <w:t>” means any of Seller, its Affiliates, and their respective Contractors or Subcontractors.</w:t>
      </w:r>
    </w:p>
    <w:p w14:paraId="0C48D7D5" w14:textId="77777777" w:rsidR="0003462C" w:rsidRPr="00C50994" w:rsidRDefault="0003462C" w:rsidP="0003462C">
      <w:pPr>
        <w:pStyle w:val="BodyTextFirstIndent"/>
        <w:adjustRightInd/>
        <w:spacing w:line="240" w:lineRule="auto"/>
        <w:rPr>
          <w:szCs w:val="24"/>
        </w:rPr>
      </w:pPr>
      <w:r>
        <w:rPr>
          <w:rFonts w:eastAsia="Calibri"/>
          <w:szCs w:val="24"/>
        </w:rPr>
        <w:lastRenderedPageBreak/>
        <w:t>“</w:t>
      </w:r>
      <w:r>
        <w:rPr>
          <w:rFonts w:eastAsia="Calibri"/>
          <w:b/>
          <w:i/>
          <w:szCs w:val="24"/>
        </w:rPr>
        <w:t>Seller’s Consents</w:t>
      </w:r>
      <w:r>
        <w:rPr>
          <w:rFonts w:eastAsia="Calibri"/>
          <w:szCs w:val="24"/>
        </w:rPr>
        <w:t xml:space="preserve">” means the notices to or Consents of any Person other than a Governmental Authority that are required to be made or obtained by or on behalf of Seller or any of its Affiliates prior to the Closing in order to avoid the violation or breach of, or the default under, or the creation of an Encumbrance on the Project Assets pursuant to, any Law or any Project Contract.  Seller’s Consents are specified in Part I of </w:t>
      </w:r>
      <w:r>
        <w:rPr>
          <w:rFonts w:eastAsia="Calibri"/>
          <w:szCs w:val="24"/>
          <w:u w:val="single"/>
        </w:rPr>
        <w:t>Schedule 1.1F</w:t>
      </w:r>
      <w:r>
        <w:rPr>
          <w:rFonts w:eastAsia="Calibri"/>
          <w:szCs w:val="24"/>
        </w:rPr>
        <w:t>.</w:t>
      </w:r>
    </w:p>
    <w:p w14:paraId="618CD01B"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Regulatory Approvals</w:t>
      </w:r>
      <w:r>
        <w:rPr>
          <w:rFonts w:eastAsia="Calibri"/>
          <w:szCs w:val="24"/>
        </w:rPr>
        <w:t>” means, excluding any Permits, the notices to, applications or other filings with, or Consents of or from any Governmental Authority that are necessary for Seller to consummate the Transactions and to be made or obtained by or on behalf of Seller prior to the Closing.  Seller’s Regulatory Approvals are specified in Part I</w:t>
      </w:r>
      <w:bookmarkStart w:id="230" w:name="DocXTextRef141"/>
      <w:r>
        <w:rPr>
          <w:rFonts w:eastAsia="Calibri"/>
          <w:szCs w:val="24"/>
        </w:rPr>
        <w:t>I</w:t>
      </w:r>
      <w:bookmarkEnd w:id="230"/>
      <w:r>
        <w:rPr>
          <w:rFonts w:eastAsia="Calibri"/>
          <w:szCs w:val="24"/>
        </w:rPr>
        <w:t xml:space="preserve"> of </w:t>
      </w:r>
      <w:r>
        <w:rPr>
          <w:rFonts w:eastAsia="Calibri"/>
          <w:szCs w:val="24"/>
          <w:u w:val="single"/>
        </w:rPr>
        <w:t>Schedule 1.1F</w:t>
      </w:r>
      <w:r>
        <w:rPr>
          <w:rFonts w:eastAsia="Calibri"/>
          <w:szCs w:val="24"/>
        </w:rPr>
        <w:t>.</w:t>
      </w:r>
    </w:p>
    <w:p w14:paraId="721891D1"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Seller’s Required Consents</w:t>
      </w:r>
      <w:r>
        <w:rPr>
          <w:rFonts w:eastAsia="Calibri"/>
          <w:szCs w:val="24"/>
        </w:rPr>
        <w:t xml:space="preserve">” means the Seller’s Consents marked with an asterisk on Part I of </w:t>
      </w:r>
      <w:r>
        <w:rPr>
          <w:rFonts w:eastAsia="Calibri"/>
          <w:szCs w:val="24"/>
          <w:u w:val="single"/>
        </w:rPr>
        <w:t>Schedule 1.1F</w:t>
      </w:r>
      <w:r>
        <w:rPr>
          <w:rFonts w:eastAsia="Calibri"/>
          <w:szCs w:val="24"/>
        </w:rPr>
        <w:t>.</w:t>
      </w:r>
    </w:p>
    <w:p w14:paraId="339F025A"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SERC</w:t>
      </w:r>
      <w:r>
        <w:rPr>
          <w:rFonts w:eastAsia="Calibri"/>
          <w:szCs w:val="24"/>
        </w:rPr>
        <w:t>” means the SERC Reliability Corporation.</w:t>
      </w:r>
    </w:p>
    <w:p w14:paraId="762A01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Special Tools</w:t>
      </w:r>
      <w:r>
        <w:rPr>
          <w:rFonts w:eastAsia="Calibri"/>
          <w:szCs w:val="24"/>
        </w:rPr>
        <w:t xml:space="preserve">” means tools or devices that are </w:t>
      </w:r>
      <w:bookmarkStart w:id="231" w:name="DocXTextRef143"/>
      <w:r>
        <w:rPr>
          <w:rFonts w:eastAsia="Calibri"/>
          <w:szCs w:val="24"/>
        </w:rPr>
        <w:t>(i)</w:t>
      </w:r>
      <w:bookmarkEnd w:id="231"/>
      <w:r>
        <w:rPr>
          <w:rFonts w:eastAsia="Calibri"/>
          <w:szCs w:val="24"/>
        </w:rPr>
        <w:t xml:space="preserve"> provided by original equipment manufacturers or other Contractors or Subcontractors supplying Goods to Seller in connection with the performance of the Work and received by Seller and (ii) designed or intended specifically for use in connection with the construction, installation, testing, use, operation, maintenance, repair, removal, or replacement of the Project or any portion thereof, including those listed on </w:t>
      </w:r>
      <w:r>
        <w:rPr>
          <w:rFonts w:eastAsia="Calibri"/>
          <w:szCs w:val="24"/>
          <w:u w:val="single"/>
        </w:rPr>
        <w:t>Schedule 1.1E</w:t>
      </w:r>
      <w:r>
        <w:rPr>
          <w:rFonts w:eastAsia="Calibri"/>
          <w:szCs w:val="24"/>
        </w:rPr>
        <w:t>.</w:t>
      </w:r>
    </w:p>
    <w:p w14:paraId="447EC3D3" w14:textId="5E21BBE5" w:rsidR="0003462C" w:rsidRPr="00AB7EE8" w:rsidRDefault="0003462C" w:rsidP="0003462C">
      <w:pPr>
        <w:pStyle w:val="BodyTextFirstIndent"/>
        <w:adjustRightInd/>
        <w:spacing w:line="240" w:lineRule="auto"/>
        <w:rPr>
          <w:szCs w:val="24"/>
        </w:rPr>
      </w:pPr>
      <w:r>
        <w:rPr>
          <w:szCs w:val="24"/>
        </w:rPr>
        <w:t>“</w:t>
      </w:r>
      <w:r w:rsidRPr="00BC32DF">
        <w:rPr>
          <w:b/>
          <w:i/>
          <w:szCs w:val="24"/>
        </w:rPr>
        <w:t>Stand-Alone</w:t>
      </w:r>
      <w:r>
        <w:rPr>
          <w:b/>
          <w:i/>
          <w:szCs w:val="24"/>
        </w:rPr>
        <w:t xml:space="preserve"> Network Upgrades</w:t>
      </w:r>
      <w:r>
        <w:rPr>
          <w:szCs w:val="24"/>
        </w:rPr>
        <w:t>” has the meaning given to it in the GIA.</w:t>
      </w:r>
      <w:r>
        <w:rPr>
          <w:rStyle w:val="FootnoteReference"/>
          <w:rFonts w:eastAsia="Calibri"/>
          <w:szCs w:val="24"/>
        </w:rPr>
        <w:footnoteReference w:id="37"/>
      </w:r>
    </w:p>
    <w:p w14:paraId="52BA1245" w14:textId="77777777" w:rsidR="0003462C" w:rsidRDefault="0003462C" w:rsidP="0003462C">
      <w:pPr>
        <w:pStyle w:val="BodyTextFirstIndent"/>
        <w:adjustRightInd/>
        <w:spacing w:line="240" w:lineRule="auto"/>
        <w:rPr>
          <w:szCs w:val="24"/>
        </w:rPr>
      </w:pPr>
      <w:r>
        <w:rPr>
          <w:szCs w:val="24"/>
        </w:rPr>
        <w:t>“</w:t>
      </w:r>
      <w:r>
        <w:rPr>
          <w:b/>
          <w:i/>
          <w:szCs w:val="24"/>
        </w:rPr>
        <w:t>Standard Test Conditions</w:t>
      </w:r>
      <w:r>
        <w:rPr>
          <w:szCs w:val="24"/>
        </w:rPr>
        <w:t xml:space="preserve">” means an </w:t>
      </w:r>
      <w:r>
        <w:rPr>
          <w:rFonts w:eastAsia="Calibri"/>
          <w:szCs w:val="24"/>
        </w:rPr>
        <w:t>irradiance</w:t>
      </w:r>
      <w:r>
        <w:rPr>
          <w:szCs w:val="24"/>
        </w:rPr>
        <w:t xml:space="preserve"> in the plane of the photovoltaic panel tilt angle of one thousand (1,000) W/m</w:t>
      </w:r>
      <w:r>
        <w:rPr>
          <w:szCs w:val="24"/>
          <w:vertAlign w:val="superscript"/>
        </w:rPr>
        <w:t>2</w:t>
      </w:r>
      <w:r>
        <w:rPr>
          <w:szCs w:val="24"/>
        </w:rPr>
        <w:t xml:space="preserve"> and a photovoltaic cell operating temperature of twenty-five degrees Celsius (25°C) and such other test conditions mutually agreed in writing by authorized representatives of Seller and Buyer.</w:t>
      </w:r>
    </w:p>
    <w:p w14:paraId="4746F886" w14:textId="608805CF" w:rsidR="00BC6800" w:rsidRPr="00AB7EE8" w:rsidRDefault="00BC6800" w:rsidP="00BC6800">
      <w:pPr>
        <w:spacing w:line="278" w:lineRule="exact"/>
        <w:ind w:right="72"/>
        <w:textAlignment w:val="baseline"/>
        <w:rPr>
          <w:b/>
          <w:szCs w:val="24"/>
        </w:rPr>
      </w:pPr>
      <w:r w:rsidRPr="00892863">
        <w:rPr>
          <w:color w:val="000000"/>
        </w:rPr>
        <w:t>“</w:t>
      </w:r>
      <w:r w:rsidRPr="00892863">
        <w:rPr>
          <w:b/>
          <w:bCs/>
          <w:i/>
          <w:iCs/>
          <w:color w:val="000000"/>
        </w:rPr>
        <w:t>State Apprenticeship Agency</w:t>
      </w:r>
      <w:r w:rsidRPr="00892863">
        <w:rPr>
          <w:color w:val="000000"/>
        </w:rPr>
        <w:t>” has the meaning set forth in Treasury Regulations Section 1.45-8(g)(10).</w:t>
      </w:r>
    </w:p>
    <w:p w14:paraId="6E0B6CA7" w14:textId="70A8F39A"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Subcontractor</w:t>
      </w:r>
      <w:r>
        <w:rPr>
          <w:rFonts w:eastAsia="Calibri"/>
          <w:szCs w:val="24"/>
        </w:rPr>
        <w:t xml:space="preserve">” means </w:t>
      </w:r>
      <w:bookmarkStart w:id="232" w:name="_Hlk76371878"/>
      <w:r>
        <w:rPr>
          <w:rFonts w:eastAsia="Calibri"/>
          <w:szCs w:val="24"/>
        </w:rPr>
        <w:t>any Person having a Contract with a Contractor or any direct or indirect subcontractor of Contractor to provide any Goods or perform any part of the Work</w:t>
      </w:r>
      <w:r w:rsidR="00202EE0">
        <w:rPr>
          <w:rFonts w:eastAsia="Calibri"/>
          <w:szCs w:val="24"/>
        </w:rPr>
        <w:t>;</w:t>
      </w:r>
      <w:r w:rsidR="007A76E2" w:rsidRPr="007A76E2">
        <w:rPr>
          <w:u w:val="single"/>
        </w:rPr>
        <w:t xml:space="preserve"> </w:t>
      </w:r>
      <w:r w:rsidR="007A76E2" w:rsidRPr="0028360D">
        <w:rPr>
          <w:u w:val="single"/>
        </w:rPr>
        <w:t>provided</w:t>
      </w:r>
      <w:r w:rsidR="007A76E2">
        <w:t xml:space="preserve">, </w:t>
      </w:r>
      <w:r w:rsidR="007A76E2" w:rsidRPr="0028360D">
        <w:rPr>
          <w:u w:val="single"/>
        </w:rPr>
        <w:t>however</w:t>
      </w:r>
      <w:r w:rsidR="007A76E2">
        <w:t xml:space="preserve">, </w:t>
      </w:r>
      <w:r w:rsidR="0081471F">
        <w:t xml:space="preserve">that </w:t>
      </w:r>
      <w:r w:rsidR="007A76E2">
        <w:rPr>
          <w:color w:val="000000"/>
        </w:rPr>
        <w:t>for purposes of the PWA Requirements, “Subcontractor”</w:t>
      </w:r>
      <w:r w:rsidR="007A76E2" w:rsidRPr="00821D8E">
        <w:rPr>
          <w:color w:val="000000"/>
          <w:spacing w:val="-1"/>
        </w:rPr>
        <w:t xml:space="preserve"> </w:t>
      </w:r>
      <w:r w:rsidR="007A76E2" w:rsidRPr="00892863">
        <w:rPr>
          <w:color w:val="000000"/>
        </w:rPr>
        <w:t>has the mean</w:t>
      </w:r>
      <w:r w:rsidR="007A76E2">
        <w:rPr>
          <w:color w:val="000000"/>
        </w:rPr>
        <w:t>ing set forth in Treasury Regulations Section 1.45-7(d)(9) and includes any subcontractor of any tier of Contractor with respect to the Work</w:t>
      </w:r>
      <w:r>
        <w:rPr>
          <w:rFonts w:eastAsia="Calibri"/>
          <w:szCs w:val="24"/>
        </w:rPr>
        <w:t>.  For the avoidance of doubt, the term “Subcontractor” includes Subcontractors of any tier</w:t>
      </w:r>
      <w:bookmarkEnd w:id="232"/>
      <w:r>
        <w:rPr>
          <w:rFonts w:eastAsia="Calibri"/>
          <w:szCs w:val="24"/>
        </w:rPr>
        <w:t>.</w:t>
      </w:r>
    </w:p>
    <w:p w14:paraId="4754220D" w14:textId="1788A16F" w:rsidR="0003462C" w:rsidRPr="00C50994" w:rsidRDefault="0003462C" w:rsidP="0003462C">
      <w:pPr>
        <w:pStyle w:val="BodyTextFirstIndent"/>
        <w:adjustRightInd/>
        <w:spacing w:line="240" w:lineRule="auto"/>
        <w:rPr>
          <w:b/>
          <w:szCs w:val="24"/>
        </w:rPr>
      </w:pPr>
      <w:r>
        <w:rPr>
          <w:rFonts w:eastAsia="Calibri"/>
          <w:szCs w:val="24"/>
        </w:rPr>
        <w:t>“</w:t>
      </w:r>
      <w:r>
        <w:rPr>
          <w:rFonts w:eastAsia="Calibri"/>
          <w:b/>
          <w:i/>
          <w:szCs w:val="24"/>
        </w:rPr>
        <w:t>Substantial Completion</w:t>
      </w:r>
      <w:r>
        <w:rPr>
          <w:rFonts w:eastAsia="Calibri"/>
          <w:szCs w:val="24"/>
        </w:rPr>
        <w:t xml:space="preserve">” means that each of the following requirements has been satisfied (and continues to be satisfied as of the date of Substantial Completion) or waived by Buyer: </w:t>
      </w:r>
      <w:bookmarkStart w:id="233" w:name="DocXTextRef147"/>
      <w:r>
        <w:rPr>
          <w:rFonts w:eastAsia="Calibri"/>
          <w:szCs w:val="24"/>
        </w:rPr>
        <w:t xml:space="preserve"> (i)</w:t>
      </w:r>
      <w:bookmarkEnd w:id="233"/>
      <w:r>
        <w:rPr>
          <w:rFonts w:eastAsia="Calibri"/>
          <w:szCs w:val="24"/>
        </w:rPr>
        <w:t xml:space="preserve"> Mechanical Completion and the Closing have occurred and, since the date the Work achieved Mechanical Completion, no event or circumstance has occurred and is continuing that causes any </w:t>
      </w:r>
      <w:r>
        <w:rPr>
          <w:rFonts w:eastAsia="Calibri"/>
          <w:szCs w:val="24"/>
        </w:rPr>
        <w:lastRenderedPageBreak/>
        <w:t xml:space="preserve">of the criteria described in the definition of “Mechanical Completion” to cease to be true; (ii) all Work (other than the Punchlist Items on the Punchlist and other Seller obligations under this Agreement that expressly arise after Substantial Completion) is complete in accordance with the terms of this Agreement and free from Defects; (iii) the Project has successfully completed start up, commissioning, and testing </w:t>
      </w:r>
      <w:r w:rsidRPr="008A7673">
        <w:rPr>
          <w:rFonts w:eastAsia="Calibri"/>
        </w:rPr>
        <w:t xml:space="preserve">(including all </w:t>
      </w:r>
      <w:r w:rsidR="00A1557A">
        <w:rPr>
          <w:rFonts w:eastAsia="Calibri"/>
          <w:szCs w:val="24"/>
        </w:rPr>
        <w:t xml:space="preserve">commissioning and </w:t>
      </w:r>
      <w:r w:rsidRPr="008A7673">
        <w:rPr>
          <w:rFonts w:eastAsia="Calibri"/>
        </w:rPr>
        <w:t>functionality tests contemplated by the Scope Book</w:t>
      </w:r>
      <w:r>
        <w:rPr>
          <w:rFonts w:eastAsia="Calibri"/>
          <w:szCs w:val="24"/>
        </w:rPr>
        <w:t xml:space="preserve"> </w:t>
      </w:r>
      <w:r w:rsidR="00CA2905">
        <w:rPr>
          <w:rFonts w:eastAsia="Calibri"/>
          <w:szCs w:val="24"/>
        </w:rPr>
        <w:t>and Project Contracts</w:t>
      </w:r>
      <w:r w:rsidR="00CA2905" w:rsidRPr="008A7673">
        <w:rPr>
          <w:rFonts w:eastAsia="Calibri"/>
        </w:rPr>
        <w:t xml:space="preserve"> </w:t>
      </w:r>
      <w:r w:rsidRPr="008A7673">
        <w:rPr>
          <w:rFonts w:eastAsia="Calibri"/>
        </w:rPr>
        <w:t>to be conducted prior to, or as part of achieving, Substantial Completion</w:t>
      </w:r>
      <w:r>
        <w:rPr>
          <w:rFonts w:eastAsia="Calibri"/>
          <w:szCs w:val="24"/>
        </w:rPr>
        <w:t xml:space="preserve">) in accordance with the Performance Standard </w:t>
      </w:r>
      <w:r w:rsidR="00826369" w:rsidRPr="00FE39C1">
        <w:t>and</w:t>
      </w:r>
      <w:r w:rsidR="00826369">
        <w:t>,</w:t>
      </w:r>
      <w:r w:rsidR="00826369" w:rsidRPr="00FE39C1">
        <w:t xml:space="preserve"> </w:t>
      </w:r>
      <w:r w:rsidR="00826369">
        <w:t xml:space="preserve">since successful completion thereof, </w:t>
      </w:r>
      <w:r w:rsidR="00826369" w:rsidRPr="00591E75">
        <w:t xml:space="preserve">no event or circumstance </w:t>
      </w:r>
      <w:r w:rsidR="00826369">
        <w:t xml:space="preserve">has </w:t>
      </w:r>
      <w:r w:rsidR="00826369" w:rsidRPr="00591E75">
        <w:t xml:space="preserve">occurred and </w:t>
      </w:r>
      <w:r w:rsidR="00826369">
        <w:t xml:space="preserve">is </w:t>
      </w:r>
      <w:r w:rsidR="00826369" w:rsidRPr="00591E75">
        <w:t xml:space="preserve">continuing that </w:t>
      </w:r>
      <w:r w:rsidR="008449EA">
        <w:t xml:space="preserve">would </w:t>
      </w:r>
      <w:r w:rsidR="00773263">
        <w:t xml:space="preserve">reasonably be expected to </w:t>
      </w:r>
      <w:r w:rsidR="00826369">
        <w:t>result in the failure thereof if repeated</w:t>
      </w:r>
      <w:r w:rsidR="00C86B0E">
        <w:t>;</w:t>
      </w:r>
      <w:r w:rsidR="00826369">
        <w:rPr>
          <w:rFonts w:eastAsia="Calibri"/>
          <w:szCs w:val="24"/>
        </w:rPr>
        <w:t xml:space="preserve"> </w:t>
      </w:r>
      <w:r>
        <w:rPr>
          <w:rFonts w:eastAsia="Calibri"/>
          <w:szCs w:val="24"/>
        </w:rPr>
        <w:t>(iv) without limiting clause (i) immediately above, the Project satisfies the requirements of, and is in compliance with, the Required Deliverability Arrangements (including the GIA); (v) the Project has achieved, after the Closing, initial synchronization with the</w:t>
      </w:r>
      <w:r w:rsidR="00E006B0">
        <w:rPr>
          <w:rFonts w:eastAsia="Calibri"/>
          <w:szCs w:val="24"/>
        </w:rPr>
        <w:t xml:space="preserve"> EAL</w:t>
      </w:r>
      <w:r>
        <w:rPr>
          <w:rFonts w:eastAsia="Calibri"/>
          <w:szCs w:val="24"/>
        </w:rPr>
        <w:t xml:space="preserve"> Transmission System and is synchronized with the</w:t>
      </w:r>
      <w:r w:rsidR="00E006B0">
        <w:rPr>
          <w:rFonts w:eastAsia="Calibri"/>
          <w:szCs w:val="24"/>
        </w:rPr>
        <w:t xml:space="preserve"> EAL</w:t>
      </w:r>
      <w:r>
        <w:rPr>
          <w:rFonts w:eastAsia="Calibri"/>
          <w:szCs w:val="24"/>
        </w:rPr>
        <w:t xml:space="preserve"> Transmission System</w:t>
      </w:r>
      <w:r w:rsidR="0031600D">
        <w:rPr>
          <w:rFonts w:eastAsia="Calibri"/>
          <w:szCs w:val="24"/>
        </w:rPr>
        <w:t>,</w:t>
      </w:r>
      <w:r>
        <w:rPr>
          <w:rFonts w:eastAsia="Calibri"/>
          <w:szCs w:val="24"/>
        </w:rPr>
        <w:t xml:space="preserve"> </w:t>
      </w:r>
      <w:r>
        <w:rPr>
          <w:szCs w:val="24"/>
        </w:rPr>
        <w:t xml:space="preserve">available for normal </w:t>
      </w:r>
      <w:r w:rsidRPr="00ED52DA">
        <w:rPr>
          <w:szCs w:val="24"/>
        </w:rPr>
        <w:t>and continuous operation</w:t>
      </w:r>
      <w:r w:rsidR="00855810">
        <w:rPr>
          <w:szCs w:val="24"/>
        </w:rPr>
        <w:t>,</w:t>
      </w:r>
      <w:r>
        <w:rPr>
          <w:szCs w:val="24"/>
        </w:rPr>
        <w:t xml:space="preserve"> and </w:t>
      </w:r>
      <w:r>
        <w:rPr>
          <w:rFonts w:eastAsia="Calibri"/>
          <w:szCs w:val="24"/>
        </w:rPr>
        <w:t xml:space="preserve">fully </w:t>
      </w:r>
      <w:r>
        <w:rPr>
          <w:szCs w:val="24"/>
        </w:rPr>
        <w:t xml:space="preserve">capable of reliably </w:t>
      </w:r>
      <w:r w:rsidR="001A1396">
        <w:rPr>
          <w:szCs w:val="24"/>
        </w:rPr>
        <w:t xml:space="preserve">receiving, storing, and </w:t>
      </w:r>
      <w:r w:rsidR="008C1079">
        <w:rPr>
          <w:szCs w:val="24"/>
        </w:rPr>
        <w:t xml:space="preserve">discharging </w:t>
      </w:r>
      <w:r>
        <w:rPr>
          <w:szCs w:val="24"/>
        </w:rPr>
        <w:t xml:space="preserve">energy </w:t>
      </w:r>
      <w:r w:rsidR="008C1079">
        <w:rPr>
          <w:szCs w:val="24"/>
        </w:rPr>
        <w:t xml:space="preserve">and </w:t>
      </w:r>
      <w:r w:rsidR="00C837A2">
        <w:rPr>
          <w:szCs w:val="24"/>
        </w:rPr>
        <w:t xml:space="preserve">producing or </w:t>
      </w:r>
      <w:r w:rsidR="002A5828">
        <w:rPr>
          <w:szCs w:val="24"/>
        </w:rPr>
        <w:t xml:space="preserve">providing </w:t>
      </w:r>
      <w:r>
        <w:rPr>
          <w:szCs w:val="24"/>
        </w:rPr>
        <w:t xml:space="preserve">energy, capacity, </w:t>
      </w:r>
      <w:r>
        <w:rPr>
          <w:rFonts w:eastAsia="Calibri"/>
          <w:szCs w:val="24"/>
        </w:rPr>
        <w:t xml:space="preserve">capacity-related benefits, </w:t>
      </w:r>
      <w:r>
        <w:rPr>
          <w:szCs w:val="24"/>
        </w:rPr>
        <w:t>and Other Electric Products</w:t>
      </w:r>
      <w:r w:rsidR="002A5828">
        <w:rPr>
          <w:szCs w:val="24"/>
        </w:rPr>
        <w:t>,</w:t>
      </w:r>
      <w:r>
        <w:rPr>
          <w:szCs w:val="24"/>
        </w:rPr>
        <w:t xml:space="preserve"> as contemplated by this Agreement and delivering the same to the</w:t>
      </w:r>
      <w:r w:rsidR="00E006B0">
        <w:rPr>
          <w:szCs w:val="24"/>
        </w:rPr>
        <w:t xml:space="preserve"> EAL</w:t>
      </w:r>
      <w:r>
        <w:rPr>
          <w:szCs w:val="24"/>
        </w:rPr>
        <w:t xml:space="preserve"> Transmission System at the Electrical Interconnection Point</w:t>
      </w:r>
      <w:r>
        <w:rPr>
          <w:rFonts w:eastAsia="Calibri"/>
          <w:szCs w:val="24"/>
        </w:rPr>
        <w:t xml:space="preserve">; </w:t>
      </w:r>
      <w:bookmarkStart w:id="234" w:name="DocXTextRef148"/>
      <w:r>
        <w:rPr>
          <w:rFonts w:eastAsia="Calibri"/>
          <w:szCs w:val="24"/>
        </w:rPr>
        <w:t>(vi</w:t>
      </w:r>
      <w:r w:rsidRPr="003B57F4">
        <w:rPr>
          <w:rFonts w:eastAsia="Calibri"/>
        </w:rPr>
        <w:t>)</w:t>
      </w:r>
      <w:bookmarkEnd w:id="234"/>
      <w:r w:rsidRPr="003B57F4">
        <w:rPr>
          <w:rFonts w:eastAsia="Calibri"/>
        </w:rPr>
        <w:t xml:space="preserve"> the Project’s </w:t>
      </w:r>
      <w:r>
        <w:rPr>
          <w:rFonts w:eastAsia="Calibri"/>
          <w:szCs w:val="24"/>
        </w:rPr>
        <w:t xml:space="preserve">meteorological </w:t>
      </w:r>
      <w:r>
        <w:rPr>
          <w:color w:val="000000"/>
          <w:szCs w:val="24"/>
        </w:rPr>
        <w:t>stations and field sensors</w:t>
      </w:r>
      <w:r>
        <w:rPr>
          <w:rFonts w:eastAsia="Calibri"/>
          <w:szCs w:val="24"/>
        </w:rPr>
        <w:t>,</w:t>
      </w:r>
      <w:r w:rsidRPr="008A7673">
        <w:rPr>
          <w:rFonts w:eastAsia="Calibri"/>
        </w:rPr>
        <w:t xml:space="preserve"> communications</w:t>
      </w:r>
      <w:r w:rsidRPr="003B57F4">
        <w:rPr>
          <w:rFonts w:eastAsia="Calibri"/>
        </w:rPr>
        <w:t xml:space="preserve"> and telemetry </w:t>
      </w:r>
      <w:r w:rsidRPr="008A7673">
        <w:rPr>
          <w:rFonts w:eastAsia="Calibri"/>
        </w:rPr>
        <w:t>equipment</w:t>
      </w:r>
      <w:r w:rsidR="00993FDA">
        <w:rPr>
          <w:rFonts w:eastAsia="Calibri"/>
          <w:szCs w:val="24"/>
        </w:rPr>
        <w:t>,</w:t>
      </w:r>
      <w:r>
        <w:rPr>
          <w:rFonts w:eastAsia="Calibri"/>
          <w:szCs w:val="24"/>
        </w:rPr>
        <w:t xml:space="preserve"> </w:t>
      </w:r>
      <w:r w:rsidR="000C3BC6">
        <w:rPr>
          <w:rFonts w:eastAsia="Calibri"/>
          <w:szCs w:val="24"/>
        </w:rPr>
        <w:t>and other data acquisition and controls equipment and systems (including the local control system and remote terminal unit)</w:t>
      </w:r>
      <w:r w:rsidR="000C3BC6" w:rsidRPr="008A7673">
        <w:rPr>
          <w:rFonts w:eastAsia="Calibri"/>
        </w:rPr>
        <w:t xml:space="preserve"> </w:t>
      </w:r>
      <w:r w:rsidRPr="008A7673">
        <w:rPr>
          <w:rFonts w:eastAsia="Calibri"/>
        </w:rPr>
        <w:t>required by the Scope Book</w:t>
      </w:r>
      <w:r>
        <w:rPr>
          <w:rFonts w:eastAsia="Calibri"/>
          <w:szCs w:val="24"/>
        </w:rPr>
        <w:t xml:space="preserve"> or other provisions of this Agreement or any Ancillary Agreement </w:t>
      </w:r>
      <w:bookmarkStart w:id="235" w:name="DocXTextRef149"/>
      <w:r>
        <w:rPr>
          <w:rFonts w:eastAsia="Calibri"/>
          <w:szCs w:val="24"/>
        </w:rPr>
        <w:t>(a)</w:t>
      </w:r>
      <w:bookmarkEnd w:id="235"/>
      <w:r>
        <w:rPr>
          <w:rFonts w:eastAsia="Calibri"/>
          <w:szCs w:val="24"/>
        </w:rPr>
        <w:t> are properly programmed, installed, and interconnected to the appropriate</w:t>
      </w:r>
      <w:r w:rsidR="00E006B0">
        <w:rPr>
          <w:rFonts w:eastAsia="Calibri"/>
          <w:szCs w:val="24"/>
        </w:rPr>
        <w:t xml:space="preserve"> EAL</w:t>
      </w:r>
      <w:r>
        <w:rPr>
          <w:rFonts w:eastAsia="Calibri"/>
          <w:szCs w:val="24"/>
        </w:rPr>
        <w:t xml:space="preserve"> Transmission equipment and systems, </w:t>
      </w:r>
      <w:bookmarkStart w:id="236" w:name="DocXTextRef150"/>
      <w:r>
        <w:rPr>
          <w:rFonts w:eastAsia="Calibri"/>
          <w:szCs w:val="24"/>
        </w:rPr>
        <w:t>(b)</w:t>
      </w:r>
      <w:bookmarkEnd w:id="236"/>
      <w:r>
        <w:rPr>
          <w:rFonts w:eastAsia="Calibri"/>
          <w:szCs w:val="24"/>
        </w:rPr>
        <w:t xml:space="preserve"> have been commissioned and tested, </w:t>
      </w:r>
      <w:bookmarkStart w:id="237" w:name="DocXTextRef151"/>
      <w:r>
        <w:rPr>
          <w:rFonts w:eastAsia="Calibri"/>
          <w:szCs w:val="24"/>
        </w:rPr>
        <w:t>(c)</w:t>
      </w:r>
      <w:bookmarkEnd w:id="237"/>
      <w:r>
        <w:rPr>
          <w:rFonts w:eastAsia="Calibri"/>
          <w:szCs w:val="24"/>
        </w:rPr>
        <w:t xml:space="preserve"> are fully capable of </w:t>
      </w:r>
      <w:bookmarkStart w:id="238" w:name="DocXTextRef144"/>
      <w:r>
        <w:rPr>
          <w:rFonts w:eastAsia="Calibri"/>
          <w:szCs w:val="24"/>
        </w:rPr>
        <w:t>(1)</w:t>
      </w:r>
      <w:bookmarkEnd w:id="238"/>
      <w:r>
        <w:rPr>
          <w:rFonts w:eastAsia="Calibri"/>
          <w:szCs w:val="24"/>
        </w:rPr>
        <w:t> safely, accurately, and reliably transmitting real-time data to</w:t>
      </w:r>
      <w:r w:rsidR="00E006B0">
        <w:rPr>
          <w:rFonts w:eastAsia="Calibri"/>
          <w:szCs w:val="24"/>
        </w:rPr>
        <w:t xml:space="preserve"> EAL</w:t>
      </w:r>
      <w:r>
        <w:rPr>
          <w:rFonts w:eastAsia="Calibri"/>
          <w:szCs w:val="24"/>
        </w:rPr>
        <w:t xml:space="preserve"> Transmission and (2) </w:t>
      </w:r>
      <w:r w:rsidRPr="008A7673">
        <w:rPr>
          <w:rFonts w:eastAsia="Calibri"/>
        </w:rPr>
        <w:t>allowing for the receipt and use of such data by</w:t>
      </w:r>
      <w:r w:rsidR="00E006B0" w:rsidRPr="008A7673">
        <w:rPr>
          <w:rFonts w:eastAsia="Calibri"/>
        </w:rPr>
        <w:t xml:space="preserve"> </w:t>
      </w:r>
      <w:r w:rsidR="00E006B0">
        <w:rPr>
          <w:rFonts w:eastAsia="Calibri"/>
          <w:szCs w:val="24"/>
        </w:rPr>
        <w:t>EAL</w:t>
      </w:r>
      <w:r w:rsidRPr="008A7673">
        <w:rPr>
          <w:rFonts w:eastAsia="Calibri"/>
        </w:rPr>
        <w:t xml:space="preserve"> Transmission, in each case, in accordance with</w:t>
      </w:r>
      <w:r>
        <w:rPr>
          <w:rFonts w:eastAsia="Calibri"/>
          <w:szCs w:val="24"/>
        </w:rPr>
        <w:t xml:space="preserve"> the Scope Book and</w:t>
      </w:r>
      <w:r w:rsidRPr="008A7673">
        <w:rPr>
          <w:rFonts w:eastAsia="Calibri"/>
        </w:rPr>
        <w:t xml:space="preserve"> </w:t>
      </w:r>
      <w:r>
        <w:rPr>
          <w:rFonts w:eastAsia="Calibri"/>
          <w:szCs w:val="24"/>
        </w:rPr>
        <w:t>the Performance Standard, and (d) have demonstrated such capability; (vii)</w:t>
      </w:r>
      <w:bookmarkStart w:id="239" w:name="DocXTextRef152"/>
      <w:r>
        <w:rPr>
          <w:rFonts w:eastAsia="Calibri"/>
          <w:szCs w:val="24"/>
        </w:rPr>
        <w:t> (</w:t>
      </w:r>
      <w:bookmarkEnd w:id="239"/>
      <w:r>
        <w:rPr>
          <w:rFonts w:eastAsia="Calibri"/>
          <w:szCs w:val="24"/>
        </w:rPr>
        <w:t>a) Seller, the Project Performance Test Contractor, and the Project have successfully performed and completed the most recent Project Performance Test in accordance with the requirements of this Agreement (</w:t>
      </w:r>
      <w:r w:rsidRPr="00243E20">
        <w:t>including the Scope Book</w:t>
      </w:r>
      <w:r>
        <w:t>), with the Final Project Performance Test Results showing that the Project has achieved all of the Minimum Performance Test Requirements,</w:t>
      </w:r>
      <w:r>
        <w:rPr>
          <w:rFonts w:eastAsia="Calibri"/>
          <w:szCs w:val="24"/>
        </w:rPr>
        <w:t xml:space="preserve"> (b) Seller has delivered to Buyer </w:t>
      </w:r>
      <w:bookmarkStart w:id="240" w:name="DocXTextRef145"/>
      <w:r>
        <w:rPr>
          <w:rFonts w:eastAsia="Calibri"/>
          <w:szCs w:val="24"/>
        </w:rPr>
        <w:t>(1)</w:t>
      </w:r>
      <w:bookmarkEnd w:id="240"/>
      <w:r>
        <w:rPr>
          <w:rFonts w:eastAsia="Calibri"/>
          <w:szCs w:val="24"/>
        </w:rPr>
        <w:t xml:space="preserve"> the final Project Performance Test Report for such Performance Test, as prepared by the Project Performance Test Contractor in accordance with the requirements of this Agreement, </w:t>
      </w:r>
      <w:r>
        <w:t xml:space="preserve">setting forth the Final Project Performance Test Results and </w:t>
      </w:r>
      <w:r>
        <w:rPr>
          <w:rFonts w:eastAsia="Calibri"/>
          <w:szCs w:val="24"/>
        </w:rPr>
        <w:t>showing that all Minimum Performance Test Requirements were achieved</w:t>
      </w:r>
      <w:r>
        <w:rPr>
          <w:szCs w:val="24"/>
        </w:rPr>
        <w:t xml:space="preserve"> and all other requirements for passing the applicable Project Performance Test were satisfied, </w:t>
      </w:r>
      <w:bookmarkStart w:id="241" w:name="DocXTextRef146"/>
      <w:r>
        <w:t xml:space="preserve">together with a written certification from the Project Performance Test Contractor certifying that the Final Project Performance Test Results described in such Project Performance Test Report accurately and completely present the results of the tests described therein, </w:t>
      </w:r>
      <w:r>
        <w:rPr>
          <w:szCs w:val="24"/>
        </w:rPr>
        <w:t>(2)</w:t>
      </w:r>
      <w:bookmarkEnd w:id="241"/>
      <w:r>
        <w:rPr>
          <w:szCs w:val="24"/>
        </w:rPr>
        <w:t> </w:t>
      </w:r>
      <w:r>
        <w:rPr>
          <w:rFonts w:eastAsia="Calibri"/>
          <w:szCs w:val="24"/>
        </w:rPr>
        <w:t xml:space="preserve">all approvals, data, documents, certifications, and instruments required to be provided under this Agreement in connection with such Project </w:t>
      </w:r>
      <w:r w:rsidRPr="007F3D7C">
        <w:rPr>
          <w:rFonts w:eastAsia="Calibri"/>
          <w:szCs w:val="24"/>
        </w:rPr>
        <w:t xml:space="preserve">Performance Test Results, </w:t>
      </w:r>
      <w:r w:rsidRPr="007F3D7C">
        <w:rPr>
          <w:szCs w:val="24"/>
        </w:rPr>
        <w:t>and (3) if such F</w:t>
      </w:r>
      <w:r w:rsidRPr="007F3D7C">
        <w:rPr>
          <w:rFonts w:eastAsia="Calibri"/>
          <w:szCs w:val="24"/>
        </w:rPr>
        <w:t xml:space="preserve">inal Project Performance Test Results show that one or more of the Guaranteed LD Performance Test Requirements were not achieved, a writing signed by Seller acknowledging its obligations to pay to Buyer, pursuant to a reduction in the Substantial Completion Payment Amount, the liquidated damages associated with the failure of the Project to achieve all of the Guaranteed LD Performance Test Requirements in accordance with this Agreement, and (c) </w:t>
      </w:r>
      <w:r w:rsidRPr="007F3D7C">
        <w:t xml:space="preserve">such Project Performance Test Report has been approved by Buyer pursuant to </w:t>
      </w:r>
      <w:r w:rsidRPr="007F3D7C">
        <w:rPr>
          <w:u w:val="single"/>
        </w:rPr>
        <w:t>Section 9.1(e)</w:t>
      </w:r>
      <w:r w:rsidRPr="007F3D7C">
        <w:rPr>
          <w:rFonts w:eastAsia="Calibri"/>
          <w:szCs w:val="24"/>
        </w:rPr>
        <w:t>; (viii) (a) (1) the final run of the Substantial</w:t>
      </w:r>
      <w:r>
        <w:rPr>
          <w:rFonts w:eastAsia="Calibri"/>
          <w:szCs w:val="24"/>
        </w:rPr>
        <w:t xml:space="preserve"> Completion Energy Model has been made</w:t>
      </w:r>
      <w:r>
        <w:t xml:space="preserve"> by the Project Performance Test Contractor</w:t>
      </w:r>
      <w:r>
        <w:rPr>
          <w:rFonts w:eastAsia="Calibri"/>
          <w:szCs w:val="24"/>
        </w:rPr>
        <w:t xml:space="preserve">, and the report for such final run has been prepared </w:t>
      </w:r>
      <w:r>
        <w:t>by the Project Performance Test Contractor</w:t>
      </w:r>
      <w:r>
        <w:rPr>
          <w:rFonts w:eastAsia="Calibri"/>
          <w:szCs w:val="24"/>
        </w:rPr>
        <w:t xml:space="preserve">, each in accordance with the </w:t>
      </w:r>
      <w:r>
        <w:rPr>
          <w:rFonts w:eastAsia="Calibri"/>
          <w:szCs w:val="24"/>
        </w:rPr>
        <w:lastRenderedPageBreak/>
        <w:t xml:space="preserve">requirements of Section 4 of the Scope Book, (2) </w:t>
      </w:r>
      <w:r>
        <w:t xml:space="preserve">the documentation for such final run contemplated by </w:t>
      </w:r>
      <w:r>
        <w:rPr>
          <w:u w:val="single"/>
        </w:rPr>
        <w:t>Exhibit Y</w:t>
      </w:r>
      <w:r>
        <w:t>, along with the associated Substantial Completion Energy Model inputs, assumptions, and related documentation, have been provided to Buyer</w:t>
      </w:r>
      <w:r>
        <w:rPr>
          <w:rFonts w:eastAsia="Calibri"/>
          <w:szCs w:val="24"/>
        </w:rPr>
        <w:t xml:space="preserve">, and (3) </w:t>
      </w:r>
      <w:r w:rsidRPr="00DA6343">
        <w:rPr>
          <w:rFonts w:eastAsia="Calibri"/>
          <w:szCs w:val="24"/>
        </w:rPr>
        <w:t xml:space="preserve">the results of such final run demonstrate that the PV Plant has satisfied the Energy Yield Guaranty or Seller has elected to pay Energy Yield Liquidated Damages in accordance with </w:t>
      </w:r>
      <w:r w:rsidRPr="00DA6343">
        <w:rPr>
          <w:u w:val="single"/>
        </w:rPr>
        <w:t>Section 9.4(a)</w:t>
      </w:r>
      <w:r w:rsidRPr="00DA6343">
        <w:rPr>
          <w:rFonts w:eastAsia="Calibri"/>
          <w:szCs w:val="24"/>
        </w:rPr>
        <w:t>,</w:t>
      </w:r>
      <w:r w:rsidRPr="00DA6343">
        <w:t xml:space="preserve"> </w:t>
      </w:r>
      <w:r w:rsidRPr="00DA6343">
        <w:rPr>
          <w:szCs w:val="24"/>
        </w:rPr>
        <w:t xml:space="preserve">and (b) if the results of such final run </w:t>
      </w:r>
      <w:r w:rsidRPr="00DA6343">
        <w:rPr>
          <w:rFonts w:eastAsia="Calibri"/>
          <w:szCs w:val="24"/>
        </w:rPr>
        <w:t>do not demonstrate that the Energy Yield Guaranty has been satisfied, a writing signed by Seller acknowledging its obligations to pay to Buyer in full, pursuant to a reduction in the Substantial Completion Payment Amount, the Energy Yield Liquidated Damages associated with the failure of the PV Plant to satisfy the Energy Yield Guaranty in accordance with this Agreement; (ix</w:t>
      </w:r>
      <w:r>
        <w:rPr>
          <w:rFonts w:eastAsia="Calibri"/>
          <w:szCs w:val="24"/>
        </w:rPr>
        <w:t xml:space="preserve">) the Punchlist has been approved by Buyer pursuant to </w:t>
      </w:r>
      <w:r>
        <w:rPr>
          <w:rFonts w:eastAsia="Calibri"/>
          <w:szCs w:val="24"/>
          <w:u w:val="single"/>
        </w:rPr>
        <w:t>Section 7.6(b)</w:t>
      </w:r>
      <w:r>
        <w:rPr>
          <w:rFonts w:eastAsia="Calibri"/>
          <w:szCs w:val="24"/>
        </w:rPr>
        <w:t>; and (x</w:t>
      </w:r>
      <w:bookmarkStart w:id="242" w:name="_Ref4217430"/>
      <w:r>
        <w:rPr>
          <w:rFonts w:eastAsia="Calibri"/>
          <w:szCs w:val="24"/>
        </w:rPr>
        <w:t xml:space="preserve">) </w:t>
      </w:r>
      <w:r>
        <w:rPr>
          <w:rFonts w:eastAsia="Calibri"/>
        </w:rPr>
        <w:t xml:space="preserve">Buyer has received </w:t>
      </w:r>
      <w:r w:rsidRPr="002A5828">
        <w:rPr>
          <w:rFonts w:eastAsia="Calibri"/>
        </w:rPr>
        <w:t>all deliverables required to be provided to Buyer at Substantial Completion pursuant to the Scope Book</w:t>
      </w:r>
      <w:r w:rsidR="00A72445" w:rsidRPr="002A5828">
        <w:rPr>
          <w:rFonts w:eastAsia="Calibri"/>
        </w:rPr>
        <w:t xml:space="preserve">, including </w:t>
      </w:r>
      <w:r w:rsidR="00A72445" w:rsidRPr="00C837A2">
        <w:rPr>
          <w:rFonts w:eastAsia="Calibri"/>
          <w:u w:val="single"/>
        </w:rPr>
        <w:t xml:space="preserve">Section </w:t>
      </w:r>
      <w:r w:rsidR="00A72445" w:rsidRPr="006C0831">
        <w:rPr>
          <w:rFonts w:eastAsia="Calibri"/>
          <w:u w:val="single"/>
        </w:rPr>
        <w:t>8</w:t>
      </w:r>
      <w:r w:rsidR="00A72445" w:rsidRPr="002A5828">
        <w:rPr>
          <w:rFonts w:eastAsia="Calibri"/>
        </w:rPr>
        <w:t xml:space="preserve"> therein</w:t>
      </w:r>
      <w:r w:rsidRPr="002A5828">
        <w:rPr>
          <w:rFonts w:eastAsia="Calibri"/>
        </w:rPr>
        <w:t>.</w:t>
      </w:r>
      <w:r w:rsidRPr="002A5828">
        <w:rPr>
          <w:rStyle w:val="FootnoteReference"/>
          <w:rFonts w:eastAsia="Calibri"/>
        </w:rPr>
        <w:footnoteReference w:id="38"/>
      </w:r>
      <w:bookmarkEnd w:id="242"/>
      <w:r>
        <w:rPr>
          <w:rFonts w:eastAsia="Calibri"/>
          <w:szCs w:val="24"/>
          <w:vertAlign w:val="superscript"/>
        </w:rPr>
        <w:t xml:space="preserve">  </w:t>
      </w:r>
      <w:r>
        <w:rPr>
          <w:rFonts w:eastAsia="Calibri"/>
          <w:szCs w:val="24"/>
        </w:rPr>
        <w:t xml:space="preserve">The date of Substantial Completion shall be determined in accordance with </w:t>
      </w:r>
      <w:bookmarkStart w:id="243" w:name="_cp_field_47_650"/>
      <w:r>
        <w:rPr>
          <w:rFonts w:eastAsia="Calibri"/>
          <w:szCs w:val="24"/>
          <w:u w:val="single"/>
        </w:rPr>
        <w:t>Section 7.4</w:t>
      </w:r>
      <w:bookmarkEnd w:id="243"/>
      <w:r>
        <w:rPr>
          <w:rFonts w:eastAsia="Calibri"/>
          <w:szCs w:val="24"/>
        </w:rPr>
        <w:t>.</w:t>
      </w:r>
    </w:p>
    <w:p w14:paraId="01AB2F68" w14:textId="77777777" w:rsidR="0003462C" w:rsidRPr="00C50994" w:rsidRDefault="0003462C" w:rsidP="0003462C">
      <w:pPr>
        <w:pStyle w:val="BodyTextFirstIndent"/>
        <w:rPr>
          <w:rFonts w:eastAsia="Calibri"/>
          <w:color w:val="000000"/>
          <w:szCs w:val="24"/>
        </w:rPr>
      </w:pPr>
      <w:r>
        <w:rPr>
          <w:rFonts w:eastAsia="Calibri"/>
          <w:color w:val="000000"/>
          <w:szCs w:val="24"/>
        </w:rPr>
        <w:t>“</w:t>
      </w:r>
      <w:r>
        <w:rPr>
          <w:rFonts w:eastAsia="Calibri"/>
          <w:b/>
          <w:i/>
          <w:color w:val="000000"/>
          <w:szCs w:val="24"/>
        </w:rPr>
        <w:t>Substantial Completion Certificate</w:t>
      </w:r>
      <w:r>
        <w:rPr>
          <w:rFonts w:eastAsia="Calibri"/>
          <w:color w:val="000000"/>
          <w:szCs w:val="24"/>
        </w:rPr>
        <w:t xml:space="preserve">” has the meaning set forth in </w:t>
      </w:r>
      <w:r>
        <w:rPr>
          <w:rFonts w:eastAsia="Calibri"/>
          <w:color w:val="000000"/>
          <w:szCs w:val="24"/>
          <w:u w:val="single"/>
        </w:rPr>
        <w:t>Section 7.4(a)</w:t>
      </w:r>
      <w:r>
        <w:rPr>
          <w:rFonts w:eastAsia="Calibri"/>
          <w:color w:val="000000"/>
          <w:szCs w:val="24"/>
        </w:rPr>
        <w:t>.</w:t>
      </w:r>
    </w:p>
    <w:p w14:paraId="3055D4A4" w14:textId="77777777" w:rsidR="0003462C" w:rsidRPr="00AB7EE8" w:rsidRDefault="0003462C" w:rsidP="0003462C">
      <w:pPr>
        <w:pStyle w:val="BodyTextFirstIndent"/>
        <w:adjustRightInd/>
        <w:spacing w:line="240" w:lineRule="auto"/>
        <w:rPr>
          <w:rFonts w:eastAsia="Calibri"/>
          <w:color w:val="000000"/>
          <w:szCs w:val="24"/>
        </w:rPr>
      </w:pPr>
      <w:r>
        <w:rPr>
          <w:rFonts w:eastAsia="Calibri"/>
          <w:color w:val="000000"/>
          <w:szCs w:val="24"/>
        </w:rPr>
        <w:t>“</w:t>
      </w:r>
      <w:r>
        <w:rPr>
          <w:b/>
          <w:bCs/>
          <w:i/>
          <w:iCs/>
        </w:rPr>
        <w:t>Substantial Completion Energy Model</w:t>
      </w:r>
      <w:r>
        <w:t>” has the meaning set forth in Section 4 of the Scope Book.</w:t>
      </w:r>
    </w:p>
    <w:p w14:paraId="6A92F309" w14:textId="77777777" w:rsidR="0003462C" w:rsidRPr="00AB7EE8" w:rsidRDefault="0003462C" w:rsidP="0003462C">
      <w:pPr>
        <w:pStyle w:val="BodyTextFirstIndent"/>
        <w:adjustRightInd/>
        <w:spacing w:line="240" w:lineRule="auto"/>
        <w:rPr>
          <w:rFonts w:eastAsia="Calibri"/>
          <w:color w:val="000000"/>
          <w:szCs w:val="24"/>
        </w:rPr>
      </w:pPr>
      <w:r>
        <w:rPr>
          <w:rFonts w:eastAsia="Calibri"/>
          <w:color w:val="000000"/>
          <w:szCs w:val="24"/>
        </w:rPr>
        <w:t>“</w:t>
      </w:r>
      <w:r>
        <w:rPr>
          <w:rFonts w:eastAsia="Calibri"/>
          <w:b/>
          <w:i/>
          <w:color w:val="000000"/>
          <w:szCs w:val="24"/>
        </w:rPr>
        <w:t>Substantial Completion Payment Amount</w:t>
      </w:r>
      <w:r>
        <w:rPr>
          <w:rFonts w:eastAsia="Calibri"/>
          <w:color w:val="000000"/>
          <w:szCs w:val="24"/>
        </w:rPr>
        <w:t xml:space="preserve">” means an amount, which shall not be less than Zero Dollars ($0), equal to </w:t>
      </w:r>
      <w:bookmarkStart w:id="244" w:name="DocXTextRef154"/>
      <w:r>
        <w:rPr>
          <w:rFonts w:eastAsia="Calibri"/>
          <w:color w:val="000000"/>
          <w:szCs w:val="24"/>
        </w:rPr>
        <w:t>(i)</w:t>
      </w:r>
      <w:bookmarkEnd w:id="244"/>
      <w:r>
        <w:rPr>
          <w:rFonts w:eastAsia="Calibri"/>
          <w:color w:val="000000"/>
          <w:szCs w:val="24"/>
        </w:rPr>
        <w:t xml:space="preserve"> the unpaid portion of the Purchase Price, </w:t>
      </w:r>
      <w:r>
        <w:rPr>
          <w:rFonts w:eastAsia="Calibri"/>
          <w:color w:val="000000"/>
          <w:szCs w:val="24"/>
          <w:u w:val="single"/>
        </w:rPr>
        <w:t>minus</w:t>
      </w:r>
      <w:r>
        <w:rPr>
          <w:rFonts w:eastAsia="Calibri"/>
          <w:color w:val="000000"/>
          <w:szCs w:val="24"/>
        </w:rPr>
        <w:t xml:space="preserve"> (ii) any outstanding amount claimed by Buyer, in a notice of indemnity claim delivered to Seller pursuant to </w:t>
      </w:r>
      <w:r>
        <w:rPr>
          <w:rFonts w:eastAsia="Calibri"/>
          <w:color w:val="000000"/>
          <w:szCs w:val="24"/>
          <w:u w:val="single"/>
        </w:rPr>
        <w:t>Article XXIV</w:t>
      </w:r>
      <w:r>
        <w:rPr>
          <w:rFonts w:eastAsia="Calibri"/>
          <w:color w:val="000000"/>
          <w:szCs w:val="24"/>
        </w:rPr>
        <w:t xml:space="preserve"> (Indemnification), </w:t>
      </w:r>
      <w:r>
        <w:rPr>
          <w:rFonts w:eastAsia="Calibri"/>
          <w:color w:val="000000"/>
          <w:szCs w:val="24"/>
          <w:u w:val="single"/>
        </w:rPr>
        <w:t>minus</w:t>
      </w:r>
      <w:r>
        <w:rPr>
          <w:rFonts w:eastAsia="Calibri"/>
          <w:color w:val="000000"/>
          <w:szCs w:val="24"/>
        </w:rPr>
        <w:t xml:space="preserve"> (vi) any amounts</w:t>
      </w:r>
      <w:r>
        <w:rPr>
          <w:szCs w:val="24"/>
        </w:rPr>
        <w:t xml:space="preserve"> due by Seller to Buyer under this Agreement or any Ancillary Agreement and unpaid as of the Substantial Completion Payment Date, </w:t>
      </w:r>
      <w:r>
        <w:rPr>
          <w:szCs w:val="24"/>
          <w:u w:val="single"/>
        </w:rPr>
        <w:t>minus</w:t>
      </w:r>
      <w:r>
        <w:rPr>
          <w:rFonts w:eastAsia="Calibri"/>
          <w:color w:val="000000"/>
          <w:szCs w:val="24"/>
        </w:rPr>
        <w:t xml:space="preserve"> (vii) the Punchlist Holdback Amount.</w:t>
      </w:r>
    </w:p>
    <w:p w14:paraId="22828B58" w14:textId="77777777" w:rsidR="0003462C" w:rsidRPr="00A6607E" w:rsidRDefault="0003462C" w:rsidP="0003462C">
      <w:pPr>
        <w:pStyle w:val="BodyTextFirstIndent"/>
        <w:adjustRightInd/>
        <w:spacing w:line="240" w:lineRule="auto"/>
        <w:rPr>
          <w:rFonts w:eastAsia="Calibri"/>
          <w:color w:val="000000"/>
          <w:szCs w:val="24"/>
        </w:rPr>
      </w:pPr>
      <w:r>
        <w:rPr>
          <w:rFonts w:eastAsia="Calibri"/>
          <w:szCs w:val="24"/>
        </w:rPr>
        <w:t>“</w:t>
      </w:r>
      <w:r>
        <w:rPr>
          <w:rFonts w:eastAsia="Calibri"/>
          <w:b/>
          <w:i/>
          <w:szCs w:val="24"/>
        </w:rPr>
        <w:t>Substantial Completion Payment Date</w:t>
      </w:r>
      <w:r>
        <w:rPr>
          <w:rFonts w:eastAsia="Calibri"/>
          <w:szCs w:val="24"/>
        </w:rPr>
        <w:t xml:space="preserve">” </w:t>
      </w:r>
      <w:r>
        <w:rPr>
          <w:szCs w:val="24"/>
        </w:rPr>
        <w:t>means the date that is the tenth (10</w:t>
      </w:r>
      <w:r>
        <w:rPr>
          <w:szCs w:val="24"/>
          <w:vertAlign w:val="superscript"/>
        </w:rPr>
        <w:t>th</w:t>
      </w:r>
      <w:r>
        <w:rPr>
          <w:szCs w:val="24"/>
        </w:rPr>
        <w:t xml:space="preserve">) Business Day following the date on which the conditions set forth in </w:t>
      </w:r>
      <w:r>
        <w:rPr>
          <w:szCs w:val="24"/>
          <w:u w:val="single"/>
        </w:rPr>
        <w:t>Article XXIII</w:t>
      </w:r>
      <w:r>
        <w:rPr>
          <w:szCs w:val="24"/>
        </w:rPr>
        <w:t xml:space="preserve"> (Conditions to Substantial Completion Payment Date), other than those conditions that by their nature are to be satisfied on the Substantial Completion Payment Date, have been either satisfied or waived by Buyer, or on such other date as the Parties may mutually agree in writing.</w:t>
      </w:r>
    </w:p>
    <w:p w14:paraId="445BE62A" w14:textId="7F8BA2E2" w:rsidR="0060546A" w:rsidRDefault="0060546A" w:rsidP="0060546A">
      <w:pPr>
        <w:pStyle w:val="BodyText"/>
      </w:pPr>
      <w:r>
        <w:t>“</w:t>
      </w:r>
      <w:r w:rsidRPr="003B62C9">
        <w:rPr>
          <w:b/>
          <w:bCs/>
          <w:i/>
          <w:iCs/>
        </w:rPr>
        <w:t xml:space="preserve">Substantial Completion Payment Date Tax </w:t>
      </w:r>
      <w:r>
        <w:rPr>
          <w:b/>
          <w:bCs/>
          <w:i/>
          <w:iCs/>
        </w:rPr>
        <w:t>Certificate</w:t>
      </w:r>
      <w:r>
        <w:t xml:space="preserve">” means a certificate of Seller [in the form attached hereto as </w:t>
      </w:r>
      <w:r w:rsidRPr="00240DED">
        <w:rPr>
          <w:u w:val="single"/>
        </w:rPr>
        <w:t>Exhibit P-2</w:t>
      </w:r>
      <w:r w:rsidR="00240DED">
        <w:rPr>
          <w:u w:val="single"/>
        </w:rPr>
        <w:t>]</w:t>
      </w:r>
      <w:r w:rsidRPr="007F678A">
        <w:t>.</w:t>
      </w:r>
    </w:p>
    <w:p w14:paraId="1499AB15" w14:textId="24DDF467" w:rsidR="0060546A" w:rsidRPr="00042C6C" w:rsidRDefault="0060546A" w:rsidP="0060546A">
      <w:pPr>
        <w:pStyle w:val="BodyText"/>
        <w:rPr>
          <w:bCs/>
        </w:rPr>
      </w:pPr>
      <w:r>
        <w:t>“</w:t>
      </w:r>
      <w:r w:rsidRPr="003B62C9">
        <w:rPr>
          <w:b/>
          <w:bCs/>
          <w:i/>
          <w:iCs/>
        </w:rPr>
        <w:t>Substantial Completion Payment Date Tax Opinion</w:t>
      </w:r>
      <w:r>
        <w:t xml:space="preserve">” </w:t>
      </w:r>
      <w:r w:rsidRPr="00517433">
        <w:t>means</w:t>
      </w:r>
      <w:r>
        <w:t xml:space="preserve"> an opinion</w:t>
      </w:r>
      <w:r w:rsidRPr="00023A7E">
        <w:t xml:space="preserve"> of Tax Credit Counsel</w:t>
      </w:r>
      <w:r>
        <w:t xml:space="preserve"> </w:t>
      </w:r>
      <w:r w:rsidR="00282E1B">
        <w:t xml:space="preserve">that is </w:t>
      </w:r>
      <w:r w:rsidR="00B4085D">
        <w:t>accept</w:t>
      </w:r>
      <w:r w:rsidR="00282E1B">
        <w:t>able to</w:t>
      </w:r>
      <w:r w:rsidR="00B4085D">
        <w:t xml:space="preserve"> Buyer</w:t>
      </w:r>
      <w:r>
        <w:t>.</w:t>
      </w:r>
    </w:p>
    <w:p w14:paraId="7C943BB5"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Substantial Completion Termination Notice</w:t>
      </w:r>
      <w:r>
        <w:rPr>
          <w:rFonts w:eastAsia="Calibri"/>
          <w:szCs w:val="24"/>
        </w:rPr>
        <w:t xml:space="preserve">” has the meaning set forth in </w:t>
      </w:r>
      <w:r>
        <w:rPr>
          <w:rFonts w:eastAsia="Calibri"/>
          <w:szCs w:val="24"/>
          <w:u w:val="single"/>
        </w:rPr>
        <w:t>Section 7.4(c)</w:t>
      </w:r>
      <w:r>
        <w:rPr>
          <w:rFonts w:eastAsia="Calibri"/>
          <w:szCs w:val="24"/>
        </w:rPr>
        <w:t>.</w:t>
      </w:r>
    </w:p>
    <w:p w14:paraId="044EAF55" w14:textId="77777777" w:rsidR="00570F0E" w:rsidRPr="00DF1170" w:rsidRDefault="00570F0E" w:rsidP="00570F0E">
      <w:pPr>
        <w:pStyle w:val="BodyTextFirstIndent"/>
        <w:adjustRightInd/>
        <w:spacing w:line="240" w:lineRule="auto"/>
        <w:rPr>
          <w:color w:val="000000"/>
          <w:szCs w:val="24"/>
        </w:rPr>
      </w:pPr>
      <w:r>
        <w:rPr>
          <w:rFonts w:eastAsia="Calibri"/>
          <w:color w:val="000000"/>
          <w:szCs w:val="24"/>
        </w:rPr>
        <w:lastRenderedPageBreak/>
        <w:t>“</w:t>
      </w:r>
      <w:r>
        <w:rPr>
          <w:rFonts w:eastAsia="Calibri"/>
          <w:b/>
          <w:i/>
          <w:color w:val="000000"/>
          <w:szCs w:val="24"/>
        </w:rPr>
        <w:t>Substantial Completion Termination Trigger Date</w:t>
      </w:r>
      <w:r>
        <w:rPr>
          <w:rFonts w:eastAsia="Calibri"/>
          <w:color w:val="000000"/>
          <w:szCs w:val="24"/>
        </w:rPr>
        <w:t xml:space="preserve">” means the date that is [●] ([●]) days after </w:t>
      </w:r>
      <w:r>
        <w:rPr>
          <w:rFonts w:eastAsia="Calibri"/>
          <w:szCs w:val="24"/>
        </w:rPr>
        <w:t>the Guaranteed Substantial Completion Date.</w:t>
      </w:r>
      <w:bookmarkStart w:id="245" w:name="_Ref4217431"/>
      <w:r>
        <w:rPr>
          <w:rStyle w:val="FootnoteReference"/>
          <w:rFonts w:eastAsia="Calibri"/>
        </w:rPr>
        <w:footnoteReference w:id="39"/>
      </w:r>
      <w:bookmarkEnd w:id="245"/>
    </w:p>
    <w:p w14:paraId="5DC38CC8"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Survey</w:t>
      </w:r>
      <w:r>
        <w:rPr>
          <w:rFonts w:eastAsia="Calibri"/>
          <w:szCs w:val="24"/>
        </w:rPr>
        <w:t xml:space="preserve">” has the meaning set forth in </w:t>
      </w:r>
      <w:r>
        <w:rPr>
          <w:rFonts w:eastAsia="Calibri"/>
          <w:szCs w:val="24"/>
          <w:u w:val="single"/>
        </w:rPr>
        <w:t>Section 20.6(a)</w:t>
      </w:r>
      <w:r>
        <w:rPr>
          <w:rFonts w:eastAsia="Calibri"/>
          <w:szCs w:val="24"/>
        </w:rPr>
        <w:t>.</w:t>
      </w:r>
    </w:p>
    <w:p w14:paraId="31FCC294"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Suspension for Cause</w:t>
      </w:r>
      <w:r>
        <w:rPr>
          <w:rFonts w:eastAsia="Calibri"/>
          <w:szCs w:val="24"/>
        </w:rPr>
        <w:t xml:space="preserve">” has the meaning set forth in </w:t>
      </w:r>
      <w:r>
        <w:rPr>
          <w:rFonts w:eastAsia="Calibri"/>
          <w:szCs w:val="24"/>
          <w:u w:val="single"/>
        </w:rPr>
        <w:t>Section 6.4</w:t>
      </w:r>
      <w:r>
        <w:rPr>
          <w:rFonts w:eastAsia="Calibri"/>
          <w:szCs w:val="24"/>
        </w:rPr>
        <w:t>.</w:t>
      </w:r>
    </w:p>
    <w:p w14:paraId="48C16D26"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w:t>
      </w:r>
      <w:r>
        <w:rPr>
          <w:rFonts w:eastAsia="Calibri"/>
          <w:szCs w:val="24"/>
        </w:rPr>
        <w:t>” means any federal, state, local or foreign income, gross receipts, license, payroll, employment, excise, severance, production, stamp, occupation, premium, windfall profits, carbon, Btu, fuel, energy, utility, emissions, environmental, customs or import duties or other similar costs of importation, foreign value-added, tariff, capital stock, franchise, profits, withholding, social security (or similar), unemployment, disability, real property (including assessments, fees or other charges based on the use or ownership of real property, Property Tax, and ad valorem tax), personal property, transactional, sales, use, transfer, registration, value added, alternative or add</w:t>
      </w:r>
      <w:r>
        <w:rPr>
          <w:rFonts w:eastAsia="Calibri"/>
          <w:szCs w:val="24"/>
        </w:rPr>
        <w:noBreakHyphen/>
        <w:t>on minimum, estimated or other tax of any kind whatsoever, including any interest, penalty or addition thereto, whether disputed or not, including any item for which Liability arises as a transferee or secondary Liability in respect to any tax (whether imposed by Law, contractual agreement or otherwise), and any Liability in respect of any tax as a result of being a member of any affiliated, consolidated, combined, unitary or similar group.</w:t>
      </w:r>
    </w:p>
    <w:p w14:paraId="3F852C49" w14:textId="4FF34C7F" w:rsidR="0003462C" w:rsidRPr="001950BE" w:rsidRDefault="00FB261F" w:rsidP="00633CC4">
      <w:pPr>
        <w:pStyle w:val="ArticleL2"/>
        <w:numPr>
          <w:ilvl w:val="0"/>
          <w:numId w:val="0"/>
        </w:numPr>
        <w:ind w:left="720"/>
        <w:rPr>
          <w:szCs w:val="24"/>
        </w:rPr>
      </w:pPr>
      <w:r w:rsidRPr="00444D4E">
        <w:rPr>
          <w:iCs/>
        </w:rPr>
        <w:t>“</w:t>
      </w:r>
      <w:r w:rsidR="0003462C" w:rsidRPr="00023A7E">
        <w:rPr>
          <w:rFonts w:eastAsia="Calibri"/>
          <w:b/>
          <w:i/>
        </w:rPr>
        <w:t>Tax Credit Counsel</w:t>
      </w:r>
      <w:r w:rsidR="0003462C">
        <w:rPr>
          <w:rFonts w:eastAsia="Calibri"/>
          <w:szCs w:val="24"/>
        </w:rPr>
        <w:t xml:space="preserve">” has the meaning set forth </w:t>
      </w:r>
      <w:r w:rsidR="0003462C" w:rsidRPr="00240DED">
        <w:rPr>
          <w:rFonts w:eastAsia="Calibri"/>
          <w:szCs w:val="24"/>
        </w:rPr>
        <w:t xml:space="preserve">in </w:t>
      </w:r>
      <w:r w:rsidR="0003462C" w:rsidRPr="00240DED">
        <w:rPr>
          <w:rFonts w:eastAsia="Calibri"/>
          <w:szCs w:val="24"/>
          <w:u w:val="single"/>
        </w:rPr>
        <w:t>Section 20.7(j)</w:t>
      </w:r>
      <w:r w:rsidR="0003462C" w:rsidRPr="00240DED">
        <w:rPr>
          <w:rFonts w:eastAsia="Calibri"/>
          <w:szCs w:val="24"/>
        </w:rPr>
        <w:t>.</w:t>
      </w:r>
    </w:p>
    <w:p w14:paraId="58CECF94" w14:textId="67CB7097" w:rsidR="0003462C" w:rsidRPr="00AB7EE8" w:rsidRDefault="0003462C" w:rsidP="0003462C">
      <w:pPr>
        <w:pStyle w:val="BodyText"/>
      </w:pPr>
      <w:r>
        <w:t>“</w:t>
      </w:r>
      <w:r w:rsidRPr="00023A7E">
        <w:rPr>
          <w:b/>
          <w:i/>
        </w:rPr>
        <w:t>Tax Equity</w:t>
      </w:r>
      <w:r w:rsidRPr="00023A7E">
        <w:t xml:space="preserve"> </w:t>
      </w:r>
      <w:r w:rsidRPr="00023A7E">
        <w:rPr>
          <w:b/>
          <w:i/>
        </w:rPr>
        <w:t>Arrangement</w:t>
      </w:r>
      <w:r>
        <w:t>” means an investment structure or arrangement involving one or more investors seeking a target internal rate of return that includes federal income tax credits and/or tax depreciation (each, a “</w:t>
      </w:r>
      <w:r>
        <w:rPr>
          <w:b/>
          <w:bCs/>
          <w:i/>
          <w:iCs/>
        </w:rPr>
        <w:t>Tax Equity Investor</w:t>
      </w:r>
      <w:r>
        <w:t>”) and generally (i) described in Revenue Procedures 2001-28 (sale leaseback (with or without “leverage”)), 2007-65 (flip partnership) or 2014-12 (flip partnership and master tenant partnership) as those revenue procedures are reasonably applied or analogized to a solar, storage, or combined generation and storage project transaction or (ii) contemplated by Section 50(d)(5) of the Code (a pass-through/inverted lease).</w:t>
      </w:r>
    </w:p>
    <w:p w14:paraId="10FE4BEB"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Tax Return</w:t>
      </w:r>
      <w:r>
        <w:rPr>
          <w:rFonts w:eastAsia="Calibri"/>
          <w:szCs w:val="24"/>
        </w:rPr>
        <w:t>” means any return, report, information return, declaration, claim for refund or other document, together with all amendments and supplements thereto, including all related or supporting information, required to be supplied to any Governmental Authority responsible for the administration of Laws governing Taxes, including information returns or reports with respect to backup withholding and other payments to third parties.</w:t>
      </w:r>
    </w:p>
    <w:p w14:paraId="06B32B93"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Date</w:t>
      </w:r>
      <w:r>
        <w:rPr>
          <w:rFonts w:eastAsia="Calibri"/>
          <w:szCs w:val="24"/>
        </w:rPr>
        <w:t xml:space="preserve">” has the meaning set forth in </w:t>
      </w:r>
      <w:r>
        <w:rPr>
          <w:rFonts w:eastAsia="Calibri"/>
          <w:szCs w:val="24"/>
          <w:u w:val="single"/>
        </w:rPr>
        <w:t>Section 25.1</w:t>
      </w:r>
      <w:r>
        <w:rPr>
          <w:rFonts w:eastAsia="Calibri"/>
          <w:szCs w:val="24"/>
        </w:rPr>
        <w:t>.</w:t>
      </w:r>
    </w:p>
    <w:p w14:paraId="229B5888"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Termination Order</w:t>
      </w:r>
      <w:r>
        <w:rPr>
          <w:rFonts w:eastAsia="Calibri"/>
          <w:szCs w:val="24"/>
        </w:rPr>
        <w:t xml:space="preserve">” has the meaning set forth in </w:t>
      </w:r>
      <w:r>
        <w:rPr>
          <w:rFonts w:eastAsia="Calibri"/>
          <w:szCs w:val="24"/>
          <w:u w:val="single"/>
        </w:rPr>
        <w:t>Section 25.1(d)</w:t>
      </w:r>
      <w:r>
        <w:rPr>
          <w:rFonts w:eastAsia="Calibri"/>
          <w:szCs w:val="24"/>
        </w:rPr>
        <w:t>.</w:t>
      </w:r>
    </w:p>
    <w:p w14:paraId="3CA020BD" w14:textId="77777777" w:rsidR="0003462C" w:rsidRPr="00AB7EE8" w:rsidRDefault="0003462C" w:rsidP="0003462C">
      <w:pPr>
        <w:pStyle w:val="BodyTextFirstIndent"/>
        <w:adjustRightInd/>
        <w:spacing w:line="240" w:lineRule="auto"/>
        <w:rPr>
          <w:b/>
          <w:szCs w:val="24"/>
        </w:rPr>
      </w:pPr>
      <w:r>
        <w:rPr>
          <w:rFonts w:eastAsia="Calibri"/>
          <w:szCs w:val="24"/>
        </w:rPr>
        <w:t>“</w:t>
      </w:r>
      <w:r>
        <w:rPr>
          <w:rFonts w:eastAsia="Calibri"/>
          <w:b/>
          <w:i/>
          <w:szCs w:val="24"/>
        </w:rPr>
        <w:t>Third Party Claim</w:t>
      </w:r>
      <w:r>
        <w:rPr>
          <w:rFonts w:eastAsia="Calibri"/>
          <w:szCs w:val="24"/>
        </w:rPr>
        <w:t>” means an Action instituted or threatened by any Person that is not a member of the Seller Group or the Buyer Group arising out of the Project, performance of the Work, or the Transactions, including any claim by any such Person for the costs of conducting Remediation or seeking an Order or demanding that a Person undertake Remediation.</w:t>
      </w:r>
    </w:p>
    <w:p w14:paraId="6614C980" w14:textId="77777777" w:rsidR="0003462C" w:rsidRPr="00C50994"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Title Cure Cap</w:t>
      </w:r>
      <w:r>
        <w:rPr>
          <w:rFonts w:eastAsia="Calibri"/>
          <w:szCs w:val="24"/>
        </w:rPr>
        <w:t xml:space="preserve">” has the meaning set forth in </w:t>
      </w:r>
      <w:r>
        <w:rPr>
          <w:rFonts w:eastAsia="Calibri"/>
          <w:u w:val="single"/>
        </w:rPr>
        <w:t>Section 20.6</w:t>
      </w:r>
      <w:r>
        <w:rPr>
          <w:rFonts w:eastAsia="Calibri"/>
          <w:szCs w:val="24"/>
          <w:u w:val="single"/>
        </w:rPr>
        <w:t>(e)</w:t>
      </w:r>
      <w:r>
        <w:rPr>
          <w:rFonts w:eastAsia="Calibri"/>
          <w:szCs w:val="24"/>
        </w:rPr>
        <w:t>.</w:t>
      </w:r>
    </w:p>
    <w:p w14:paraId="46832158"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Commitment</w:t>
      </w:r>
      <w:r>
        <w:rPr>
          <w:rFonts w:eastAsia="Calibri"/>
          <w:szCs w:val="24"/>
        </w:rPr>
        <w:t xml:space="preserve">” has the meaning set forth in </w:t>
      </w:r>
      <w:r>
        <w:rPr>
          <w:rFonts w:eastAsia="Calibri"/>
          <w:szCs w:val="24"/>
          <w:u w:val="single"/>
        </w:rPr>
        <w:t>Section 20.6(a)(i)</w:t>
      </w:r>
      <w:r>
        <w:rPr>
          <w:rFonts w:eastAsia="Calibri"/>
          <w:szCs w:val="24"/>
        </w:rPr>
        <w:t>.</w:t>
      </w:r>
    </w:p>
    <w:p w14:paraId="2FA311C0"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Title Insurer</w:t>
      </w:r>
      <w:r>
        <w:rPr>
          <w:rFonts w:eastAsia="Calibri"/>
          <w:szCs w:val="24"/>
        </w:rPr>
        <w:t>” means [●].</w:t>
      </w:r>
    </w:p>
    <w:p w14:paraId="1DECB1FE"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Title IV Plan</w:t>
      </w:r>
      <w:r>
        <w:rPr>
          <w:rFonts w:eastAsia="Calibri"/>
          <w:szCs w:val="24"/>
        </w:rPr>
        <w:t xml:space="preserve">” has the meaning set forth in </w:t>
      </w:r>
      <w:r>
        <w:rPr>
          <w:rFonts w:eastAsia="Calibri"/>
          <w:szCs w:val="24"/>
          <w:u w:val="single"/>
        </w:rPr>
        <w:t>Section 18.19</w:t>
      </w:r>
      <w:r>
        <w:rPr>
          <w:rFonts w:eastAsia="Calibri"/>
          <w:szCs w:val="24"/>
        </w:rPr>
        <w:t>.</w:t>
      </w:r>
    </w:p>
    <w:p w14:paraId="1C751C71"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Objection</w:t>
      </w:r>
      <w:r>
        <w:rPr>
          <w:rFonts w:eastAsia="Calibri"/>
          <w:szCs w:val="24"/>
        </w:rPr>
        <w:t xml:space="preserve">” has the meaning set forth in </w:t>
      </w:r>
      <w:r>
        <w:rPr>
          <w:rFonts w:eastAsia="Calibri"/>
          <w:szCs w:val="24"/>
          <w:u w:val="single"/>
        </w:rPr>
        <w:t>Section 20.6(b)</w:t>
      </w:r>
      <w:r>
        <w:rPr>
          <w:rFonts w:eastAsia="Calibri"/>
          <w:szCs w:val="24"/>
        </w:rPr>
        <w:t>.</w:t>
      </w:r>
    </w:p>
    <w:p w14:paraId="53D0D33F"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w:t>
      </w:r>
      <w:r>
        <w:rPr>
          <w:rFonts w:eastAsia="Calibri"/>
          <w:szCs w:val="24"/>
        </w:rPr>
        <w:t xml:space="preserve">” has the meaning set forth in </w:t>
      </w:r>
      <w:r>
        <w:rPr>
          <w:rFonts w:eastAsia="Calibri"/>
          <w:szCs w:val="24"/>
          <w:u w:val="single"/>
        </w:rPr>
        <w:t>Section 21.12(a)</w:t>
      </w:r>
      <w:r>
        <w:rPr>
          <w:rFonts w:eastAsia="Calibri"/>
          <w:szCs w:val="24"/>
        </w:rPr>
        <w:t>.</w:t>
      </w:r>
    </w:p>
    <w:p w14:paraId="0D44FA9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Title Policy Amount</w:t>
      </w:r>
      <w:r>
        <w:rPr>
          <w:rFonts w:eastAsia="Calibri"/>
          <w:szCs w:val="24"/>
        </w:rPr>
        <w:t xml:space="preserve">” </w:t>
      </w:r>
      <w:r>
        <w:rPr>
          <w:szCs w:val="24"/>
        </w:rPr>
        <w:t xml:space="preserve">has the meaning set forth in </w:t>
      </w:r>
      <w:r>
        <w:rPr>
          <w:szCs w:val="24"/>
          <w:u w:val="single"/>
        </w:rPr>
        <w:t>Section 20.6(a)(i)</w:t>
      </w:r>
      <w:r>
        <w:rPr>
          <w:rFonts w:eastAsia="Calibri"/>
          <w:szCs w:val="24"/>
        </w:rPr>
        <w:t>.</w:t>
      </w:r>
    </w:p>
    <w:p w14:paraId="02AB48F8" w14:textId="77777777" w:rsidR="0003462C" w:rsidRPr="00AB7EE8" w:rsidRDefault="0003462C" w:rsidP="0003462C">
      <w:pPr>
        <w:pStyle w:val="BodyTextFirstIndent"/>
        <w:adjustRightInd/>
        <w:spacing w:line="240" w:lineRule="auto"/>
        <w:rPr>
          <w:szCs w:val="24"/>
        </w:rPr>
      </w:pPr>
      <w:r>
        <w:rPr>
          <w:rFonts w:eastAsia="Calibri"/>
          <w:szCs w:val="24"/>
        </w:rPr>
        <w:t>“</w:t>
      </w:r>
      <w:r>
        <w:rPr>
          <w:rFonts w:eastAsia="Calibri"/>
          <w:b/>
          <w:i/>
          <w:szCs w:val="24"/>
        </w:rPr>
        <w:t>Tracker</w:t>
      </w:r>
      <w:r>
        <w:rPr>
          <w:rFonts w:eastAsia="Calibri"/>
          <w:szCs w:val="24"/>
        </w:rPr>
        <w:t>” means each racking/tracker unit for the PV Modules, including the structures (including posts, actuator arms, lower actuator mounts, torque tubes, module interface brackets, tables, and bearing assembly) supporting the PV Modules, the tracking hardware for the PV Modules and the associated control systems.</w:t>
      </w:r>
    </w:p>
    <w:p w14:paraId="77A77902" w14:textId="329B41C9" w:rsidR="0003462C" w:rsidRPr="00AB7EE8" w:rsidRDefault="0003462C" w:rsidP="0003462C">
      <w:pPr>
        <w:pStyle w:val="BodyTextFirstIndent"/>
        <w:adjustRightInd/>
        <w:spacing w:line="240" w:lineRule="auto"/>
        <w:rPr>
          <w:b/>
          <w:i/>
          <w:szCs w:val="24"/>
        </w:rPr>
      </w:pPr>
      <w:r w:rsidRPr="00023A7E">
        <w:rPr>
          <w:rFonts w:eastAsia="Calibri"/>
        </w:rPr>
        <w:t>“</w:t>
      </w:r>
      <w:r w:rsidRPr="00023A7E">
        <w:rPr>
          <w:rFonts w:eastAsia="Calibri"/>
          <w:b/>
          <w:i/>
        </w:rPr>
        <w:t>Training</w:t>
      </w:r>
      <w:r w:rsidRPr="00023A7E">
        <w:rPr>
          <w:rFonts w:eastAsia="Calibri"/>
        </w:rPr>
        <w:t xml:space="preserve">” means the training </w:t>
      </w:r>
      <w:r w:rsidR="00B30D9A">
        <w:rPr>
          <w:rFonts w:eastAsia="Calibri"/>
          <w:szCs w:val="24"/>
        </w:rPr>
        <w:t xml:space="preserve">of the Buyer’s project team </w:t>
      </w:r>
      <w:r w:rsidRPr="00023A7E">
        <w:rPr>
          <w:rFonts w:eastAsia="Calibri"/>
        </w:rPr>
        <w:t>required by the Scope Book</w:t>
      </w:r>
      <w:r w:rsidR="00CD683F" w:rsidRPr="00023A7E">
        <w:rPr>
          <w:rFonts w:eastAsia="Calibri"/>
        </w:rPr>
        <w:t xml:space="preserve">, including pursuant to </w:t>
      </w:r>
      <w:r w:rsidR="00CD683F" w:rsidRPr="00023A7E">
        <w:rPr>
          <w:rFonts w:eastAsia="Calibri"/>
          <w:u w:val="single"/>
        </w:rPr>
        <w:t>Section 6</w:t>
      </w:r>
      <w:r w:rsidR="00CD683F" w:rsidRPr="00023A7E">
        <w:rPr>
          <w:rFonts w:eastAsia="Calibri"/>
        </w:rPr>
        <w:t xml:space="preserve"> (Training) therein</w:t>
      </w:r>
      <w:r w:rsidRPr="00023A7E">
        <w:rPr>
          <w:rFonts w:eastAsia="Calibri"/>
        </w:rPr>
        <w:t>.</w:t>
      </w:r>
    </w:p>
    <w:p w14:paraId="6EDA3C28" w14:textId="77777777" w:rsidR="0003462C" w:rsidRPr="00AB7EE8" w:rsidRDefault="0003462C" w:rsidP="0003462C">
      <w:pPr>
        <w:pStyle w:val="BodyTextFirstIndent"/>
        <w:adjustRightInd/>
        <w:spacing w:line="240" w:lineRule="auto"/>
        <w:rPr>
          <w:b/>
          <w:i/>
          <w:szCs w:val="24"/>
        </w:rPr>
      </w:pPr>
      <w:r>
        <w:rPr>
          <w:rFonts w:eastAsia="Calibri"/>
          <w:szCs w:val="24"/>
        </w:rPr>
        <w:t>“</w:t>
      </w:r>
      <w:r>
        <w:rPr>
          <w:rFonts w:eastAsia="Calibri"/>
          <w:b/>
          <w:i/>
          <w:szCs w:val="24"/>
        </w:rPr>
        <w:t>Transactions</w:t>
      </w:r>
      <w:r>
        <w:rPr>
          <w:rFonts w:eastAsia="Calibri"/>
          <w:szCs w:val="24"/>
        </w:rPr>
        <w:t>” means the build-own-transfer purchase and sale and related transactions contemplated by this Agreement and the Ancillary Agreements.</w:t>
      </w:r>
    </w:p>
    <w:p w14:paraId="4542C33E" w14:textId="77777777" w:rsidR="0003462C" w:rsidRPr="00A6607E" w:rsidRDefault="0003462C" w:rsidP="0003462C">
      <w:pPr>
        <w:pStyle w:val="BodyTextFirstIndent"/>
        <w:adjustRightInd/>
        <w:spacing w:line="240" w:lineRule="auto"/>
        <w:rPr>
          <w:szCs w:val="24"/>
        </w:rPr>
      </w:pPr>
      <w:r>
        <w:rPr>
          <w:rFonts w:eastAsia="Calibri"/>
          <w:szCs w:val="24"/>
        </w:rPr>
        <w:t>“</w:t>
      </w:r>
      <w:r>
        <w:rPr>
          <w:rFonts w:eastAsia="Calibri"/>
          <w:b/>
          <w:i/>
          <w:szCs w:val="24"/>
        </w:rPr>
        <w:t>Transfer Tax</w:t>
      </w:r>
      <w:r>
        <w:rPr>
          <w:rFonts w:eastAsia="Calibri"/>
          <w:szCs w:val="24"/>
        </w:rPr>
        <w:t>” means any sales, gross receipts, transfer, transaction, excise, value added, use, real property transfer, stamp, or other similar fee, governmental charge, or Tax, including any related penalty, interest or other addition thereto, levied, assessed, or charged by any Governmental Authority in connection with, as applicable, the transfer of the Project Assets from Seller to Buyer and the Transactions or the transfer of all of Buyer’s right, title, and interest in and to the Project to Seller.</w:t>
      </w:r>
    </w:p>
    <w:p w14:paraId="2D48ECFA"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Environmental Attributes</w:t>
      </w:r>
      <w:r>
        <w:rPr>
          <w:rFonts w:eastAsia="Calibri"/>
          <w:szCs w:val="24"/>
        </w:rPr>
        <w:t xml:space="preserve">” has the meaning set forth in </w:t>
      </w:r>
      <w:r>
        <w:rPr>
          <w:rFonts w:eastAsia="Calibri"/>
          <w:szCs w:val="24"/>
          <w:u w:val="single"/>
        </w:rPr>
        <w:t>Section 16.1(n)</w:t>
      </w:r>
      <w:r>
        <w:rPr>
          <w:rFonts w:eastAsia="Calibri"/>
          <w:szCs w:val="24"/>
        </w:rPr>
        <w:t>.</w:t>
      </w:r>
    </w:p>
    <w:p w14:paraId="61B80949"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 xml:space="preserve">Transferred Closing Intellectual Property </w:t>
      </w:r>
      <w:bookmarkStart w:id="246" w:name="_cp_text_1_656"/>
      <w:r>
        <w:rPr>
          <w:rFonts w:eastAsia="Calibri"/>
          <w:b/>
          <w:i/>
          <w:szCs w:val="24"/>
        </w:rPr>
        <w:t xml:space="preserve">Ownership and Contract </w:t>
      </w:r>
      <w:bookmarkEnd w:id="246"/>
      <w:r>
        <w:rPr>
          <w:rFonts w:eastAsia="Calibri"/>
          <w:b/>
          <w:i/>
          <w:szCs w:val="24"/>
        </w:rPr>
        <w:t>Rights</w:t>
      </w:r>
      <w:r>
        <w:rPr>
          <w:rFonts w:eastAsia="Calibri"/>
          <w:szCs w:val="24"/>
        </w:rPr>
        <w:t xml:space="preserve">” has the meaning set forth in </w:t>
      </w:r>
      <w:r>
        <w:rPr>
          <w:rFonts w:eastAsia="Calibri"/>
          <w:szCs w:val="24"/>
          <w:u w:val="single"/>
        </w:rPr>
        <w:t>Section 16.1(k)</w:t>
      </w:r>
      <w:r>
        <w:rPr>
          <w:rFonts w:eastAsia="Calibri"/>
          <w:szCs w:val="24"/>
        </w:rPr>
        <w:t>.</w:t>
      </w:r>
    </w:p>
    <w:p w14:paraId="6C4926E2" w14:textId="77777777" w:rsidR="0003462C" w:rsidRPr="00C50994"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Closing Inventory</w:t>
      </w:r>
      <w:r>
        <w:rPr>
          <w:rFonts w:eastAsia="Calibri"/>
          <w:szCs w:val="24"/>
        </w:rPr>
        <w:t xml:space="preserve">” has the meaning set forth in </w:t>
      </w:r>
      <w:r>
        <w:rPr>
          <w:rFonts w:eastAsia="Calibri"/>
          <w:szCs w:val="24"/>
          <w:u w:val="single"/>
        </w:rPr>
        <w:t>Section 16.1(e)</w:t>
      </w:r>
      <w:r>
        <w:rPr>
          <w:rFonts w:eastAsia="Calibri"/>
          <w:szCs w:val="24"/>
        </w:rPr>
        <w:t>.</w:t>
      </w:r>
    </w:p>
    <w:p w14:paraId="4D65A57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Permits</w:t>
      </w:r>
      <w:r>
        <w:rPr>
          <w:rFonts w:eastAsia="Calibri"/>
          <w:szCs w:val="24"/>
        </w:rPr>
        <w:t xml:space="preserve">” has the meaning set forth in </w:t>
      </w:r>
      <w:r>
        <w:rPr>
          <w:rFonts w:eastAsia="Calibri"/>
          <w:szCs w:val="24"/>
          <w:u w:val="single"/>
        </w:rPr>
        <w:t>Section 16.1(g)</w:t>
      </w:r>
      <w:r>
        <w:rPr>
          <w:rFonts w:eastAsia="Calibri"/>
          <w:szCs w:val="24"/>
        </w:rPr>
        <w:t>.</w:t>
      </w:r>
    </w:p>
    <w:p w14:paraId="4F8A69C7"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Project Contracts</w:t>
      </w:r>
      <w:r>
        <w:rPr>
          <w:rFonts w:eastAsia="Calibri"/>
          <w:szCs w:val="24"/>
        </w:rPr>
        <w:t xml:space="preserve">” has the meaning set forth in </w:t>
      </w:r>
      <w:r>
        <w:rPr>
          <w:rFonts w:eastAsia="Calibri"/>
          <w:szCs w:val="24"/>
          <w:u w:val="single"/>
        </w:rPr>
        <w:t>Section 16.1(e)</w:t>
      </w:r>
      <w:r>
        <w:rPr>
          <w:rFonts w:eastAsia="Calibri"/>
          <w:szCs w:val="24"/>
        </w:rPr>
        <w:t>.</w:t>
      </w:r>
    </w:p>
    <w:p w14:paraId="0C08C812"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Tangible Personal Property</w:t>
      </w:r>
      <w:r>
        <w:rPr>
          <w:rFonts w:eastAsia="Calibri"/>
          <w:szCs w:val="24"/>
        </w:rPr>
        <w:t xml:space="preserve">” has the meaning set forth in </w:t>
      </w:r>
      <w:r>
        <w:rPr>
          <w:rFonts w:eastAsia="Calibri"/>
          <w:szCs w:val="24"/>
          <w:u w:val="single"/>
        </w:rPr>
        <w:t>Section 16.1(d)</w:t>
      </w:r>
      <w:r>
        <w:rPr>
          <w:rFonts w:eastAsia="Calibri"/>
          <w:szCs w:val="24"/>
        </w:rPr>
        <w:t>.</w:t>
      </w:r>
    </w:p>
    <w:p w14:paraId="47F006AC" w14:textId="77777777" w:rsidR="0003462C" w:rsidRPr="00C50994" w:rsidRDefault="0003462C" w:rsidP="0003462C">
      <w:pPr>
        <w:pStyle w:val="BodyTextFirstIndent"/>
        <w:adjustRightInd/>
        <w:spacing w:line="240" w:lineRule="auto"/>
        <w:rPr>
          <w:szCs w:val="24"/>
        </w:rPr>
      </w:pPr>
      <w:r>
        <w:rPr>
          <w:rFonts w:eastAsia="Calibri"/>
          <w:szCs w:val="24"/>
        </w:rPr>
        <w:t>“</w:t>
      </w:r>
      <w:r>
        <w:rPr>
          <w:rFonts w:eastAsia="Calibri"/>
          <w:b/>
          <w:i/>
          <w:szCs w:val="24"/>
        </w:rPr>
        <w:t>Transferred Closing Warranties</w:t>
      </w:r>
      <w:r>
        <w:rPr>
          <w:rFonts w:eastAsia="Calibri"/>
          <w:szCs w:val="24"/>
        </w:rPr>
        <w:t xml:space="preserve">” has the meaning set forth in </w:t>
      </w:r>
      <w:r>
        <w:rPr>
          <w:rFonts w:eastAsia="Calibri"/>
          <w:szCs w:val="24"/>
          <w:u w:val="single"/>
        </w:rPr>
        <w:t>Section 16.1(i)</w:t>
      </w:r>
      <w:r>
        <w:rPr>
          <w:rFonts w:eastAsia="Calibri"/>
          <w:szCs w:val="24"/>
        </w:rPr>
        <w:t>.</w:t>
      </w:r>
    </w:p>
    <w:p w14:paraId="5E3CCDCC" w14:textId="77777777" w:rsidR="0003462C" w:rsidRPr="00AB7EE8" w:rsidRDefault="0003462C" w:rsidP="0003462C">
      <w:pPr>
        <w:pStyle w:val="BodyTextFirstIndent"/>
        <w:adjustRightInd/>
        <w:spacing w:line="240" w:lineRule="auto"/>
        <w:rPr>
          <w:rFonts w:eastAsia="Calibri"/>
          <w:szCs w:val="24"/>
        </w:rPr>
      </w:pPr>
      <w:r>
        <w:rPr>
          <w:rFonts w:eastAsia="Calibri"/>
          <w:szCs w:val="24"/>
        </w:rPr>
        <w:lastRenderedPageBreak/>
        <w:t>“</w:t>
      </w:r>
      <w:r>
        <w:rPr>
          <w:rFonts w:eastAsia="Calibri"/>
          <w:b/>
          <w:i/>
          <w:szCs w:val="24"/>
        </w:rPr>
        <w:t>Transferred Post-Closing Environmental Attributes</w:t>
      </w:r>
      <w:r>
        <w:rPr>
          <w:rFonts w:eastAsia="Calibri"/>
          <w:szCs w:val="24"/>
        </w:rPr>
        <w:t xml:space="preserve">” means any Environmental Attribute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5DAFF8BA"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Intellectual Property Ownership and Contract Rights</w:t>
      </w:r>
      <w:r>
        <w:rPr>
          <w:rFonts w:eastAsia="Calibri"/>
          <w:szCs w:val="24"/>
        </w:rPr>
        <w:t xml:space="preserve">” means any Seller-Owned Project Intellectual Property and Project Intellectual Property Rights with respect to or in connection with the Work or the Project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 including any installed software on any Transferred Post-Closing Tangible Personal Property.</w:t>
      </w:r>
    </w:p>
    <w:p w14:paraId="42E5EDCF"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Inventory</w:t>
      </w:r>
      <w:r>
        <w:rPr>
          <w:rFonts w:eastAsia="Calibri"/>
          <w:szCs w:val="24"/>
        </w:rPr>
        <w:t xml:space="preserve">” means any Inventory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09E0E9CE"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Permits</w:t>
      </w:r>
      <w:r>
        <w:rPr>
          <w:rFonts w:eastAsia="Calibri"/>
          <w:szCs w:val="24"/>
        </w:rPr>
        <w:t xml:space="preserve">” means any Project Operational Permit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47641E1" w14:textId="77777777"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Project Contracts</w:t>
      </w:r>
      <w:r>
        <w:rPr>
          <w:rFonts w:eastAsia="Calibri"/>
          <w:szCs w:val="24"/>
        </w:rPr>
        <w:t xml:space="preserve">” means any Project Contract that is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7CA1781" w14:textId="28AB9877" w:rsidR="0003462C" w:rsidRPr="00AB7EE8" w:rsidRDefault="0003462C" w:rsidP="0003462C">
      <w:pPr>
        <w:pStyle w:val="BodyTextFirstIndent"/>
        <w:adjustRightInd/>
        <w:spacing w:line="240" w:lineRule="auto"/>
        <w:rPr>
          <w:rFonts w:eastAsia="Calibri"/>
          <w:szCs w:val="24"/>
        </w:rPr>
      </w:pPr>
      <w:r>
        <w:rPr>
          <w:rFonts w:eastAsia="Calibri"/>
          <w:szCs w:val="24"/>
        </w:rPr>
        <w:t>“</w:t>
      </w:r>
      <w:r w:rsidRPr="00023A7E">
        <w:rPr>
          <w:rFonts w:eastAsia="Calibri"/>
          <w:b/>
          <w:i/>
        </w:rPr>
        <w:t>Transferred Post-Closing Tangible Personal</w:t>
      </w:r>
      <w:r>
        <w:rPr>
          <w:rFonts w:eastAsia="Calibri"/>
          <w:b/>
          <w:i/>
          <w:szCs w:val="24"/>
        </w:rPr>
        <w:t xml:space="preserve"> Property</w:t>
      </w:r>
      <w:r>
        <w:rPr>
          <w:rFonts w:eastAsia="Calibri"/>
          <w:szCs w:val="24"/>
        </w:rPr>
        <w:t xml:space="preserve">” means any solar panels, Trackers, inverters, </w:t>
      </w:r>
      <w:r>
        <w:rPr>
          <w:rFonts w:eastAsia="Calibri"/>
        </w:rPr>
        <w:t xml:space="preserve">batteries, containers, PCUs, </w:t>
      </w:r>
      <w:r>
        <w:rPr>
          <w:rFonts w:eastAsia="Calibri"/>
          <w:szCs w:val="24"/>
        </w:rPr>
        <w:t xml:space="preserve">wiring, transformers, machinery (mobile or otherwise), vehicles, pumps, fittings, tools, furniture, furnishings, meters and metering equipment, other </w:t>
      </w:r>
      <w:r>
        <w:rPr>
          <w:rFonts w:eastAsia="Calibri"/>
        </w:rPr>
        <w:t xml:space="preserve">equipment, systems, parts, fixtures, Goods, and other tangible personal property, </w:t>
      </w:r>
      <w:r>
        <w:rPr>
          <w:rFonts w:eastAsia="Calibri"/>
          <w:szCs w:val="24"/>
        </w:rPr>
        <w:t xml:space="preserve">including the Special Tools, assets on the Project Site or temporarily off-site for repair or other purposes, assets being shipped to Seller or the Project Site, and assets housed or kept at Off-Site Real Property, that are obtained </w:t>
      </w:r>
      <w:r>
        <w:t xml:space="preserve">by </w:t>
      </w:r>
      <w:r>
        <w:rPr>
          <w:rFonts w:eastAsia="Calibri"/>
          <w:snapToGrid w:val="0"/>
        </w:rPr>
        <w:t>Seller or one of its Affiliates</w:t>
      </w:r>
      <w:r>
        <w:rPr>
          <w:rFonts w:eastAsia="Calibri"/>
        </w:rPr>
        <w:t xml:space="preserve"> </w:t>
      </w:r>
      <w:r>
        <w:rPr>
          <w:rFonts w:eastAsia="Calibri"/>
          <w:szCs w:val="24"/>
        </w:rPr>
        <w:t>after the Closing Date and would have constituted a Closing Asset if obtained by Seller or one of its Affiliates on or prior to the Closing Date.</w:t>
      </w:r>
    </w:p>
    <w:p w14:paraId="1FBB703C" w14:textId="695FDFB5"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Post-Closing Warranties</w:t>
      </w:r>
      <w:r>
        <w:rPr>
          <w:rFonts w:eastAsia="Calibri"/>
          <w:szCs w:val="24"/>
        </w:rPr>
        <w:t>” means any u</w:t>
      </w:r>
      <w:r w:rsidRPr="00C307F4">
        <w:rPr>
          <w:rFonts w:eastAsia="Calibri"/>
          <w:szCs w:val="24"/>
        </w:rPr>
        <w:t xml:space="preserve">nexpired warranties and guarantees (together with any credit </w:t>
      </w:r>
      <w:r w:rsidRPr="00240DED">
        <w:rPr>
          <w:rFonts w:eastAsia="Calibri"/>
          <w:szCs w:val="24"/>
        </w:rPr>
        <w:t>support and indemnities in support thereof</w:t>
      </w:r>
      <w:r w:rsidRPr="00C307F4">
        <w:rPr>
          <w:rFonts w:eastAsia="Calibri"/>
          <w:szCs w:val="24"/>
        </w:rPr>
        <w:t xml:space="preserve">) made or given by Seller, Contractors, Subcontractors (including manufactures, vendors, service providers, suppliers, architects, engineers, and consultants), or others in connection with or relating to the Project that are obtained </w:t>
      </w:r>
      <w:r w:rsidRPr="00C307F4">
        <w:t xml:space="preserve">by </w:t>
      </w:r>
      <w:r w:rsidRPr="00C307F4">
        <w:rPr>
          <w:rFonts w:eastAsia="Calibri"/>
          <w:snapToGrid w:val="0"/>
        </w:rPr>
        <w:t>Seller or one of its Affiliates</w:t>
      </w:r>
      <w:r w:rsidRPr="00C307F4">
        <w:rPr>
          <w:rFonts w:eastAsia="Calibri"/>
        </w:rPr>
        <w:t xml:space="preserve"> </w:t>
      </w:r>
      <w:r w:rsidRPr="00C307F4">
        <w:rPr>
          <w:rFonts w:eastAsia="Calibri"/>
          <w:szCs w:val="24"/>
        </w:rPr>
        <w:t>after the Closing Date and would have constituted a Closing Asset if obtained by Seller or one of its Affiliates on or prior to the Closing Date</w:t>
      </w:r>
      <w:r>
        <w:rPr>
          <w:rFonts w:eastAsia="Calibri"/>
          <w:szCs w:val="24"/>
        </w:rPr>
        <w:t>.</w:t>
      </w:r>
    </w:p>
    <w:p w14:paraId="74CD80BD" w14:textId="77777777" w:rsidR="009A6391" w:rsidRDefault="009A6391" w:rsidP="009A6391">
      <w:pPr>
        <w:pStyle w:val="BodyTextFirstIndent"/>
        <w:adjustRightInd/>
        <w:spacing w:line="240" w:lineRule="auto"/>
        <w:rPr>
          <w:rFonts w:eastAsia="Calibri"/>
          <w:szCs w:val="24"/>
        </w:rPr>
      </w:pPr>
      <w:r>
        <w:rPr>
          <w:rFonts w:eastAsia="Calibri"/>
          <w:szCs w:val="24"/>
        </w:rPr>
        <w:t>“</w:t>
      </w:r>
      <w:r>
        <w:rPr>
          <w:rFonts w:eastAsia="Calibri"/>
          <w:b/>
          <w:i/>
          <w:szCs w:val="24"/>
        </w:rPr>
        <w:t>Transferred Warranties</w:t>
      </w:r>
      <w:r>
        <w:rPr>
          <w:rFonts w:eastAsia="Calibri"/>
          <w:szCs w:val="24"/>
        </w:rPr>
        <w:t xml:space="preserve">” </w:t>
      </w:r>
      <w:r w:rsidRPr="00FE44D2">
        <w:rPr>
          <w:rFonts w:eastAsia="Calibri"/>
          <w:szCs w:val="24"/>
        </w:rPr>
        <w:t xml:space="preserve">means </w:t>
      </w:r>
      <w:r w:rsidRPr="008669CD">
        <w:rPr>
          <w:rFonts w:eastAsia="Calibri"/>
          <w:szCs w:val="24"/>
        </w:rPr>
        <w:t>Transferred Closing Warranties</w:t>
      </w:r>
      <w:r w:rsidRPr="00FE44D2">
        <w:rPr>
          <w:rFonts w:eastAsia="Calibri"/>
          <w:szCs w:val="24"/>
        </w:rPr>
        <w:t xml:space="preserve"> and </w:t>
      </w:r>
      <w:r w:rsidRPr="008669CD">
        <w:rPr>
          <w:rFonts w:eastAsia="Calibri"/>
          <w:szCs w:val="24"/>
        </w:rPr>
        <w:t>Transferred Post-Closing Warranties.</w:t>
      </w:r>
    </w:p>
    <w:p w14:paraId="62368C13" w14:textId="091DB6BE" w:rsidR="00FD1308" w:rsidRPr="00FE44D2" w:rsidRDefault="00FD1308" w:rsidP="009A6391">
      <w:pPr>
        <w:pStyle w:val="BodyTextFirstIndent"/>
        <w:adjustRightInd/>
        <w:spacing w:line="240" w:lineRule="auto"/>
        <w:rPr>
          <w:rFonts w:eastAsia="Calibri"/>
          <w:szCs w:val="24"/>
        </w:rPr>
      </w:pPr>
      <w:r>
        <w:t>“</w:t>
      </w:r>
      <w:r>
        <w:rPr>
          <w:b/>
          <w:bCs/>
          <w:i/>
          <w:iCs/>
        </w:rPr>
        <w:t>Unanticipated Discoveries</w:t>
      </w:r>
      <w:r w:rsidRPr="00DD6EFF">
        <w:rPr>
          <w:b/>
          <w:i/>
          <w:spacing w:val="-11"/>
        </w:rPr>
        <w:t xml:space="preserve"> </w:t>
      </w:r>
      <w:r>
        <w:rPr>
          <w:b/>
          <w:bCs/>
          <w:i/>
          <w:iCs/>
        </w:rPr>
        <w:t>Plan</w:t>
      </w:r>
      <w:r>
        <w:t xml:space="preserve">” </w:t>
      </w:r>
      <w:r>
        <w:rPr>
          <w:bCs/>
          <w:iCs/>
        </w:rPr>
        <w:t xml:space="preserve">has the meaning set forth in </w:t>
      </w:r>
      <w:r w:rsidRPr="00564A8D">
        <w:rPr>
          <w:bCs/>
          <w:iCs/>
          <w:u w:val="single"/>
        </w:rPr>
        <w:t>Section 2</w:t>
      </w:r>
      <w:r>
        <w:rPr>
          <w:bCs/>
          <w:iCs/>
          <w:u w:val="single"/>
        </w:rPr>
        <w:t>0.23</w:t>
      </w:r>
      <w:r w:rsidRPr="00564A8D">
        <w:rPr>
          <w:bCs/>
          <w:iCs/>
          <w:u w:val="single"/>
        </w:rPr>
        <w:t>(</w:t>
      </w:r>
      <w:r>
        <w:rPr>
          <w:bCs/>
          <w:iCs/>
          <w:u w:val="single"/>
        </w:rPr>
        <w:t>a)</w:t>
      </w:r>
      <w:r>
        <w:rPr>
          <w:bCs/>
          <w:iCs/>
        </w:rPr>
        <w:t>.</w:t>
      </w:r>
    </w:p>
    <w:p w14:paraId="3CA1E622" w14:textId="6960D9CF" w:rsidR="00586396" w:rsidRDefault="00586396" w:rsidP="00586396">
      <w:pPr>
        <w:pStyle w:val="ArticleL2"/>
        <w:numPr>
          <w:ilvl w:val="0"/>
          <w:numId w:val="0"/>
        </w:numPr>
        <w:ind w:left="720"/>
        <w:rPr>
          <w:bCs/>
          <w:iCs/>
        </w:rPr>
      </w:pPr>
      <w:r w:rsidRPr="00444D4E">
        <w:rPr>
          <w:iCs/>
        </w:rPr>
        <w:t>“</w:t>
      </w:r>
      <w:r>
        <w:rPr>
          <w:b/>
          <w:i/>
        </w:rPr>
        <w:t>Unlisted Classifications</w:t>
      </w:r>
      <w:r w:rsidRPr="00444D4E">
        <w:rPr>
          <w:iCs/>
        </w:rPr>
        <w:t>”</w:t>
      </w:r>
      <w:r>
        <w:rPr>
          <w:iCs/>
        </w:rPr>
        <w:t xml:space="preserve"> </w:t>
      </w:r>
      <w:r>
        <w:rPr>
          <w:bCs/>
          <w:iCs/>
        </w:rPr>
        <w:t xml:space="preserve">has the meaning set forth in </w:t>
      </w:r>
      <w:r w:rsidRPr="00564A8D">
        <w:rPr>
          <w:bCs/>
          <w:iCs/>
          <w:u w:val="single"/>
        </w:rPr>
        <w:t>Section 2</w:t>
      </w:r>
      <w:r>
        <w:rPr>
          <w:bCs/>
          <w:iCs/>
          <w:u w:val="single"/>
        </w:rPr>
        <w:t>.1</w:t>
      </w:r>
      <w:r w:rsidR="00F53632">
        <w:rPr>
          <w:bCs/>
          <w:iCs/>
          <w:u w:val="single"/>
        </w:rPr>
        <w:t>3</w:t>
      </w:r>
      <w:r w:rsidRPr="00564A8D">
        <w:rPr>
          <w:bCs/>
          <w:iCs/>
          <w:u w:val="single"/>
        </w:rPr>
        <w:t>(</w:t>
      </w:r>
      <w:r>
        <w:rPr>
          <w:bCs/>
          <w:iCs/>
          <w:u w:val="single"/>
        </w:rPr>
        <w:t>b)(i)(C)</w:t>
      </w:r>
      <w:r>
        <w:rPr>
          <w:bCs/>
          <w:iCs/>
        </w:rPr>
        <w:t>.</w:t>
      </w:r>
    </w:p>
    <w:p w14:paraId="231A1C34" w14:textId="0C029404" w:rsidR="0058557D" w:rsidRPr="00A60A53" w:rsidRDefault="0058557D" w:rsidP="0058557D">
      <w:pPr>
        <w:pStyle w:val="BodyText"/>
      </w:pPr>
      <w:r>
        <w:lastRenderedPageBreak/>
        <w:t>“</w:t>
      </w:r>
      <w:r w:rsidRPr="0074500C">
        <w:rPr>
          <w:b/>
          <w:bCs/>
          <w:i/>
          <w:iCs/>
        </w:rPr>
        <w:t>Wage Determination</w:t>
      </w:r>
      <w:r>
        <w:t>” has the meaning set forth in Treasury Regulations Section 1.45-7(b)</w:t>
      </w:r>
      <w:r w:rsidR="00FB4258">
        <w:t xml:space="preserve"> and reflected in </w:t>
      </w:r>
      <w:r w:rsidR="00FB4258" w:rsidRPr="00DC5C63">
        <w:rPr>
          <w:u w:val="single"/>
        </w:rPr>
        <w:t>Exhibit</w:t>
      </w:r>
      <w:r w:rsidR="00360ABA" w:rsidRPr="00DC5C63">
        <w:rPr>
          <w:u w:val="single"/>
        </w:rPr>
        <w:t xml:space="preserve"> </w:t>
      </w:r>
      <w:r w:rsidR="00BB56A5" w:rsidRPr="00DC5C63">
        <w:rPr>
          <w:u w:val="single"/>
        </w:rPr>
        <w:t>BB</w:t>
      </w:r>
      <w:r w:rsidRPr="006C1E0F">
        <w:t>.</w:t>
      </w:r>
    </w:p>
    <w:p w14:paraId="3FAAFCC1" w14:textId="7F61341F" w:rsidR="0003462C" w:rsidRPr="00AB7EE8"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WARN Act</w:t>
      </w:r>
      <w:r>
        <w:rPr>
          <w:rFonts w:eastAsia="Calibri"/>
          <w:szCs w:val="24"/>
        </w:rPr>
        <w:t>” means the Worker Adjustment and Retraining Notification Act of 1988.</w:t>
      </w:r>
    </w:p>
    <w:p w14:paraId="1DAF460B" w14:textId="577E5FCC" w:rsidR="0003462C" w:rsidRPr="00AB7EE8" w:rsidRDefault="0003462C" w:rsidP="0003462C">
      <w:pPr>
        <w:pStyle w:val="BodyTextFirstIndent"/>
        <w:adjustRightInd/>
        <w:spacing w:line="240" w:lineRule="auto"/>
        <w:rPr>
          <w:b/>
          <w:i/>
          <w:szCs w:val="24"/>
        </w:rPr>
      </w:pPr>
      <w:r w:rsidRPr="00240DED">
        <w:rPr>
          <w:rFonts w:eastAsia="Calibri"/>
          <w:szCs w:val="24"/>
        </w:rPr>
        <w:t>“</w:t>
      </w:r>
      <w:r w:rsidRPr="00240DED">
        <w:rPr>
          <w:rFonts w:eastAsia="Calibri"/>
          <w:b/>
          <w:i/>
          <w:szCs w:val="24"/>
        </w:rPr>
        <w:t>Warranty Transfer Date</w:t>
      </w:r>
      <w:r w:rsidRPr="00240DED">
        <w:rPr>
          <w:rFonts w:eastAsia="Calibri"/>
          <w:szCs w:val="24"/>
        </w:rPr>
        <w:t xml:space="preserve">” </w:t>
      </w:r>
      <w:r w:rsidRPr="00240DED">
        <w:rPr>
          <w:szCs w:val="24"/>
        </w:rPr>
        <w:t xml:space="preserve">means </w:t>
      </w:r>
      <w:r w:rsidR="00B7074B" w:rsidRPr="00240DED">
        <w:rPr>
          <w:szCs w:val="24"/>
        </w:rPr>
        <w:t xml:space="preserve">the earlier of </w:t>
      </w:r>
      <w:r w:rsidRPr="00240DED">
        <w:rPr>
          <w:szCs w:val="24"/>
        </w:rPr>
        <w:t xml:space="preserve">(i) </w:t>
      </w:r>
      <w:r w:rsidR="00B7074B" w:rsidRPr="00240DED">
        <w:rPr>
          <w:szCs w:val="24"/>
        </w:rPr>
        <w:t xml:space="preserve">(a) </w:t>
      </w:r>
      <w:r w:rsidRPr="00240DED">
        <w:rPr>
          <w:szCs w:val="24"/>
        </w:rPr>
        <w:t xml:space="preserve">with respect to any Transferred Closing Warranty, </w:t>
      </w:r>
      <w:r w:rsidRPr="00240DED">
        <w:rPr>
          <w:rFonts w:eastAsia="Calibri"/>
          <w:szCs w:val="24"/>
        </w:rPr>
        <w:t>the Closing,</w:t>
      </w:r>
      <w:r w:rsidRPr="00240DED">
        <w:rPr>
          <w:szCs w:val="24"/>
        </w:rPr>
        <w:t xml:space="preserve"> and </w:t>
      </w:r>
      <w:r w:rsidRPr="00240DED">
        <w:rPr>
          <w:rFonts w:eastAsia="Calibri"/>
          <w:szCs w:val="24"/>
        </w:rPr>
        <w:t>(</w:t>
      </w:r>
      <w:r w:rsidR="00B7074B" w:rsidRPr="00240DED">
        <w:rPr>
          <w:rFonts w:eastAsia="Calibri"/>
          <w:szCs w:val="24"/>
        </w:rPr>
        <w:t>b</w:t>
      </w:r>
      <w:r w:rsidRPr="00240DED">
        <w:rPr>
          <w:rFonts w:eastAsia="Calibri"/>
          <w:szCs w:val="24"/>
        </w:rPr>
        <w:t xml:space="preserve">) </w:t>
      </w:r>
      <w:r w:rsidRPr="00240DED">
        <w:rPr>
          <w:szCs w:val="24"/>
        </w:rPr>
        <w:t xml:space="preserve">with respect to </w:t>
      </w:r>
      <w:r w:rsidR="00083E17" w:rsidRPr="00240DED">
        <w:rPr>
          <w:szCs w:val="24"/>
        </w:rPr>
        <w:t>any</w:t>
      </w:r>
      <w:r w:rsidRPr="00240DED">
        <w:rPr>
          <w:szCs w:val="24"/>
        </w:rPr>
        <w:t xml:space="preserve"> Transferred Post-Closing Warranty, </w:t>
      </w:r>
      <w:r w:rsidRPr="00240DED">
        <w:rPr>
          <w:rFonts w:eastAsia="Calibri"/>
          <w:szCs w:val="24"/>
        </w:rPr>
        <w:t xml:space="preserve">the effective date of such </w:t>
      </w:r>
      <w:r w:rsidRPr="00240DED">
        <w:rPr>
          <w:szCs w:val="24"/>
        </w:rPr>
        <w:t>Transferred Post-Closing Warranty</w:t>
      </w:r>
      <w:r w:rsidR="00306DC3" w:rsidRPr="00240DED">
        <w:rPr>
          <w:szCs w:val="24"/>
        </w:rPr>
        <w:t xml:space="preserve">, and (ii) the termination of this Agreement in accordance with its terms if </w:t>
      </w:r>
      <w:bookmarkStart w:id="247" w:name="_cp_change_550"/>
      <w:r w:rsidR="00306DC3" w:rsidRPr="00240DED">
        <w:rPr>
          <w:szCs w:val="24"/>
        </w:rPr>
        <w:t>the remedy associated with such termination includes or contemplates Buyer taking title to the Project, as applicable</w:t>
      </w:r>
      <w:bookmarkEnd w:id="247"/>
      <w:r w:rsidRPr="00240DED">
        <w:rPr>
          <w:szCs w:val="24"/>
        </w:rPr>
        <w:t>.</w:t>
      </w:r>
    </w:p>
    <w:p w14:paraId="681EC3E0" w14:textId="77777777" w:rsidR="0003462C" w:rsidRPr="00A6607E" w:rsidRDefault="0003462C" w:rsidP="0003462C">
      <w:pPr>
        <w:pStyle w:val="BodyTextFirstIndent"/>
        <w:adjustRightInd/>
        <w:spacing w:line="240" w:lineRule="auto"/>
        <w:rPr>
          <w:rFonts w:eastAsia="Calibri"/>
          <w:szCs w:val="24"/>
        </w:rPr>
      </w:pPr>
      <w:r>
        <w:rPr>
          <w:rFonts w:eastAsia="Calibri"/>
          <w:szCs w:val="24"/>
        </w:rPr>
        <w:t>“</w:t>
      </w:r>
      <w:r>
        <w:rPr>
          <w:rFonts w:eastAsia="Calibri"/>
          <w:b/>
          <w:i/>
          <w:szCs w:val="24"/>
        </w:rPr>
        <w:t>Work</w:t>
      </w:r>
      <w:r>
        <w:rPr>
          <w:rFonts w:eastAsia="Calibri"/>
          <w:szCs w:val="24"/>
        </w:rPr>
        <w:t xml:space="preserve">” means all labor, engineering, design, procurement, supervision, planning, study, installation, inspection, materials, Consumables, operations, maintenance, management, Intellectual Property and Intellectual Property Rights, communications, information technology, equipment, transportation, repair (including Remedy), replacement, removal, testing, commissioning, and other items, services, and work necessary or advisable to (i) </w:t>
      </w:r>
      <w:r>
        <w:t xml:space="preserve">develop, finance, design, engineer, manufacture, procure, supply, transport, deliver to and unload at the Project Site, store, perform maintenance during storage or following installation or construction, assemble, erect, construct, install, test, start-up, commission, </w:t>
      </w:r>
      <w:r w:rsidRPr="00023A7E">
        <w:t>and otherwise provide to Buyer a complete, fully functional Project that conforms to the Scope Book</w:t>
      </w:r>
      <w:r>
        <w:t xml:space="preserve"> and otherwise meets the Performance Standard (including all Permits and other </w:t>
      </w:r>
      <w:r>
        <w:rPr>
          <w:rFonts w:eastAsia="Calibri"/>
          <w:szCs w:val="24"/>
        </w:rPr>
        <w:t xml:space="preserve">assets, properties, rights, and interests necessary </w:t>
      </w:r>
      <w:r>
        <w:t xml:space="preserve">or advisable for Buyer to operate, maintain, own, possess, deliver power </w:t>
      </w:r>
      <w:r>
        <w:rPr>
          <w:szCs w:val="24"/>
        </w:rPr>
        <w:t>to the Electrical Interconnection Point</w:t>
      </w:r>
      <w:r>
        <w:t xml:space="preserve"> (and thereafter with Full Deliverability) from and otherwise use, replace, and repair </w:t>
      </w:r>
      <w:r>
        <w:rPr>
          <w:rFonts w:eastAsia="Calibri"/>
        </w:rPr>
        <w:t xml:space="preserve">the Project </w:t>
      </w:r>
      <w:r>
        <w:rPr>
          <w:rFonts w:eastAsia="Calibri"/>
          <w:szCs w:val="24"/>
        </w:rPr>
        <w:t>from and after the Closing)</w:t>
      </w:r>
      <w:r>
        <w:t xml:space="preserve">, (ii) consummate the Transactions, and (iii) perform Seller’s other obligations under this Agreement and the Ancillary Agreements as and when due hereunder and thereunder.  The Work includes all items, services, and work that are incidental to or reasonably can be inferred to be part of the scope described above, even if not specifically mentioned herein.  </w:t>
      </w:r>
      <w:r>
        <w:rPr>
          <w:rFonts w:eastAsia="Calibri"/>
          <w:szCs w:val="24"/>
        </w:rPr>
        <w:t xml:space="preserve">For the avoidance of doubt, and without limiting Buyer’s rights hereunder after the Closing, the Work includes operation (subject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and maintenance of the Project, including technical support, during the period from the Closing through the Substantial Completion Payment Date.</w:t>
      </w:r>
    </w:p>
    <w:p w14:paraId="7F4D44D5" w14:textId="77777777" w:rsidR="0003462C" w:rsidRPr="00AB7EE8" w:rsidRDefault="0003462C" w:rsidP="0003462C">
      <w:pPr>
        <w:pStyle w:val="WP2L21"/>
        <w:rPr>
          <w:vanish/>
          <w:specVanish/>
        </w:rPr>
      </w:pPr>
      <w:bookmarkStart w:id="248" w:name="_Ref39390482"/>
      <w:bookmarkStart w:id="249" w:name="_Toc33799131"/>
      <w:bookmarkStart w:id="250" w:name="_Toc66116049"/>
      <w:bookmarkStart w:id="251" w:name="_Toc78886651"/>
      <w:r>
        <w:rPr>
          <w:b/>
          <w:szCs w:val="24"/>
        </w:rPr>
        <w:t>Section 1.2.</w:t>
      </w:r>
      <w:r>
        <w:tab/>
      </w:r>
      <w:r>
        <w:rPr>
          <w:rFonts w:eastAsia="Calibri"/>
          <w:b/>
          <w:szCs w:val="24"/>
        </w:rPr>
        <w:t>Certain Interpretive Matters</w:t>
      </w:r>
      <w:bookmarkEnd w:id="248"/>
      <w:bookmarkEnd w:id="249"/>
      <w:bookmarkEnd w:id="250"/>
      <w:bookmarkEnd w:id="251"/>
    </w:p>
    <w:p w14:paraId="5256A520" w14:textId="77777777" w:rsidR="0003462C" w:rsidRPr="00AB7EE8" w:rsidRDefault="0003462C" w:rsidP="0003462C">
      <w:pPr>
        <w:pStyle w:val="WP2Para2"/>
      </w:pPr>
      <w:r>
        <w:rPr>
          <w:rFonts w:eastAsia="Calibri"/>
          <w:snapToGrid w:val="0"/>
        </w:rPr>
        <w:t>.  In this Agreement, unless the context otherwise manifestly requires or this Agreement expressly provides otherwise:</w:t>
      </w:r>
    </w:p>
    <w:p w14:paraId="61099F4E" w14:textId="1CBD49E4" w:rsidR="0003462C" w:rsidRPr="00AB7EE8" w:rsidRDefault="0003462C" w:rsidP="0003462C">
      <w:pPr>
        <w:pStyle w:val="WP2L31"/>
      </w:pPr>
      <w:bookmarkStart w:id="252" w:name="_Ref4216832"/>
      <w:r>
        <w:t>(a)</w:t>
      </w:r>
      <w:r>
        <w:tab/>
      </w:r>
      <w:r w:rsidR="00E42D14">
        <w:t xml:space="preserve">words in </w:t>
      </w:r>
      <w:r>
        <w:rPr>
          <w:rFonts w:eastAsia="Calibri"/>
          <w:szCs w:val="24"/>
        </w:rPr>
        <w:t>the singular number includes the plural number and vice versa;</w:t>
      </w:r>
      <w:bookmarkEnd w:id="252"/>
    </w:p>
    <w:p w14:paraId="493155A4" w14:textId="4407E9AA" w:rsidR="0003462C" w:rsidRPr="00AB7EE8" w:rsidRDefault="0003462C" w:rsidP="0003462C">
      <w:pPr>
        <w:pStyle w:val="WP2L31"/>
      </w:pPr>
      <w:bookmarkStart w:id="253" w:name="_Ref4216833"/>
      <w:r>
        <w:t>(b)</w:t>
      </w:r>
      <w:r>
        <w:tab/>
      </w:r>
      <w:r>
        <w:rPr>
          <w:rFonts w:eastAsia="Calibri"/>
        </w:rPr>
        <w:t>reference to any Person includes such Person’s successors and assigns but, if applicable, only if such successors and assigns are permitted by this Agreement</w:t>
      </w:r>
      <w:r w:rsidR="00493C7B">
        <w:rPr>
          <w:rFonts w:eastAsia="Calibri"/>
        </w:rPr>
        <w:t xml:space="preserve"> </w:t>
      </w:r>
      <w:r w:rsidR="00493C7B">
        <w:rPr>
          <w:rFonts w:eastAsia="Calibri"/>
          <w:szCs w:val="24"/>
        </w:rPr>
        <w:t>(</w:t>
      </w:r>
      <w:r w:rsidR="00493C7B">
        <w:t>and, in the case of any Governmental Authority, any Person succeeding to or assuming all or part of its functions and capacities as a Governmental Authority</w:t>
      </w:r>
      <w:r w:rsidR="00493C7B">
        <w:rPr>
          <w:rFonts w:eastAsia="Calibri"/>
          <w:szCs w:val="24"/>
        </w:rPr>
        <w:t>)</w:t>
      </w:r>
      <w:r>
        <w:rPr>
          <w:rFonts w:eastAsia="Calibri"/>
        </w:rPr>
        <w:t>, and reference to a Person in a particular capacity excludes such Person in any other capacity;</w:t>
      </w:r>
      <w:bookmarkEnd w:id="253"/>
    </w:p>
    <w:p w14:paraId="04AF5A69" w14:textId="77777777" w:rsidR="0003462C" w:rsidRPr="00AB7EE8" w:rsidRDefault="0003462C" w:rsidP="0003462C">
      <w:pPr>
        <w:pStyle w:val="WP2L31"/>
      </w:pPr>
      <w:bookmarkStart w:id="254" w:name="_Ref4216834"/>
      <w:r>
        <w:t>(c)</w:t>
      </w:r>
      <w:r>
        <w:tab/>
      </w:r>
      <w:r>
        <w:rPr>
          <w:rFonts w:eastAsia="Calibri"/>
        </w:rPr>
        <w:t>reference to any gender includes each other gender;</w:t>
      </w:r>
      <w:bookmarkEnd w:id="254"/>
    </w:p>
    <w:p w14:paraId="562C1BDA" w14:textId="77777777" w:rsidR="0003462C" w:rsidRPr="00AB7EE8" w:rsidRDefault="0003462C" w:rsidP="0003462C">
      <w:pPr>
        <w:pStyle w:val="WP2L31"/>
      </w:pPr>
      <w:bookmarkStart w:id="255" w:name="_Ref4216835"/>
      <w:r>
        <w:t>(d)</w:t>
      </w:r>
      <w:r>
        <w:tab/>
      </w:r>
      <w:r>
        <w:rPr>
          <w:rFonts w:eastAsia="Calibri"/>
        </w:rPr>
        <w:t xml:space="preserve">reference to any agreement (including this Agreement), document, or instrument means such agreement, document, or instrument as amended, restated, supplemented, </w:t>
      </w:r>
      <w:r>
        <w:rPr>
          <w:rFonts w:eastAsia="Calibri"/>
        </w:rPr>
        <w:lastRenderedPageBreak/>
        <w:t>or otherwise modified and in effect from time to time in accordance with the terms thereof and, if applicable, the terms hereof;</w:t>
      </w:r>
      <w:bookmarkEnd w:id="255"/>
    </w:p>
    <w:p w14:paraId="75354C64" w14:textId="77777777" w:rsidR="0003462C" w:rsidRPr="00AB7EE8" w:rsidRDefault="0003462C" w:rsidP="0003462C">
      <w:pPr>
        <w:pStyle w:val="WP2L31"/>
      </w:pPr>
      <w:bookmarkStart w:id="256" w:name="_Ref4216836"/>
      <w:r>
        <w:t>(e)</w:t>
      </w:r>
      <w:r>
        <w:tab/>
      </w:r>
      <w:r>
        <w:rPr>
          <w:rFonts w:eastAsia="Calibri"/>
        </w:rPr>
        <w:t>reference to any Article, Section, Schedule, or Exhibit means such Article, Section, Schedule, or Exhibit of or to this Agreement, and references in any Article, Section, Schedule, Exhibit, or definition to any clause means such clause of such Article, Section, Schedule, Exhibit, or definition unless otherwise specified;</w:t>
      </w:r>
      <w:bookmarkEnd w:id="256"/>
    </w:p>
    <w:p w14:paraId="18C07C23" w14:textId="77777777" w:rsidR="0003462C" w:rsidRPr="00AB7EE8" w:rsidRDefault="0003462C" w:rsidP="0003462C">
      <w:pPr>
        <w:pStyle w:val="WP2L31"/>
      </w:pPr>
      <w:bookmarkStart w:id="257" w:name="_Ref4216837"/>
      <w:r>
        <w:t>(f)</w:t>
      </w:r>
      <w:r>
        <w:tab/>
      </w:r>
      <w:r>
        <w:rPr>
          <w:rFonts w:eastAsia="Calibri"/>
        </w:rPr>
        <w:t>any accounting term used and not otherwise defined in this Agreement or any Ancillary Agreement has the meaning assigned to such term in accordance with GAAP;</w:t>
      </w:r>
      <w:bookmarkEnd w:id="257"/>
    </w:p>
    <w:p w14:paraId="2B66FC18" w14:textId="77777777" w:rsidR="0003462C" w:rsidRPr="00AB7EE8" w:rsidRDefault="0003462C" w:rsidP="0003462C">
      <w:pPr>
        <w:pStyle w:val="WP2L31"/>
      </w:pPr>
      <w:bookmarkStart w:id="258" w:name="_Ref4216838"/>
      <w:r>
        <w:t>(g)</w:t>
      </w:r>
      <w:r>
        <w:tab/>
      </w:r>
      <w:r>
        <w:rPr>
          <w:rFonts w:eastAsia="Calibri"/>
        </w:rPr>
        <w:t>“hereunder,” “hereof,” “hereto,” and words of similar import are references to this Agreement as a whole and not to any particular Section or other provision hereof or thereof;</w:t>
      </w:r>
      <w:bookmarkEnd w:id="258"/>
    </w:p>
    <w:p w14:paraId="28E1F318" w14:textId="77777777" w:rsidR="0003462C" w:rsidRPr="00AB7EE8" w:rsidRDefault="0003462C" w:rsidP="0003462C">
      <w:pPr>
        <w:pStyle w:val="WP2L31"/>
      </w:pPr>
      <w:bookmarkStart w:id="259" w:name="_Ref4216839"/>
      <w:r>
        <w:t>(h)</w:t>
      </w:r>
      <w:r>
        <w:tab/>
      </w:r>
      <w:r>
        <w:rPr>
          <w:rFonts w:eastAsia="Calibri"/>
        </w:rPr>
        <w:t>“including” (and with correlative meaning “include” and other grammatical forms of the same) means including without limiting the generality of any description preceding or following such term;</w:t>
      </w:r>
      <w:bookmarkEnd w:id="259"/>
    </w:p>
    <w:p w14:paraId="7F37B968" w14:textId="7E9BFC91" w:rsidR="0003462C" w:rsidRPr="00AB7EE8" w:rsidRDefault="0003462C" w:rsidP="0003462C">
      <w:pPr>
        <w:pStyle w:val="WP2L31"/>
      </w:pPr>
      <w:bookmarkStart w:id="260" w:name="_Ref4216840"/>
      <w:r>
        <w:t>(i)</w:t>
      </w:r>
      <w:r>
        <w:tab/>
      </w:r>
      <w:r>
        <w:rPr>
          <w:rFonts w:eastAsia="Calibri"/>
        </w:rPr>
        <w:t>relative to the determination of any period of time, “from” means “from and including,” “to” means “to but excluding</w:t>
      </w:r>
      <w:r w:rsidR="005E6C8D">
        <w:rPr>
          <w:rFonts w:eastAsia="Calibri"/>
        </w:rPr>
        <w:t>,</w:t>
      </w:r>
      <w:r>
        <w:rPr>
          <w:rFonts w:eastAsia="Calibri"/>
        </w:rPr>
        <w:t>” and “through” means “through and including;”</w:t>
      </w:r>
      <w:bookmarkEnd w:id="260"/>
      <w:r w:rsidR="00773E83">
        <w:rPr>
          <w:rFonts w:eastAsia="Calibri"/>
        </w:rPr>
        <w:t xml:space="preserve"> </w:t>
      </w:r>
      <w:r w:rsidR="00D35F2D">
        <w:rPr>
          <w:rFonts w:eastAsia="Calibri"/>
        </w:rPr>
        <w:t xml:space="preserve">similarly, </w:t>
      </w:r>
      <w:bookmarkStart w:id="261" w:name="_Hlk195818469"/>
      <w:r w:rsidR="00B1006C" w:rsidRPr="002E04F7">
        <w:rPr>
          <w:rFonts w:eastAsia="Calibri"/>
        </w:rPr>
        <w:t xml:space="preserve">“after” </w:t>
      </w:r>
      <w:r w:rsidR="00D35F2D">
        <w:rPr>
          <w:rFonts w:eastAsia="Calibri"/>
        </w:rPr>
        <w:t xml:space="preserve">excludes, with respect to the calculation of an outside date for </w:t>
      </w:r>
      <w:r w:rsidR="00635F6C">
        <w:rPr>
          <w:rFonts w:eastAsia="Calibri"/>
        </w:rPr>
        <w:t xml:space="preserve">a Party’s </w:t>
      </w:r>
      <w:r w:rsidR="00D35F2D">
        <w:rPr>
          <w:rFonts w:eastAsia="Calibri"/>
        </w:rPr>
        <w:t>action following receipt of notice, the day or Business Day, as applicable, of receipt of such notice</w:t>
      </w:r>
      <w:r w:rsidR="008B0040">
        <w:rPr>
          <w:rFonts w:eastAsia="Calibri"/>
        </w:rPr>
        <w:t xml:space="preserve"> </w:t>
      </w:r>
      <w:r w:rsidR="004B3F39">
        <w:rPr>
          <w:rFonts w:eastAsia="Calibri"/>
        </w:rPr>
        <w:t>(</w:t>
      </w:r>
      <w:r w:rsidR="00A37809">
        <w:rPr>
          <w:rFonts w:eastAsia="Calibri"/>
        </w:rPr>
        <w:t>except to th</w:t>
      </w:r>
      <w:r w:rsidR="00D35F2D">
        <w:rPr>
          <w:rFonts w:eastAsia="Calibri"/>
        </w:rPr>
        <w:t>e e</w:t>
      </w:r>
      <w:r w:rsidR="00A37809">
        <w:rPr>
          <w:rFonts w:eastAsia="Calibri"/>
        </w:rPr>
        <w:t xml:space="preserve">xtent such exclusion would </w:t>
      </w:r>
      <w:r w:rsidR="00635F6C">
        <w:rPr>
          <w:rFonts w:eastAsia="Calibri"/>
        </w:rPr>
        <w:t xml:space="preserve">violate or </w:t>
      </w:r>
      <w:r w:rsidR="00701A28">
        <w:rPr>
          <w:rFonts w:eastAsia="Calibri"/>
        </w:rPr>
        <w:t xml:space="preserve">conflict with </w:t>
      </w:r>
      <w:r w:rsidR="00D7632F">
        <w:rPr>
          <w:rFonts w:eastAsia="Calibri"/>
        </w:rPr>
        <w:t xml:space="preserve">required </w:t>
      </w:r>
      <w:r w:rsidR="00701A28">
        <w:rPr>
          <w:rFonts w:eastAsia="Calibri"/>
        </w:rPr>
        <w:t xml:space="preserve">timing for </w:t>
      </w:r>
      <w:r w:rsidR="006A44BD">
        <w:rPr>
          <w:rFonts w:eastAsia="Calibri"/>
        </w:rPr>
        <w:t>compliance with Law</w:t>
      </w:r>
      <w:r w:rsidR="004B3F39">
        <w:rPr>
          <w:rFonts w:eastAsia="Calibri"/>
        </w:rPr>
        <w:t>)</w:t>
      </w:r>
      <w:r w:rsidR="00D35F2D">
        <w:rPr>
          <w:rFonts w:eastAsia="Calibri"/>
        </w:rPr>
        <w:t>;</w:t>
      </w:r>
      <w:r w:rsidR="00F26CB2">
        <w:rPr>
          <w:rFonts w:eastAsia="Calibri"/>
        </w:rPr>
        <w:t xml:space="preserve"> </w:t>
      </w:r>
      <w:bookmarkEnd w:id="261"/>
    </w:p>
    <w:p w14:paraId="17D0B4E2" w14:textId="5C511C8B" w:rsidR="0003462C" w:rsidRPr="00AB7EE8" w:rsidRDefault="0003462C" w:rsidP="0003462C">
      <w:pPr>
        <w:pStyle w:val="WP2L31"/>
      </w:pPr>
      <w:bookmarkStart w:id="262" w:name="_Ref4216841"/>
      <w:r>
        <w:t>(j)</w:t>
      </w:r>
      <w:r>
        <w:tab/>
      </w:r>
      <w:r>
        <w:rPr>
          <w:rFonts w:eastAsia="Calibri"/>
        </w:rPr>
        <w:t xml:space="preserve">reference to any Law (including statutes and ordinances) means such Law as amended, modified, codified, reformed, revised, </w:t>
      </w:r>
      <w:r w:rsidR="00D77E76">
        <w:rPr>
          <w:rFonts w:eastAsia="Calibri"/>
        </w:rPr>
        <w:t xml:space="preserve">updated, </w:t>
      </w:r>
      <w:r>
        <w:rPr>
          <w:rFonts w:eastAsia="Calibri"/>
        </w:rPr>
        <w:t>supplemented, reenacted, or replaced, in whole or in part, and in effect from time to time, including rules and regulations promulgated thereunder;</w:t>
      </w:r>
      <w:bookmarkEnd w:id="262"/>
    </w:p>
    <w:p w14:paraId="3CB7FD5F" w14:textId="77777777" w:rsidR="0003462C" w:rsidRPr="00AB7EE8" w:rsidRDefault="0003462C" w:rsidP="0003462C">
      <w:pPr>
        <w:pStyle w:val="WP2L31"/>
      </w:pPr>
      <w:bookmarkStart w:id="263" w:name="_Ref4216842"/>
      <w:r>
        <w:t>(k)</w:t>
      </w:r>
      <w:r>
        <w:tab/>
      </w:r>
      <w:r>
        <w:rPr>
          <w:rFonts w:eastAsia="Calibri"/>
        </w:rPr>
        <w:t>all calculations and computations pursuant to this Agreement shall be carried and rounded to the nearest two (2) decimal places;</w:t>
      </w:r>
      <w:bookmarkEnd w:id="263"/>
    </w:p>
    <w:p w14:paraId="797FF2FC" w14:textId="77777777" w:rsidR="0003462C" w:rsidRPr="00AB7EE8" w:rsidRDefault="0003462C" w:rsidP="0003462C">
      <w:pPr>
        <w:pStyle w:val="WP2L31"/>
      </w:pPr>
      <w:bookmarkStart w:id="264" w:name="_Ref4216843"/>
      <w:r>
        <w:t>(l)</w:t>
      </w:r>
      <w:r>
        <w:tab/>
      </w:r>
      <w:r>
        <w:rPr>
          <w:rFonts w:eastAsia="Calibri"/>
        </w:rPr>
        <w:t>reference to any “day,” “month,” or “year” shall be to a calendar day, month or year;</w:t>
      </w:r>
      <w:bookmarkEnd w:id="264"/>
    </w:p>
    <w:p w14:paraId="3C99A6B5" w14:textId="77777777" w:rsidR="0003462C" w:rsidRPr="00AB7EE8" w:rsidRDefault="0003462C" w:rsidP="0003462C">
      <w:pPr>
        <w:pStyle w:val="WP2L31"/>
      </w:pPr>
      <w:bookmarkStart w:id="265" w:name="_Ref4216844"/>
      <w:r>
        <w:t>(m)</w:t>
      </w:r>
      <w:r>
        <w:tab/>
      </w:r>
      <w:r>
        <w:rPr>
          <w:rFonts w:eastAsia="Calibri"/>
        </w:rPr>
        <w:t>this Agreement and any documents or instruments delivered pursuant hereto, including the Ancillary Agreements, shall be construed without regard to the identity of the Person who drafted the various provisions of the same and any rule of construction that a document is to be construed against the drafting party shall not be applicable either to this Agreement or such other documents and instruments;</w:t>
      </w:r>
      <w:bookmarkEnd w:id="265"/>
    </w:p>
    <w:p w14:paraId="6D9D3CA7" w14:textId="77777777" w:rsidR="0003462C" w:rsidRPr="00AB7EE8" w:rsidRDefault="0003462C" w:rsidP="0003462C">
      <w:pPr>
        <w:pStyle w:val="WP2L31"/>
      </w:pPr>
      <w:bookmarkStart w:id="266" w:name="_Ref4216845"/>
      <w:r>
        <w:t>(n)</w:t>
      </w:r>
      <w:r>
        <w:tab/>
      </w:r>
      <w:r>
        <w:rPr>
          <w:rFonts w:eastAsia="Calibri"/>
        </w:rPr>
        <w:t xml:space="preserve">the captions of the various Articles, Sections, Exhibits, and </w:t>
      </w:r>
      <w:bookmarkStart w:id="267" w:name="DocXTextRef158"/>
      <w:r>
        <w:rPr>
          <w:rFonts w:eastAsia="Calibri"/>
        </w:rPr>
        <w:t>Schedules</w:t>
      </w:r>
      <w:bookmarkEnd w:id="267"/>
      <w:r>
        <w:rPr>
          <w:rFonts w:eastAsia="Calibri"/>
        </w:rPr>
        <w:t xml:space="preserve"> of this Agreement have been inserted only for convenience of reference and do not modify, explain, enlarge, or restrict any of the provisions of this Agreement;</w:t>
      </w:r>
      <w:bookmarkEnd w:id="266"/>
    </w:p>
    <w:p w14:paraId="442CB6C6" w14:textId="77777777" w:rsidR="0003462C" w:rsidRPr="00AB7EE8" w:rsidRDefault="0003462C" w:rsidP="0003462C">
      <w:pPr>
        <w:pStyle w:val="WP2L31"/>
      </w:pPr>
      <w:bookmarkStart w:id="268" w:name="_Ref4216846"/>
      <w:r>
        <w:t>(o)</w:t>
      </w:r>
      <w:r>
        <w:tab/>
      </w:r>
      <w:r>
        <w:rPr>
          <w:rFonts w:eastAsia="Calibri"/>
        </w:rPr>
        <w:t xml:space="preserve">the terms “real property” and “real estate” shall be deemed to include immovable property; the term “fee estate” shall include full ownership; the term “personal </w:t>
      </w:r>
      <w:r>
        <w:rPr>
          <w:rFonts w:eastAsia="Calibri"/>
        </w:rPr>
        <w:lastRenderedPageBreak/>
        <w:t>property” shall be deemed to include movable property; the term “tangible property” shall be deemed to include corporeal property; the term “easements” shall be deemed to include servitudes and rights of use; and the term “buildings” shall be deemed to include other constructions;</w:t>
      </w:r>
      <w:bookmarkEnd w:id="268"/>
    </w:p>
    <w:p w14:paraId="026C972F" w14:textId="77777777" w:rsidR="0003462C" w:rsidRPr="00AB7EE8" w:rsidRDefault="0003462C" w:rsidP="0003462C">
      <w:pPr>
        <w:pStyle w:val="WP2L31"/>
      </w:pPr>
      <w:bookmarkStart w:id="269" w:name="_Ref4216847"/>
      <w:r>
        <w:t>(p)</w:t>
      </w:r>
      <w:r>
        <w:tab/>
      </w:r>
      <w:r>
        <w:rPr>
          <w:rFonts w:eastAsia="Calibri"/>
        </w:rPr>
        <w:t>the term “statute of limitations” shall be deemed to include prescriptive periods;</w:t>
      </w:r>
      <w:bookmarkEnd w:id="269"/>
    </w:p>
    <w:p w14:paraId="1AF0A3F8" w14:textId="77777777" w:rsidR="0003462C" w:rsidRPr="00AB7EE8" w:rsidRDefault="0003462C" w:rsidP="0003462C">
      <w:pPr>
        <w:pStyle w:val="WP2L31"/>
      </w:pPr>
      <w:bookmarkStart w:id="270" w:name="_Ref4216848"/>
      <w:r>
        <w:t>(q)</w:t>
      </w:r>
      <w:r>
        <w:tab/>
      </w:r>
      <w:r>
        <w:rPr>
          <w:rFonts w:eastAsia="Calibri"/>
        </w:rPr>
        <w:t>the terms “indemnification,” “indemnify,” and derivative words shall be deemed to include reference to any related compensation or reimbursement obligations (whether or not related to any Third Party Claim);</w:t>
      </w:r>
      <w:bookmarkEnd w:id="270"/>
    </w:p>
    <w:p w14:paraId="1CCF15EC" w14:textId="77777777" w:rsidR="0003462C" w:rsidRPr="00AB7EE8" w:rsidRDefault="0003462C" w:rsidP="0003462C">
      <w:pPr>
        <w:pStyle w:val="WP2L31"/>
      </w:pPr>
      <w:bookmarkStart w:id="271" w:name="_Ref4216849"/>
      <w:r>
        <w:t>(r)</w:t>
      </w:r>
      <w:r>
        <w:tab/>
      </w:r>
      <w:r>
        <w:rPr>
          <w:rFonts w:eastAsia="Calibri"/>
        </w:rPr>
        <w:t>all amounts in this Agreement are stated and shall be paid in United States currency;</w:t>
      </w:r>
      <w:bookmarkEnd w:id="271"/>
    </w:p>
    <w:p w14:paraId="4F88CB63" w14:textId="77777777" w:rsidR="0003462C" w:rsidRPr="00AB7EE8" w:rsidRDefault="0003462C" w:rsidP="0003462C">
      <w:pPr>
        <w:pStyle w:val="WP2L31"/>
      </w:pPr>
      <w:bookmarkStart w:id="272" w:name="_Ref4216850"/>
      <w:r>
        <w:t>(s)</w:t>
      </w:r>
      <w:r>
        <w:tab/>
      </w:r>
      <w:r>
        <w:rPr>
          <w:rFonts w:eastAsia="Calibri"/>
        </w:rPr>
        <w:t>in the event of any conflict that cannot be reasonably reconciled between the provisions of this Agreement and those of any Exhibit or Schedule, the provisions of this Agreement shall control and prevail;</w:t>
      </w:r>
      <w:bookmarkEnd w:id="272"/>
    </w:p>
    <w:p w14:paraId="4DEF67D6" w14:textId="77777777" w:rsidR="0003462C" w:rsidRPr="00782DDF" w:rsidRDefault="0003462C" w:rsidP="0003462C">
      <w:pPr>
        <w:pStyle w:val="WP2L31"/>
      </w:pPr>
      <w:bookmarkStart w:id="273" w:name="_Ref4216851"/>
      <w:r>
        <w:t>(t)</w:t>
      </w:r>
      <w:r>
        <w:tab/>
      </w:r>
      <w:r>
        <w:rPr>
          <w:rFonts w:eastAsia="Calibri"/>
        </w:rPr>
        <w:t xml:space="preserve">a reference in this Agreement to “notice,” “claim,” “demand,” “request,” or any other communication, consent (or Consent), or agreement required to be in writing pursuant to </w:t>
      </w:r>
      <w:r>
        <w:rPr>
          <w:rFonts w:eastAsia="Calibri"/>
          <w:u w:val="single"/>
        </w:rPr>
        <w:t>Section 26.7</w:t>
      </w:r>
      <w:r>
        <w:rPr>
          <w:rFonts w:eastAsia="Calibri"/>
        </w:rPr>
        <w:t xml:space="preserve"> or other term of this Agreement shall be deemed to mean “written notice,” “written claim,” “written demand,” “written request,” “written consent” (or “written Consent”), “written agreement,” and the like, and the terms “notice,” “claim,” “demand,” “request,” “consent” (or “Consent”), and “agreement” and “written notice,” “written claim,” “written demand,” “written request,” “written consent” (or “written Consent”), and “written agreement” and the like shall have no distinction for purposes of the construction of this Agreement;</w:t>
      </w:r>
      <w:bookmarkEnd w:id="273"/>
    </w:p>
    <w:p w14:paraId="746F5288" w14:textId="77777777" w:rsidR="0003462C" w:rsidRPr="00AB7EE8" w:rsidRDefault="0003462C" w:rsidP="0003462C">
      <w:pPr>
        <w:pStyle w:val="WP2L31"/>
      </w:pPr>
      <w:bookmarkStart w:id="274" w:name="_Ref4216852"/>
      <w:r>
        <w:t>(u)</w:t>
      </w:r>
      <w:r>
        <w:tab/>
      </w:r>
      <w:r w:rsidRPr="003706EC">
        <w:rPr>
          <w:rFonts w:eastAsia="Calibri"/>
        </w:rPr>
        <w:t>if and to the extent the Scope Book or any other Exhibit, Schedule, or other attachment to this Agreement assigns or allocates any responsibility or Liability to an Affiliate, Contractor, Subcontractor, or Representative of Seller, then, as between Buyer and Seller, such responsibility or Liability shall be deemed to have been assigned or allocated to Seller</w:t>
      </w:r>
      <w:r>
        <w:rPr>
          <w:rFonts w:eastAsia="Calibri"/>
        </w:rPr>
        <w:t>; and</w:t>
      </w:r>
      <w:bookmarkEnd w:id="274"/>
    </w:p>
    <w:p w14:paraId="6DBE2AC8" w14:textId="6FC7A0E4" w:rsidR="0003462C" w:rsidRDefault="0003462C" w:rsidP="0003462C">
      <w:pPr>
        <w:pStyle w:val="WP2L31"/>
      </w:pPr>
      <w:bookmarkStart w:id="275" w:name="_Ref4216853"/>
      <w:r>
        <w:t>(v)</w:t>
      </w:r>
      <w:r>
        <w:tab/>
        <w:t>Buyer will be considered an entity entirely separate and distinct from, and un-Affiliated with,</w:t>
      </w:r>
      <w:r w:rsidR="00E006B0">
        <w:t xml:space="preserve"> EAL</w:t>
      </w:r>
      <w:r>
        <w:t xml:space="preserve"> Transmission and each other balancing authority or transmission organization or provider (including any local balancing authority and MISO), even if it is the same legal entity as Buyer or an Affiliate of Buyer and even if any orders, directives, or other communications from such entity are communicated to Seller through Buyer</w:t>
      </w:r>
      <w:r>
        <w:rPr>
          <w:rFonts w:eastAsia="Calibri"/>
        </w:rPr>
        <w:t xml:space="preserve">.  </w:t>
      </w:r>
      <w:r>
        <w:t>Without limiting the foregoing, the acts and omissions of</w:t>
      </w:r>
      <w:r w:rsidR="00E006B0">
        <w:t xml:space="preserve"> EAL</w:t>
      </w:r>
      <w:r>
        <w:t xml:space="preserve"> Transmission and each other balancing authority or transmission organization or provider (including any local balancing authority and MISO) shall be deemed not to be acts and omissions of Buyer or its Affiliates for any purpose arising out of or relating to this Agreement.</w:t>
      </w:r>
      <w:bookmarkEnd w:id="275"/>
    </w:p>
    <w:p w14:paraId="337C32C4" w14:textId="740BFB8A" w:rsidR="0003462C" w:rsidRPr="00B556C1" w:rsidRDefault="0003462C" w:rsidP="0003462C">
      <w:pPr>
        <w:pStyle w:val="WP2L21"/>
        <w:rPr>
          <w:vanish/>
          <w:specVanish/>
        </w:rPr>
      </w:pPr>
      <w:bookmarkStart w:id="276" w:name="_Toc87025188"/>
      <w:bookmarkStart w:id="277" w:name="_Toc111359594"/>
      <w:bookmarkStart w:id="278" w:name="_Ref55324588"/>
      <w:r>
        <w:rPr>
          <w:b/>
          <w:szCs w:val="24"/>
        </w:rPr>
        <w:t>Section 1.3.</w:t>
      </w:r>
      <w:r>
        <w:tab/>
      </w:r>
      <w:r w:rsidR="00382077">
        <w:rPr>
          <w:u w:val="single"/>
        </w:rPr>
        <w:t>Document P</w:t>
      </w:r>
      <w:r w:rsidRPr="00D047A9">
        <w:rPr>
          <w:u w:val="single"/>
        </w:rPr>
        <w:t>recedence</w:t>
      </w:r>
      <w:bookmarkEnd w:id="276"/>
      <w:bookmarkEnd w:id="277"/>
    </w:p>
    <w:p w14:paraId="3EB469A3" w14:textId="58EB1407" w:rsidR="0003462C" w:rsidRPr="00B556C1" w:rsidRDefault="0003462C" w:rsidP="0003462C">
      <w:pPr>
        <w:pStyle w:val="BodyTextContinued"/>
        <w:rPr>
          <w:rFonts w:eastAsia="Times New Roman"/>
          <w:szCs w:val="24"/>
        </w:rPr>
      </w:pPr>
      <w:r>
        <w:rPr>
          <w:rFonts w:eastAsia="Times New Roman"/>
          <w:b/>
          <w:szCs w:val="24"/>
        </w:rPr>
        <w:t>.</w:t>
      </w:r>
      <w:r>
        <w:rPr>
          <w:rFonts w:eastAsia="Times New Roman"/>
          <w:szCs w:val="24"/>
        </w:rPr>
        <w:t xml:space="preserve">  In the event of any inconsistencies between this Agreement (not including the Exhibits) and the other documents that cannot reasonably be reconciled, the following order of precedence in the interpretation hereof or resolution of such conflict hereunder shall prevail. </w:t>
      </w:r>
      <w:r w:rsidR="006C7F35">
        <w:rPr>
          <w:rFonts w:eastAsia="Times New Roman"/>
          <w:szCs w:val="24"/>
        </w:rPr>
        <w:t xml:space="preserve"> </w:t>
      </w:r>
      <w:r>
        <w:rPr>
          <w:rFonts w:eastAsia="Times New Roman"/>
          <w:szCs w:val="24"/>
        </w:rPr>
        <w:t>For the avoidance of doubt, items 2</w:t>
      </w:r>
      <w:r>
        <w:rPr>
          <w:rFonts w:eastAsia="Times New Roman"/>
          <w:szCs w:val="24"/>
        </w:rPr>
        <w:noBreakHyphen/>
        <w:t>5 below are intended to be read together and the following order of precedenc</w:t>
      </w:r>
      <w:r w:rsidR="00D047A9">
        <w:rPr>
          <w:rFonts w:eastAsia="Times New Roman"/>
          <w:szCs w:val="24"/>
        </w:rPr>
        <w:t>e</w:t>
      </w:r>
      <w:r>
        <w:rPr>
          <w:rFonts w:eastAsia="Times New Roman"/>
          <w:szCs w:val="24"/>
        </w:rPr>
        <w:t xml:space="preserve"> shall only apply where an irreconcilable conflict exists. </w:t>
      </w:r>
    </w:p>
    <w:p w14:paraId="2A45634A" w14:textId="77777777" w:rsidR="0003462C" w:rsidRPr="00B556C1" w:rsidRDefault="0003462C" w:rsidP="0003462C">
      <w:pPr>
        <w:pStyle w:val="BodyTextContinued"/>
        <w:ind w:left="720" w:firstLine="720"/>
        <w:rPr>
          <w:rFonts w:eastAsia="MS Mincho"/>
          <w:szCs w:val="24"/>
        </w:rPr>
      </w:pPr>
      <w:r>
        <w:rPr>
          <w:rFonts w:eastAsia="Times New Roman"/>
          <w:szCs w:val="24"/>
        </w:rPr>
        <w:lastRenderedPageBreak/>
        <w:t>(1)</w:t>
      </w:r>
      <w:r>
        <w:rPr>
          <w:rFonts w:eastAsia="Times New Roman"/>
          <w:szCs w:val="24"/>
        </w:rPr>
        <w:tab/>
      </w:r>
      <w:bookmarkEnd w:id="278"/>
      <w:r>
        <w:rPr>
          <w:rFonts w:eastAsia="Times New Roman"/>
          <w:szCs w:val="24"/>
        </w:rPr>
        <w:t xml:space="preserve">duly </w:t>
      </w:r>
      <w:r>
        <w:rPr>
          <w:rFonts w:eastAsia="MS Mincho"/>
          <w:szCs w:val="24"/>
        </w:rPr>
        <w:t>authorized</w:t>
      </w:r>
      <w:r>
        <w:rPr>
          <w:rFonts w:eastAsia="Times New Roman"/>
          <w:szCs w:val="24"/>
        </w:rPr>
        <w:t xml:space="preserve"> and executed Change Orders and written ame</w:t>
      </w:r>
      <w:r>
        <w:rPr>
          <w:rFonts w:eastAsia="MS Mincho"/>
          <w:szCs w:val="24"/>
        </w:rPr>
        <w:t>ndments to this Agreement executed by both Parties;</w:t>
      </w:r>
    </w:p>
    <w:p w14:paraId="42FED5E4" w14:textId="77777777" w:rsidR="0003462C" w:rsidRPr="00B556C1" w:rsidRDefault="0003462C" w:rsidP="0003462C">
      <w:pPr>
        <w:pStyle w:val="BodyTextContinued"/>
        <w:ind w:left="720" w:firstLine="720"/>
        <w:rPr>
          <w:rFonts w:eastAsia="MS Mincho"/>
          <w:szCs w:val="24"/>
        </w:rPr>
      </w:pPr>
      <w:r>
        <w:rPr>
          <w:rFonts w:eastAsia="MS Mincho"/>
          <w:szCs w:val="24"/>
        </w:rPr>
        <w:t>(2)</w:t>
      </w:r>
      <w:r>
        <w:rPr>
          <w:rFonts w:eastAsia="MS Mincho"/>
          <w:szCs w:val="24"/>
        </w:rPr>
        <w:tab/>
        <w:t>this Agreement;</w:t>
      </w:r>
    </w:p>
    <w:p w14:paraId="456054A9" w14:textId="7A3D0F72" w:rsidR="0003462C" w:rsidRPr="00B556C1" w:rsidRDefault="0003462C" w:rsidP="0003462C">
      <w:pPr>
        <w:pStyle w:val="BodyTextContinued"/>
        <w:ind w:left="720" w:firstLine="720"/>
        <w:rPr>
          <w:rFonts w:eastAsia="MS Mincho"/>
          <w:szCs w:val="24"/>
        </w:rPr>
      </w:pPr>
      <w:r>
        <w:rPr>
          <w:rFonts w:eastAsia="MS Mincho"/>
          <w:szCs w:val="24"/>
        </w:rPr>
        <w:t>(3)</w:t>
      </w:r>
      <w:r>
        <w:rPr>
          <w:rFonts w:eastAsia="MS Mincho"/>
          <w:szCs w:val="24"/>
        </w:rPr>
        <w:tab/>
      </w:r>
      <w:r w:rsidRPr="005F7E05">
        <w:t xml:space="preserve">the Scope Book (body of agreement and </w:t>
      </w:r>
      <w:r w:rsidRPr="00545211">
        <w:t xml:space="preserve">then the </w:t>
      </w:r>
      <w:r w:rsidR="00545211" w:rsidRPr="00545211">
        <w:t>appendices</w:t>
      </w:r>
      <w:r w:rsidRPr="00545211">
        <w:t xml:space="preserve"> </w:t>
      </w:r>
      <w:r w:rsidRPr="005F7E05">
        <w:t>thereto);</w:t>
      </w:r>
      <w:r>
        <w:rPr>
          <w:rFonts w:eastAsia="MS Mincho"/>
          <w:szCs w:val="24"/>
        </w:rPr>
        <w:t xml:space="preserve"> </w:t>
      </w:r>
    </w:p>
    <w:p w14:paraId="1B9CA027" w14:textId="77777777" w:rsidR="0003462C" w:rsidRPr="00B556C1" w:rsidRDefault="0003462C" w:rsidP="0003462C">
      <w:pPr>
        <w:pStyle w:val="BodyTextContinued"/>
        <w:ind w:left="720" w:firstLine="720"/>
        <w:rPr>
          <w:rFonts w:eastAsia="MS Mincho"/>
          <w:szCs w:val="24"/>
        </w:rPr>
      </w:pPr>
      <w:r>
        <w:rPr>
          <w:rFonts w:eastAsia="MS Mincho"/>
          <w:szCs w:val="24"/>
        </w:rPr>
        <w:t>(4)</w:t>
      </w:r>
      <w:r>
        <w:rPr>
          <w:rFonts w:eastAsia="MS Mincho"/>
          <w:szCs w:val="24"/>
        </w:rPr>
        <w:tab/>
        <w:t xml:space="preserve">the remaining Exhibits hereto; and </w:t>
      </w:r>
    </w:p>
    <w:p w14:paraId="62B8B9F4" w14:textId="77777777" w:rsidR="0003462C" w:rsidRPr="009458D8" w:rsidRDefault="0003462C" w:rsidP="0003462C">
      <w:pPr>
        <w:pStyle w:val="BodyTextContinued"/>
        <w:ind w:left="720" w:firstLine="720"/>
      </w:pPr>
      <w:r>
        <w:rPr>
          <w:rFonts w:eastAsia="MS Mincho"/>
          <w:szCs w:val="24"/>
        </w:rPr>
        <w:t>(5)</w:t>
      </w:r>
      <w:r>
        <w:rPr>
          <w:rFonts w:eastAsia="MS Mincho"/>
          <w:szCs w:val="24"/>
        </w:rPr>
        <w:tab/>
        <w:t>design drawings and specifications produced and delivered pursuant hereto.</w:t>
      </w:r>
    </w:p>
    <w:p w14:paraId="11F0866E" w14:textId="77777777" w:rsidR="00A139A7" w:rsidRDefault="0003462C" w:rsidP="00A139A7">
      <w:pPr>
        <w:pStyle w:val="WP2L11"/>
        <w:tabs>
          <w:tab w:val="clear" w:pos="4500"/>
          <w:tab w:val="num" w:pos="0"/>
        </w:tabs>
        <w:spacing w:after="0"/>
      </w:pPr>
      <w:bookmarkStart w:id="279" w:name="_Ref468456722"/>
      <w:bookmarkStart w:id="280" w:name="_Ref506905981"/>
      <w:bookmarkStart w:id="281" w:name="_Ref4216854"/>
      <w:r>
        <w:rPr>
          <w:caps/>
        </w:rPr>
        <w:t>Article II.</w:t>
      </w:r>
      <w:r>
        <w:tab/>
      </w:r>
      <w:bookmarkStart w:id="282" w:name="_Toc33799132"/>
      <w:bookmarkStart w:id="283" w:name="_Toc66116050"/>
      <w:bookmarkStart w:id="284" w:name="_Toc78886652"/>
    </w:p>
    <w:p w14:paraId="3F30238B" w14:textId="3248123D" w:rsidR="0003462C" w:rsidRPr="00AB7EE8" w:rsidRDefault="0003462C" w:rsidP="00D047A9">
      <w:pPr>
        <w:pStyle w:val="WP2L11"/>
        <w:tabs>
          <w:tab w:val="clear" w:pos="4500"/>
          <w:tab w:val="num" w:pos="0"/>
        </w:tabs>
      </w:pPr>
      <w:r>
        <w:rPr>
          <w:rFonts w:eastAsia="Calibri"/>
          <w:szCs w:val="24"/>
        </w:rPr>
        <w:t>THE WORK</w:t>
      </w:r>
      <w:bookmarkEnd w:id="279"/>
      <w:bookmarkEnd w:id="280"/>
      <w:bookmarkEnd w:id="281"/>
      <w:bookmarkEnd w:id="282"/>
      <w:bookmarkEnd w:id="283"/>
      <w:bookmarkEnd w:id="284"/>
    </w:p>
    <w:p w14:paraId="34D0548D" w14:textId="77777777" w:rsidR="0003462C" w:rsidRPr="00AB7EE8" w:rsidRDefault="0003462C" w:rsidP="0003462C">
      <w:pPr>
        <w:pStyle w:val="WP2L21"/>
        <w:rPr>
          <w:vanish/>
          <w:specVanish/>
        </w:rPr>
      </w:pPr>
      <w:bookmarkStart w:id="285" w:name="_Ref4216855"/>
      <w:bookmarkStart w:id="286" w:name="_Toc33799133"/>
      <w:bookmarkStart w:id="287" w:name="_Toc66116051"/>
      <w:bookmarkStart w:id="288" w:name="_Toc78886653"/>
      <w:bookmarkStart w:id="289" w:name="_Ref453856263"/>
      <w:bookmarkStart w:id="290" w:name="_Ref456199050"/>
      <w:r>
        <w:rPr>
          <w:b/>
          <w:szCs w:val="24"/>
        </w:rPr>
        <w:t>Section 2.1.</w:t>
      </w:r>
      <w:r>
        <w:tab/>
      </w:r>
      <w:r>
        <w:rPr>
          <w:rFonts w:eastAsia="Calibri"/>
          <w:b/>
          <w:szCs w:val="24"/>
        </w:rPr>
        <w:t>Performance Standard</w:t>
      </w:r>
      <w:bookmarkEnd w:id="285"/>
      <w:bookmarkEnd w:id="286"/>
      <w:bookmarkEnd w:id="287"/>
      <w:bookmarkEnd w:id="288"/>
    </w:p>
    <w:p w14:paraId="374882E2" w14:textId="564F9FC1" w:rsidR="0003462C" w:rsidRPr="00AB7EE8" w:rsidRDefault="0003462C" w:rsidP="0003462C">
      <w:pPr>
        <w:pStyle w:val="WP2Para2"/>
      </w:pPr>
      <w:r>
        <w:rPr>
          <w:rFonts w:eastAsia="Calibri"/>
        </w:rPr>
        <w:t>.</w:t>
      </w:r>
      <w:bookmarkStart w:id="291" w:name="_Ref453245519"/>
      <w:bookmarkEnd w:id="289"/>
      <w:r>
        <w:rPr>
          <w:rFonts w:eastAsia="Calibri"/>
          <w:snapToGrid w:val="0"/>
        </w:rPr>
        <w:t xml:space="preserve">  Seller shall perform the Work, and shall cause each Contractor and Subcontractor to perform the Work contracted thereto, in a workmanlike manner using new materials and in accordance with, and so that the Project and the Project Assets comply with, </w:t>
      </w:r>
      <w:bookmarkStart w:id="292" w:name="DocXTextRef159"/>
      <w:r>
        <w:rPr>
          <w:rFonts w:eastAsia="Calibri"/>
          <w:snapToGrid w:val="0"/>
        </w:rPr>
        <w:t>(a)</w:t>
      </w:r>
      <w:bookmarkEnd w:id="292"/>
      <w:r>
        <w:rPr>
          <w:rFonts w:eastAsia="Calibri"/>
          <w:snapToGrid w:val="0"/>
        </w:rPr>
        <w:t xml:space="preserve"> the Project Execution Plan, </w:t>
      </w:r>
      <w:bookmarkStart w:id="293" w:name="DocXTextRef160"/>
      <w:r>
        <w:rPr>
          <w:rFonts w:eastAsia="Calibri"/>
          <w:snapToGrid w:val="0"/>
        </w:rPr>
        <w:t>(b)</w:t>
      </w:r>
      <w:bookmarkEnd w:id="293"/>
      <w:r>
        <w:rPr>
          <w:rFonts w:eastAsia="Calibri"/>
          <w:snapToGrid w:val="0"/>
        </w:rPr>
        <w:t xml:space="preserve"> Good Industry Practices, </w:t>
      </w:r>
      <w:bookmarkStart w:id="294" w:name="DocXTextRef161"/>
      <w:r>
        <w:rPr>
          <w:rFonts w:eastAsia="Calibri"/>
          <w:snapToGrid w:val="0"/>
        </w:rPr>
        <w:t>(c)</w:t>
      </w:r>
      <w:bookmarkEnd w:id="294"/>
      <w:r>
        <w:rPr>
          <w:rFonts w:eastAsia="Calibri"/>
          <w:snapToGrid w:val="0"/>
        </w:rPr>
        <w:t xml:space="preserve"> all applicable manufacturer’s manuals, requirements, recommendations, specifications, standards, and warranties, </w:t>
      </w:r>
      <w:bookmarkStart w:id="295" w:name="DocXTextRef162"/>
      <w:r>
        <w:rPr>
          <w:rFonts w:eastAsia="Calibri"/>
          <w:snapToGrid w:val="0"/>
        </w:rPr>
        <w:t>(d)</w:t>
      </w:r>
      <w:bookmarkEnd w:id="295"/>
      <w:r>
        <w:rPr>
          <w:rFonts w:eastAsia="Calibri"/>
          <w:snapToGrid w:val="0"/>
        </w:rPr>
        <w:t xml:space="preserve"> all applicable requirements of Seller’s insurance policies in respect of the Work, </w:t>
      </w:r>
      <w:bookmarkStart w:id="296" w:name="DocXTextRef163"/>
      <w:r>
        <w:rPr>
          <w:rFonts w:eastAsia="Calibri"/>
          <w:snapToGrid w:val="0"/>
        </w:rPr>
        <w:t>(e)</w:t>
      </w:r>
      <w:bookmarkEnd w:id="296"/>
      <w:r>
        <w:rPr>
          <w:rFonts w:eastAsia="Calibri"/>
          <w:snapToGrid w:val="0"/>
        </w:rPr>
        <w:t xml:space="preserve"> all Laws and applicable Permits, including all Laws and applicable Permits pertaining to development, design, engineering, procurement, financing, construction, commissioning, testing, ownership, possession, use, operation, health, safety, MISO Rules, NERC requirements, </w:t>
      </w:r>
      <w:r w:rsidRPr="00385E1E">
        <w:rPr>
          <w:rFonts w:eastAsia="Calibri"/>
        </w:rPr>
        <w:t>applicable codes and standards (including those specified in the Scope Book)</w:t>
      </w:r>
      <w:r>
        <w:rPr>
          <w:rFonts w:eastAsia="Calibri"/>
          <w:snapToGrid w:val="0"/>
        </w:rPr>
        <w:t>, the Environment</w:t>
      </w:r>
      <w:r w:rsidR="000272D1">
        <w:rPr>
          <w:rFonts w:eastAsia="Calibri"/>
          <w:snapToGrid w:val="0"/>
        </w:rPr>
        <w:t xml:space="preserve"> (including Environmental Laws and Environmental Permits)</w:t>
      </w:r>
      <w:r>
        <w:rPr>
          <w:rFonts w:eastAsia="Calibri"/>
          <w:snapToGrid w:val="0"/>
        </w:rPr>
        <w:t xml:space="preserve">, Taxes, land use, or labor, employment, or benefits (including employment compensation and benefits Laws and Laws regarding equal opportunity employment, non-segregated facilities, affirmative action, employment of the disabled, and utilization of small business concerns), </w:t>
      </w:r>
      <w:bookmarkStart w:id="297" w:name="DocXTextRef164"/>
      <w:r>
        <w:rPr>
          <w:rFonts w:eastAsia="Calibri"/>
          <w:snapToGrid w:val="0"/>
        </w:rPr>
        <w:t>(f)</w:t>
      </w:r>
      <w:bookmarkEnd w:id="297"/>
      <w:r>
        <w:rPr>
          <w:rFonts w:eastAsia="Calibri"/>
          <w:snapToGrid w:val="0"/>
        </w:rPr>
        <w:t xml:space="preserve"> the </w:t>
      </w:r>
      <w:r w:rsidRPr="00385E1E">
        <w:rPr>
          <w:rFonts w:eastAsia="Calibri"/>
        </w:rPr>
        <w:t>Scope Book</w:t>
      </w:r>
      <w:r>
        <w:rPr>
          <w:rFonts w:eastAsia="Calibri"/>
          <w:snapToGrid w:val="0"/>
        </w:rPr>
        <w:t xml:space="preserve">, </w:t>
      </w:r>
      <w:bookmarkStart w:id="298" w:name="DocXTextRef165"/>
      <w:r>
        <w:rPr>
          <w:rFonts w:eastAsia="Calibri"/>
          <w:snapToGrid w:val="0"/>
        </w:rPr>
        <w:t>(g)</w:t>
      </w:r>
      <w:bookmarkEnd w:id="298"/>
      <w:r>
        <w:rPr>
          <w:rFonts w:eastAsia="Calibri"/>
          <w:snapToGrid w:val="0"/>
        </w:rPr>
        <w:t xml:space="preserve"> the Project Warranty, </w:t>
      </w:r>
      <w:bookmarkStart w:id="299" w:name="DocXTextRef166"/>
      <w:r>
        <w:rPr>
          <w:rFonts w:eastAsia="Calibri"/>
          <w:snapToGrid w:val="0"/>
        </w:rPr>
        <w:t>(h)</w:t>
      </w:r>
      <w:bookmarkEnd w:id="299"/>
      <w:r>
        <w:rPr>
          <w:rFonts w:eastAsia="Calibri"/>
          <w:snapToGrid w:val="0"/>
        </w:rPr>
        <w:t xml:space="preserve"> the Project Contracts, </w:t>
      </w:r>
      <w:bookmarkStart w:id="300" w:name="DocXTextRef167"/>
      <w:r w:rsidRPr="00385E1E">
        <w:rPr>
          <w:rFonts w:eastAsia="Calibri"/>
        </w:rPr>
        <w:t>(i)</w:t>
      </w:r>
      <w:bookmarkEnd w:id="300"/>
      <w:r w:rsidRPr="00C837A2">
        <w:rPr>
          <w:rFonts w:eastAsia="Calibri"/>
        </w:rPr>
        <w:t xml:space="preserve"> the basic design of the Project established as of the Effective Date per </w:t>
      </w:r>
      <w:r w:rsidRPr="00752B08">
        <w:rPr>
          <w:rFonts w:eastAsia="Calibri"/>
          <w:snapToGrid w:val="0"/>
        </w:rPr>
        <w:t>Section 2.2 of</w:t>
      </w:r>
      <w:r w:rsidR="00EA39C2">
        <w:rPr>
          <w:rFonts w:eastAsia="Calibri"/>
        </w:rPr>
        <w:t xml:space="preserve"> the Scope Book, </w:t>
      </w:r>
      <w:r w:rsidRPr="00385E1E">
        <w:rPr>
          <w:rFonts w:eastAsia="Calibri"/>
        </w:rPr>
        <w:t>as further developed and otherwise updated according to the Scope Book</w:t>
      </w:r>
      <w:r>
        <w:rPr>
          <w:rFonts w:eastAsia="Calibri"/>
          <w:snapToGrid w:val="0"/>
        </w:rPr>
        <w:t xml:space="preserve">, and </w:t>
      </w:r>
      <w:bookmarkStart w:id="301" w:name="DocXTextRef168"/>
      <w:r>
        <w:rPr>
          <w:rFonts w:eastAsia="Calibri"/>
          <w:snapToGrid w:val="0"/>
        </w:rPr>
        <w:t>(j)</w:t>
      </w:r>
      <w:bookmarkEnd w:id="301"/>
      <w:r>
        <w:rPr>
          <w:rFonts w:eastAsia="Calibri"/>
          <w:snapToGrid w:val="0"/>
        </w:rPr>
        <w:t> all other applicable requirements of this Agreement and any Ancillary Agreement (collectively, the “</w:t>
      </w:r>
      <w:r>
        <w:rPr>
          <w:rFonts w:eastAsia="Calibri"/>
          <w:b/>
          <w:i/>
          <w:snapToGrid w:val="0"/>
        </w:rPr>
        <w:t>Performance Standard</w:t>
      </w:r>
      <w:r>
        <w:rPr>
          <w:rFonts w:eastAsia="Calibri"/>
          <w:snapToGrid w:val="0"/>
        </w:rPr>
        <w:t>”).  In the event there is any inconsistency or conflict between or among any of the individual components of the Performance Standard with respect to an aspect of the Work, the most stringent standard shall apply, or if there is no most stringent standard, as determined by Buyer.  Without limiting any of the foregoing, all Goods utilized in, and the workmanship of, the Project, the Project Assets, and the Work shall be of the respective character, quality, and kind required by this Agreement or any applicable Ancillary Agreement, including the Performance Standard.</w:t>
      </w:r>
      <w:bookmarkEnd w:id="290"/>
      <w:bookmarkEnd w:id="291"/>
    </w:p>
    <w:p w14:paraId="73D1F3E3" w14:textId="77777777" w:rsidR="0003462C" w:rsidRPr="00AB7EE8" w:rsidRDefault="0003462C" w:rsidP="0003462C">
      <w:pPr>
        <w:pStyle w:val="WP2L21"/>
        <w:rPr>
          <w:vanish/>
          <w:specVanish/>
        </w:rPr>
      </w:pPr>
      <w:bookmarkStart w:id="302" w:name="_Ref4216856"/>
      <w:bookmarkStart w:id="303" w:name="_Toc33799134"/>
      <w:bookmarkStart w:id="304" w:name="_Toc66116052"/>
      <w:bookmarkStart w:id="305" w:name="_Toc78886654"/>
      <w:bookmarkStart w:id="306" w:name="_Ref454695229"/>
      <w:bookmarkStart w:id="307" w:name="_Ref456199052"/>
      <w:bookmarkStart w:id="308" w:name="_Ref468103620"/>
      <w:bookmarkStart w:id="309" w:name="_Ref453856264"/>
      <w:r>
        <w:rPr>
          <w:b/>
          <w:szCs w:val="24"/>
        </w:rPr>
        <w:t>Section 2.2.</w:t>
      </w:r>
      <w:r>
        <w:tab/>
      </w:r>
      <w:r>
        <w:rPr>
          <w:rFonts w:eastAsia="Calibri"/>
          <w:b/>
        </w:rPr>
        <w:t>Overall Project Responsibility</w:t>
      </w:r>
      <w:bookmarkEnd w:id="302"/>
      <w:bookmarkEnd w:id="303"/>
      <w:bookmarkEnd w:id="304"/>
      <w:bookmarkEnd w:id="305"/>
    </w:p>
    <w:p w14:paraId="588638DC" w14:textId="77777777" w:rsidR="0003462C" w:rsidRPr="00AB7EE8" w:rsidRDefault="0003462C" w:rsidP="0003462C">
      <w:pPr>
        <w:pStyle w:val="WP2Para2"/>
      </w:pPr>
      <w:r>
        <w:rPr>
          <w:rFonts w:eastAsia="Calibri"/>
        </w:rPr>
        <w:t>.</w:t>
      </w:r>
      <w:r>
        <w:rPr>
          <w:rFonts w:eastAsia="Calibri"/>
          <w:snapToGrid w:val="0"/>
          <w:color w:val="000000"/>
        </w:rPr>
        <w:t xml:space="preserve">  </w:t>
      </w:r>
      <w:r>
        <w:rPr>
          <w:rFonts w:eastAsia="Calibri"/>
        </w:rPr>
        <w:t xml:space="preserve">Seller has carefully reviewed this Agreement, </w:t>
      </w:r>
      <w:r w:rsidRPr="00385E1E">
        <w:rPr>
          <w:rFonts w:eastAsia="Calibri"/>
        </w:rPr>
        <w:t>including the Scope Book</w:t>
      </w:r>
      <w:r>
        <w:rPr>
          <w:rFonts w:eastAsia="Calibri"/>
        </w:rPr>
        <w:t xml:space="preserve">, and concluded that it adequately addresses all material aspects of the Work, the Project, and the Project Assets, and, to the best of its Knowledge, is accurate.  Seller shall be fully responsible for any and all aspects of the Work performed pursuant to this Agreement, including </w:t>
      </w:r>
      <w:bookmarkStart w:id="310" w:name="DocXTextRef169"/>
      <w:r>
        <w:rPr>
          <w:rFonts w:eastAsia="Calibri"/>
        </w:rPr>
        <w:t>(a)</w:t>
      </w:r>
      <w:bookmarkEnd w:id="310"/>
      <w:r>
        <w:rPr>
          <w:rFonts w:eastAsia="Calibri"/>
        </w:rPr>
        <w:t xml:space="preserve"> all engineering, procurement, and construction-related means, methods, techniques, sequences, and procedures in connection with, and for coordinating all portions of, the Work, whether performed by Seller, any of its Affiliates, or any of their respective Employees, or any of Seller’s or its Affiliates’ Contractors or Subcontractors, and </w:t>
      </w:r>
      <w:bookmarkStart w:id="311" w:name="DocXTextRef170"/>
      <w:r>
        <w:rPr>
          <w:rFonts w:eastAsia="Calibri"/>
        </w:rPr>
        <w:t>(b)</w:t>
      </w:r>
      <w:bookmarkEnd w:id="311"/>
      <w:r>
        <w:rPr>
          <w:rFonts w:eastAsia="Calibri"/>
        </w:rPr>
        <w:t xml:space="preserve"> all Work </w:t>
      </w:r>
      <w:r>
        <w:rPr>
          <w:rFonts w:eastAsia="Calibri"/>
        </w:rPr>
        <w:lastRenderedPageBreak/>
        <w:t xml:space="preserve">performed after the Closing.  Without limiting the other applicable terms of this Agreement or any applicable Ancillary Agreement, Buyer shall not be responsible for, among other things, any failure of Seller to carry out the Work in accordance with this Agreement (unless and except to the extent such failure results from </w:t>
      </w:r>
      <w:bookmarkStart w:id="312" w:name="DocXTextRef171"/>
      <w:r>
        <w:rPr>
          <w:rFonts w:eastAsia="Calibri"/>
        </w:rPr>
        <w:t>(i)</w:t>
      </w:r>
      <w:bookmarkEnd w:id="312"/>
      <w:r>
        <w:rPr>
          <w:rFonts w:eastAsia="Calibri"/>
        </w:rPr>
        <w:t> a material breach or material default under this Agreement by Buyer or (ii) the fraud or willful misconduct of any member of the Buyer Group).</w:t>
      </w:r>
      <w:bookmarkEnd w:id="306"/>
      <w:bookmarkEnd w:id="307"/>
      <w:bookmarkEnd w:id="308"/>
    </w:p>
    <w:p w14:paraId="30403141" w14:textId="77777777" w:rsidR="0003462C" w:rsidRPr="00AB7EE8" w:rsidRDefault="0003462C" w:rsidP="0003462C">
      <w:pPr>
        <w:pStyle w:val="WP2L21"/>
        <w:rPr>
          <w:vanish/>
          <w:color w:val="000000"/>
          <w:specVanish/>
        </w:rPr>
      </w:pPr>
      <w:bookmarkStart w:id="313" w:name="_Ref4216857"/>
      <w:bookmarkStart w:id="314" w:name="_Toc33799135"/>
      <w:bookmarkStart w:id="315" w:name="_Toc66116053"/>
      <w:bookmarkStart w:id="316" w:name="_Toc78886655"/>
      <w:bookmarkStart w:id="317" w:name="_Ref507576057"/>
      <w:r>
        <w:rPr>
          <w:b/>
          <w:szCs w:val="24"/>
        </w:rPr>
        <w:t>Section 2.3.</w:t>
      </w:r>
      <w:r>
        <w:tab/>
      </w:r>
      <w:r w:rsidRPr="00385E1E">
        <w:rPr>
          <w:rFonts w:eastAsia="Calibri"/>
          <w:b/>
        </w:rPr>
        <w:t>Project Diligence</w:t>
      </w:r>
      <w:bookmarkEnd w:id="313"/>
      <w:bookmarkEnd w:id="314"/>
      <w:bookmarkEnd w:id="315"/>
      <w:bookmarkEnd w:id="316"/>
    </w:p>
    <w:p w14:paraId="29AE6295" w14:textId="606AEBF5" w:rsidR="0003462C" w:rsidRPr="00AB7EE8" w:rsidRDefault="0003462C" w:rsidP="0003462C">
      <w:pPr>
        <w:pStyle w:val="WP2Para2"/>
        <w:rPr>
          <w:color w:val="000000"/>
        </w:rPr>
      </w:pPr>
      <w:r>
        <w:rPr>
          <w:rFonts w:eastAsia="Calibri"/>
        </w:rPr>
        <w:t>.</w:t>
      </w:r>
      <w:bookmarkStart w:id="318" w:name="_Ref471912592"/>
      <w:r>
        <w:rPr>
          <w:rFonts w:eastAsia="Calibri"/>
        </w:rPr>
        <w:t xml:space="preserve">  Seller acknowledges and agrees that, prior to the Effective Date, it has taken</w:t>
      </w:r>
      <w:r w:rsidR="00676213">
        <w:rPr>
          <w:rFonts w:eastAsia="Calibri"/>
        </w:rPr>
        <w:t xml:space="preserve"> (or elected not to take)</w:t>
      </w:r>
      <w:r>
        <w:rPr>
          <w:rFonts w:eastAsia="Calibri"/>
        </w:rPr>
        <w:t>, in its opinion both as the [owner] [lessee] of the Project Site and a power generation facility and battery energy storage owner and developer with substantial experience, directly and through its Affiliates, in the development, design, engineering, procurement, financing, taxation, construction, installation, commissioning, testing, ownership, possession, use, operation, maintenance, study, repair, purchase, and sale of</w:t>
      </w:r>
      <w:r w:rsidR="0027747E">
        <w:rPr>
          <w:rFonts w:eastAsia="Calibri"/>
        </w:rPr>
        <w:t xml:space="preserve"> </w:t>
      </w:r>
      <w:r>
        <w:rPr>
          <w:rFonts w:eastAsia="Calibri"/>
        </w:rPr>
        <w:t>solar photovoltaic electric generation facilities with integrated battery energy storage systems, the steps necessary to investigate and ascertain the nature and location of the Work and the sufficiency of the Purchase Price to cause the Work to be performed and the Transactions to be completed in accordance with this Agreement, and has investigated and satisfied itself as to</w:t>
      </w:r>
      <w:r w:rsidR="00676213">
        <w:rPr>
          <w:rFonts w:eastAsia="Calibri"/>
        </w:rPr>
        <w:t xml:space="preserve"> (</w:t>
      </w:r>
      <w:r w:rsidR="00676213">
        <w:t>or elected not to investigate or satisfy itself)</w:t>
      </w:r>
      <w:r>
        <w:rPr>
          <w:rFonts w:eastAsia="Calibri"/>
        </w:rPr>
        <w:t xml:space="preserve">, and has factored into its determination that the Purchase Price is sufficient for performance of the Work and completion of the Transactions, the matters and conditions that can affect the time or ability to perform or the cost of the Work or the Transactions, or the Closing or the Substantial Completion Payment Date, including: </w:t>
      </w:r>
      <w:bookmarkStart w:id="319" w:name="DocXTextRef172"/>
      <w:r>
        <w:rPr>
          <w:rFonts w:eastAsia="Calibri"/>
        </w:rPr>
        <w:t>(a)</w:t>
      </w:r>
      <w:bookmarkEnd w:id="319"/>
      <w:r>
        <w:rPr>
          <w:rFonts w:eastAsia="Calibri"/>
        </w:rPr>
        <w:t xml:space="preserve"> the </w:t>
      </w:r>
      <w:r>
        <w:rPr>
          <w:rFonts w:eastAsia="Calibri"/>
          <w:color w:val="000000"/>
        </w:rPr>
        <w:t>general and local conditions at or affecting use of the Project Site, such as, for purposes of illustration only, availability and condition of roads, railways, and waterways, climate (including temperature, humidity, rainfall, and proximity to bodies of salt or fresh water), and seasonal conditions, physical conditions at the Project Site, including existing structures or buildings, Hazardous Substances, Project Site topography, ground surface and subsurface conditions (</w:t>
      </w:r>
      <w:r>
        <w:rPr>
          <w:rFonts w:eastAsia="Calibri"/>
          <w:i/>
          <w:color w:val="000000"/>
        </w:rPr>
        <w:t>e.g</w:t>
      </w:r>
      <w:r>
        <w:rPr>
          <w:rFonts w:eastAsia="Calibri"/>
          <w:color w:val="000000"/>
        </w:rPr>
        <w:t xml:space="preserve">., soil composition, compaction, drainage/hydrology), and underground obstructions or interferences; </w:t>
      </w:r>
      <w:bookmarkStart w:id="320" w:name="DocXTextRef173"/>
      <w:r>
        <w:rPr>
          <w:rFonts w:eastAsia="Calibri"/>
          <w:color w:val="000000"/>
        </w:rPr>
        <w:t>(b)</w:t>
      </w:r>
      <w:bookmarkEnd w:id="320"/>
      <w:r>
        <w:rPr>
          <w:rFonts w:eastAsia="Calibri"/>
        </w:rPr>
        <w:t> </w:t>
      </w:r>
      <w:r w:rsidRPr="00385E1E">
        <w:rPr>
          <w:rFonts w:eastAsia="Calibri"/>
        </w:rPr>
        <w:t>the information and material included in the Scope Book</w:t>
      </w:r>
      <w:r>
        <w:rPr>
          <w:rFonts w:eastAsia="Calibri"/>
        </w:rPr>
        <w:t xml:space="preserve">; </w:t>
      </w:r>
      <w:bookmarkStart w:id="321" w:name="DocXTextRef174"/>
      <w:r>
        <w:rPr>
          <w:rFonts w:eastAsia="Calibri"/>
        </w:rPr>
        <w:t>(c)</w:t>
      </w:r>
      <w:bookmarkEnd w:id="321"/>
      <w:r>
        <w:rPr>
          <w:rFonts w:eastAsia="Calibri"/>
        </w:rPr>
        <w:t xml:space="preserve"> the obligations and requirements of Seller under all Laws and Permits applicable to the Work, the Project (including the Project Site), including Laws relating to health and safety, hiring or employment, project engineering, procurement, and construction, licensing, Permits, Taxes, zoning, or building; </w:t>
      </w:r>
      <w:bookmarkStart w:id="322" w:name="DocXTextRef175"/>
      <w:r>
        <w:rPr>
          <w:rFonts w:eastAsia="Calibri"/>
        </w:rPr>
        <w:t>(d)</w:t>
      </w:r>
      <w:bookmarkEnd w:id="322"/>
      <w:r>
        <w:rPr>
          <w:rFonts w:eastAsia="Calibri"/>
        </w:rPr>
        <w:t xml:space="preserve"> the conditions and contingencies bearing upon the transportation, </w:t>
      </w:r>
      <w:r w:rsidR="007967BE">
        <w:rPr>
          <w:rFonts w:eastAsia="Calibri"/>
        </w:rPr>
        <w:t xml:space="preserve">importation, </w:t>
      </w:r>
      <w:r>
        <w:rPr>
          <w:rFonts w:eastAsia="Calibri"/>
        </w:rPr>
        <w:t xml:space="preserve">delivery, receipt, handling, storage, disposal, use, or cost of equipment, material, and other items relating to the Work; </w:t>
      </w:r>
      <w:bookmarkStart w:id="323" w:name="DocXTextRef176"/>
      <w:r>
        <w:rPr>
          <w:rFonts w:eastAsia="Calibri"/>
        </w:rPr>
        <w:t>(e)</w:t>
      </w:r>
      <w:bookmarkEnd w:id="323"/>
      <w:r>
        <w:rPr>
          <w:rFonts w:eastAsia="Calibri"/>
        </w:rPr>
        <w:t xml:space="preserve"> the availability, reliability, and cost of utilities and related services during construction, commissioning, and testing of the Project; </w:t>
      </w:r>
      <w:bookmarkStart w:id="324" w:name="DocXTextRef177"/>
      <w:r>
        <w:rPr>
          <w:rFonts w:eastAsia="Calibri"/>
        </w:rPr>
        <w:t>(f)</w:t>
      </w:r>
      <w:bookmarkEnd w:id="324"/>
      <w:r>
        <w:rPr>
          <w:rFonts w:eastAsia="Calibri"/>
        </w:rPr>
        <w:t xml:space="preserve"> the availability and cost of Contractors and Subcontractors, labor, and personnel to perform the Work and the competency and reliability of each; </w:t>
      </w:r>
      <w:bookmarkStart w:id="325" w:name="DocXTextRef178"/>
      <w:r>
        <w:rPr>
          <w:rFonts w:eastAsia="Calibri"/>
        </w:rPr>
        <w:t>(g)</w:t>
      </w:r>
      <w:bookmarkEnd w:id="325"/>
      <w:r>
        <w:rPr>
          <w:rFonts w:eastAsia="Calibri"/>
        </w:rPr>
        <w:t xml:space="preserve"> the uncertainties of climate, weather, or similar conditions at the Project Site or affecting the Work; </w:t>
      </w:r>
      <w:bookmarkStart w:id="326" w:name="DocXTextRef179"/>
      <w:r>
        <w:rPr>
          <w:rFonts w:eastAsia="Calibri"/>
        </w:rPr>
        <w:t>(h)</w:t>
      </w:r>
      <w:bookmarkEnd w:id="326"/>
      <w:r>
        <w:rPr>
          <w:rFonts w:eastAsia="Calibri"/>
        </w:rPr>
        <w:t xml:space="preserve"> the risk of </w:t>
      </w:r>
      <w:bookmarkStart w:id="327" w:name="DocXTextRef180"/>
      <w:r>
        <w:rPr>
          <w:rFonts w:eastAsia="Calibri"/>
        </w:rPr>
        <w:t>(i)</w:t>
      </w:r>
      <w:bookmarkEnd w:id="327"/>
      <w:r>
        <w:rPr>
          <w:rFonts w:eastAsia="Calibri"/>
        </w:rPr>
        <w:t xml:space="preserve"> damage to the Project (including the Project Site), items used in connection with performance of the Work (including plant equipment and material), and other property, (ii) injury to individuals, whether located at or near the Project Site or elsewhere, </w:t>
      </w:r>
      <w:r>
        <w:t xml:space="preserve">(iii) delays in the schedule for and performance deficiencies and other Defects of the Project, (iv) incurring Liabilities in connection with the Work, including fines and penalties, and </w:t>
      </w:r>
      <w:bookmarkStart w:id="328" w:name="DocXTextRef181"/>
      <w:r>
        <w:t>(v)</w:t>
      </w:r>
      <w:bookmarkEnd w:id="328"/>
      <w:r>
        <w:t> </w:t>
      </w:r>
      <w:r w:rsidRPr="00385E1E">
        <w:t xml:space="preserve">not using and removing existing improvements and other assets that are </w:t>
      </w:r>
      <w:r w:rsidRPr="00545211">
        <w:t xml:space="preserve">Excluded Assets; and </w:t>
      </w:r>
      <w:bookmarkStart w:id="329" w:name="DocXTextRef182"/>
      <w:r w:rsidRPr="00545211">
        <w:t>(i)</w:t>
      </w:r>
      <w:bookmarkEnd w:id="329"/>
      <w:r w:rsidRPr="00545211">
        <w:t> </w:t>
      </w:r>
      <w:r w:rsidRPr="00545211">
        <w:rPr>
          <w:color w:val="000000"/>
        </w:rPr>
        <w:t>all other matters that can affect performance or completion of the Work, including the cost or schedule</w:t>
      </w:r>
      <w:r>
        <w:rPr>
          <w:color w:val="000000"/>
        </w:rPr>
        <w:t xml:space="preserve"> associated with the performance of the Work.</w:t>
      </w:r>
      <w:r>
        <w:t>  None of the foregoing shall</w:t>
      </w:r>
      <w:r>
        <w:rPr>
          <w:color w:val="000000"/>
        </w:rPr>
        <w:t xml:space="preserve"> relieve Seller from the schedule for, the costs of, or</w:t>
      </w:r>
      <w:r w:rsidR="00640D7A">
        <w:rPr>
          <w:color w:val="000000"/>
        </w:rPr>
        <w:t xml:space="preserve"> </w:t>
      </w:r>
      <w:r w:rsidR="00770BE1">
        <w:rPr>
          <w:color w:val="000000"/>
        </w:rPr>
        <w:t xml:space="preserve">responsibility for </w:t>
      </w:r>
      <w:r>
        <w:rPr>
          <w:color w:val="000000"/>
        </w:rPr>
        <w:t xml:space="preserve">successfully performing the Work in accordance with the requirements of this Agreement, except to the limited extent expressly provided in </w:t>
      </w:r>
      <w:r>
        <w:rPr>
          <w:color w:val="000000"/>
          <w:u w:val="single"/>
        </w:rPr>
        <w:lastRenderedPageBreak/>
        <w:t>Section 8.3</w:t>
      </w:r>
      <w:bookmarkEnd w:id="317"/>
      <w:bookmarkEnd w:id="318"/>
      <w:r>
        <w:rPr>
          <w:rFonts w:eastAsia="Calibri"/>
          <w:szCs w:val="24"/>
        </w:rPr>
        <w:t xml:space="preserve"> </w:t>
      </w:r>
      <w:r>
        <w:rPr>
          <w:rFonts w:eastAsia="Calibri"/>
        </w:rPr>
        <w:t>with respect to</w:t>
      </w:r>
      <w:r>
        <w:rPr>
          <w:rFonts w:eastAsia="Calibri"/>
          <w:szCs w:val="24"/>
        </w:rPr>
        <w:t xml:space="preserve"> any of the events described in clauses (</w:t>
      </w:r>
      <w:r w:rsidRPr="003C5EA1">
        <w:rPr>
          <w:rFonts w:eastAsia="Calibri"/>
          <w:szCs w:val="24"/>
        </w:rPr>
        <w:t>B) through (</w:t>
      </w:r>
      <w:r w:rsidR="002C7FB5">
        <w:rPr>
          <w:rFonts w:eastAsia="Calibri"/>
          <w:szCs w:val="24"/>
        </w:rPr>
        <w:t>E</w:t>
      </w:r>
      <w:r w:rsidRPr="003C5EA1">
        <w:rPr>
          <w:rFonts w:eastAsia="Calibri"/>
          <w:szCs w:val="24"/>
        </w:rPr>
        <w:t>)</w:t>
      </w:r>
      <w:r>
        <w:rPr>
          <w:rFonts w:eastAsia="Calibri"/>
          <w:szCs w:val="24"/>
        </w:rPr>
        <w:t xml:space="preserve"> of </w:t>
      </w:r>
      <w:r w:rsidR="00FD4D2A" w:rsidRPr="00033A60">
        <w:rPr>
          <w:rFonts w:eastAsia="Calibri"/>
          <w:szCs w:val="24"/>
          <w:u w:val="single"/>
        </w:rPr>
        <w:t>Section 14.1(a)</w:t>
      </w:r>
      <w:r w:rsidR="00511E30" w:rsidRPr="00385E1E">
        <w:rPr>
          <w:rFonts w:eastAsia="Calibri"/>
        </w:rPr>
        <w:t xml:space="preserve"> </w:t>
      </w:r>
      <w:r>
        <w:rPr>
          <w:rFonts w:eastAsia="Calibri"/>
          <w:szCs w:val="24"/>
        </w:rPr>
        <w:t xml:space="preserve">that meets the criteria for treatment as Force Majeure according to </w:t>
      </w:r>
      <w:r>
        <w:rPr>
          <w:rFonts w:eastAsia="Calibri"/>
          <w:szCs w:val="24"/>
          <w:u w:val="single"/>
        </w:rPr>
        <w:t>Article</w:t>
      </w:r>
      <w:r>
        <w:rPr>
          <w:color w:val="000000"/>
          <w:u w:val="single"/>
        </w:rPr>
        <w:t> XIV</w:t>
      </w:r>
      <w:r>
        <w:rPr>
          <w:rFonts w:eastAsia="Calibri"/>
          <w:szCs w:val="24"/>
        </w:rPr>
        <w:t>.</w:t>
      </w:r>
    </w:p>
    <w:p w14:paraId="2208AB0C" w14:textId="77777777" w:rsidR="0003462C" w:rsidRPr="00AB7EE8" w:rsidRDefault="0003462C" w:rsidP="0003462C">
      <w:pPr>
        <w:pStyle w:val="WP2L21"/>
        <w:rPr>
          <w:vanish/>
          <w:specVanish/>
        </w:rPr>
      </w:pPr>
      <w:bookmarkStart w:id="330" w:name="_Ref4216858"/>
      <w:bookmarkStart w:id="331" w:name="_Toc33799136"/>
      <w:bookmarkStart w:id="332" w:name="_Toc66116054"/>
      <w:bookmarkStart w:id="333" w:name="_Toc78886656"/>
      <w:bookmarkStart w:id="334" w:name="_Ref455064210"/>
      <w:bookmarkStart w:id="335" w:name="_Ref453856291"/>
      <w:r>
        <w:rPr>
          <w:b/>
          <w:szCs w:val="24"/>
        </w:rPr>
        <w:t>Section 2.4.</w:t>
      </w:r>
      <w:r>
        <w:tab/>
      </w:r>
      <w:r w:rsidRPr="00385E1E">
        <w:rPr>
          <w:rFonts w:eastAsia="Calibri"/>
          <w:b/>
        </w:rPr>
        <w:t>Inspections</w:t>
      </w:r>
      <w:bookmarkEnd w:id="330"/>
      <w:bookmarkEnd w:id="331"/>
      <w:bookmarkEnd w:id="332"/>
      <w:bookmarkEnd w:id="333"/>
    </w:p>
    <w:p w14:paraId="4196B8B0" w14:textId="42766368" w:rsidR="0003462C" w:rsidRPr="00AB7EE8" w:rsidRDefault="0003462C" w:rsidP="0003462C">
      <w:pPr>
        <w:pStyle w:val="WP2Para2"/>
      </w:pPr>
      <w:r>
        <w:rPr>
          <w:rFonts w:eastAsia="Calibri"/>
        </w:rPr>
        <w:t>.</w:t>
      </w:r>
      <w:r>
        <w:rPr>
          <w:rFonts w:eastAsia="Calibri"/>
          <w:snapToGrid w:val="0"/>
        </w:rPr>
        <w:t xml:space="preserve">  Without limiting its other obligations under this Agreement, </w:t>
      </w:r>
      <w:r w:rsidRPr="00385E1E">
        <w:rPr>
          <w:rFonts w:eastAsia="Calibri"/>
        </w:rPr>
        <w:t>Seller shall inspect, examine, and, where applicable, test performance of the Work in accordance with the Scope Book</w:t>
      </w:r>
      <w:r>
        <w:rPr>
          <w:rFonts w:eastAsia="Calibri"/>
          <w:snapToGrid w:val="0"/>
        </w:rPr>
        <w:t xml:space="preserve"> and otherwise as would an experienced, reasonably prudent owner contracting with third parties for the engineering, design, procurement, financing, construction, testing, commissioning, completion, and long-term use of a solar photovoltaic electric generation facility with an integrated battery energy storage system of a similar size and configuration in a similar location at a similar site.</w:t>
      </w:r>
      <w:bookmarkEnd w:id="334"/>
    </w:p>
    <w:p w14:paraId="4E37FCCC" w14:textId="77777777" w:rsidR="0003462C" w:rsidRPr="00385E1E" w:rsidRDefault="0003462C" w:rsidP="0003462C">
      <w:pPr>
        <w:pStyle w:val="WP2L21"/>
        <w:rPr>
          <w:vanish/>
          <w:specVanish/>
        </w:rPr>
      </w:pPr>
      <w:bookmarkStart w:id="336" w:name="_Ref4216859"/>
      <w:bookmarkStart w:id="337" w:name="_Toc33799137"/>
      <w:bookmarkStart w:id="338" w:name="_Toc66116055"/>
      <w:bookmarkStart w:id="339" w:name="_Toc78886657"/>
      <w:bookmarkStart w:id="340" w:name="_Ref479165508"/>
      <w:bookmarkStart w:id="341" w:name="_Ref456550751"/>
      <w:r>
        <w:rPr>
          <w:b/>
          <w:szCs w:val="24"/>
        </w:rPr>
        <w:t>Section 2.5.</w:t>
      </w:r>
      <w:r>
        <w:tab/>
      </w:r>
      <w:r w:rsidRPr="00385E1E">
        <w:rPr>
          <w:rFonts w:eastAsia="Calibri"/>
          <w:b/>
        </w:rPr>
        <w:t>Scope Book</w:t>
      </w:r>
      <w:bookmarkEnd w:id="336"/>
      <w:bookmarkEnd w:id="337"/>
      <w:bookmarkEnd w:id="338"/>
      <w:bookmarkEnd w:id="339"/>
    </w:p>
    <w:p w14:paraId="54E9F52D" w14:textId="52D064F9" w:rsidR="0003462C" w:rsidRPr="00AB7EE8" w:rsidRDefault="0003462C" w:rsidP="0003462C">
      <w:r w:rsidRPr="00385E1E">
        <w:rPr>
          <w:rFonts w:eastAsia="Calibri"/>
        </w:rPr>
        <w:t>.</w:t>
      </w:r>
      <w:bookmarkEnd w:id="340"/>
      <w:r w:rsidRPr="00385E1E">
        <w:rPr>
          <w:rFonts w:eastAsia="Calibri"/>
        </w:rPr>
        <w:t xml:space="preserve">  Seller and Buyer agree that the Scope Book is intended, among other things, to establish the design parameters of the Project and was developed by Seller.</w:t>
      </w:r>
      <w:r>
        <w:rPr>
          <w:rFonts w:eastAsia="Calibri"/>
          <w:snapToGrid w:val="0"/>
        </w:rPr>
        <w:t xml:space="preserve">  BUYER HEREBY EXPRESSLY DISCLAIMS ANY RESPONSIBILITY OR LIABILITY OF ANY KIND WHATSOEVER FOR THE DESIGN OR ENGINEERING OF THE PROJECT OR ANY DESIGN OR ENGINEERING WORK PERFORMED, OR THAT SHOULD HAVE BEEN PERFORMED, HEREUNDER (INCLUDING ANY RESPONSIBILITY OR LIABILITY FOR CLAIMS OR </w:t>
      </w:r>
      <w:bookmarkStart w:id="342" w:name="_Hlk77700262"/>
      <w:r>
        <w:rPr>
          <w:rFonts w:eastAsia="Calibri"/>
          <w:snapToGrid w:val="0"/>
        </w:rPr>
        <w:t>LOSSES DUE OR ALLEGED TO BE DUE TO THE NEGLIGENCE, FAULT, OR MISCONDUCT OF BUYER OR ANY OTHER MEMBER OF THE BUYER GROUP IN (I) FAILING TO REVIEW, PROPERLY COMMENT UPON OR PROVIDE OTHER INPUT REGARDING, OR DISAPPROVE ANY SUCH WORK, (II) CONDUCTING OR FAILING TO CONDUCT ANY INSPECTION OR TEST OF THE DESIGN OR CONSTRUCTION OF THE PROJECT OR ANY PROJECT ASSET, (III) COMMENTING UPON OR PROVIDING OTHER INPUT TO SELLER OR ANY OTHER MEMBER OF THE SELLER GROUP REGARDING SUCH WORK, OR (IV) TAKING OR FAILING TO TAKE ANY OTHER ACTION REGARDING THE ENGINEERING AND DESIGN WORK FOR WHICH SELLER IS RESPONSIBLE HEREUNDER)</w:t>
      </w:r>
      <w:bookmarkEnd w:id="342"/>
      <w:r>
        <w:rPr>
          <w:rFonts w:eastAsia="Calibri"/>
          <w:snapToGrid w:val="0"/>
        </w:rPr>
        <w:t>, AND SELLER HEREBY ADOPTS AS ITS OWN ALL OF THE ENGINEERING AND DESIGN WORK HEREUNDER AND WAIVES ANY CLAIM IT MAY HAVE AGAINST BUYER IN RESPECT OF SUCH WORK (EXCEPT CLAIMS FOR CHANGE ORDERS OR BREACH OF BUYER’S OBLIGATIONS HEREUNDER</w:t>
      </w:r>
      <w:r w:rsidR="008A0D43">
        <w:rPr>
          <w:rFonts w:eastAsia="Calibri"/>
          <w:snapToGrid w:val="0"/>
        </w:rPr>
        <w:t xml:space="preserve"> </w:t>
      </w:r>
      <w:r w:rsidR="003357A1">
        <w:rPr>
          <w:rFonts w:eastAsia="Calibri"/>
          <w:snapToGrid w:val="0"/>
        </w:rPr>
        <w:t>AS PROVIDED IN THIS AGRE</w:t>
      </w:r>
      <w:r w:rsidR="000758F2">
        <w:rPr>
          <w:rFonts w:eastAsia="Calibri"/>
          <w:snapToGrid w:val="0"/>
        </w:rPr>
        <w:t>E</w:t>
      </w:r>
      <w:r w:rsidR="003357A1">
        <w:rPr>
          <w:rFonts w:eastAsia="Calibri"/>
          <w:snapToGrid w:val="0"/>
        </w:rPr>
        <w:t>MENT</w:t>
      </w:r>
      <w:r>
        <w:rPr>
          <w:rFonts w:eastAsia="Calibri"/>
          <w:snapToGrid w:val="0"/>
        </w:rPr>
        <w:t xml:space="preserve">).  </w:t>
      </w:r>
      <w:r w:rsidRPr="00385E1E">
        <w:rPr>
          <w:rFonts w:eastAsia="Calibri"/>
        </w:rPr>
        <w:t xml:space="preserve">Seller shall ensure that the conceptual design and detailed design </w:t>
      </w:r>
      <w:r>
        <w:rPr>
          <w:rFonts w:eastAsia="Calibri"/>
          <w:snapToGrid w:val="0"/>
        </w:rPr>
        <w:t>conform</w:t>
      </w:r>
      <w:r w:rsidRPr="00385E1E">
        <w:rPr>
          <w:rFonts w:eastAsia="Calibri"/>
        </w:rPr>
        <w:t xml:space="preserve"> to</w:t>
      </w:r>
      <w:r>
        <w:rPr>
          <w:rFonts w:eastAsia="Calibri"/>
          <w:snapToGrid w:val="0"/>
        </w:rPr>
        <w:t xml:space="preserve"> the </w:t>
      </w:r>
      <w:r w:rsidR="00791CA8">
        <w:rPr>
          <w:rFonts w:eastAsia="Calibri"/>
          <w:snapToGrid w:val="0"/>
        </w:rPr>
        <w:t>specifications and terms of</w:t>
      </w:r>
      <w:r w:rsidR="00791CA8" w:rsidRPr="00385E1E">
        <w:rPr>
          <w:rFonts w:eastAsia="Calibri"/>
        </w:rPr>
        <w:t xml:space="preserve"> the </w:t>
      </w:r>
      <w:r w:rsidRPr="00385E1E">
        <w:rPr>
          <w:rFonts w:eastAsia="Calibri"/>
        </w:rPr>
        <w:t>Scope Book,</w:t>
      </w:r>
      <w:r>
        <w:rPr>
          <w:rFonts w:eastAsia="Calibri"/>
          <w:snapToGrid w:val="0"/>
        </w:rPr>
        <w:t xml:space="preserve"> as well as the other requirements of this Agreement, and will enable the Project to meet the Guaranteed LD Performance Test Requirements, Guaranteed PV Plant Availability, </w:t>
      </w:r>
      <w:r w:rsidR="00C55514">
        <w:rPr>
          <w:rFonts w:eastAsia="Calibri"/>
          <w:snapToGrid w:val="0"/>
        </w:rPr>
        <w:t>Energy Yield Guaranty</w:t>
      </w:r>
      <w:r w:rsidR="000E6624">
        <w:rPr>
          <w:rFonts w:eastAsia="Calibri"/>
          <w:snapToGrid w:val="0"/>
        </w:rPr>
        <w:t>,</w:t>
      </w:r>
      <w:r w:rsidR="00C55514">
        <w:rPr>
          <w:rFonts w:eastAsia="Calibri"/>
          <w:snapToGrid w:val="0"/>
        </w:rPr>
        <w:t xml:space="preserve"> </w:t>
      </w:r>
      <w:r w:rsidRPr="00B92AE4">
        <w:rPr>
          <w:rFonts w:eastAsia="Calibri"/>
          <w:snapToGrid w:val="0"/>
        </w:rPr>
        <w:t xml:space="preserve">and Guaranteed BESS Availability and Seller to achieve Final Completion.  </w:t>
      </w:r>
      <w:r w:rsidRPr="00B92AE4">
        <w:rPr>
          <w:rFonts w:eastAsia="Calibri"/>
        </w:rPr>
        <w:t>Without limiting any o</w:t>
      </w:r>
      <w:r w:rsidRPr="00545211">
        <w:rPr>
          <w:rFonts w:eastAsia="Calibri"/>
        </w:rPr>
        <w:t>f its other obligations under this Agreement, Seller shall promptly notify and</w:t>
      </w:r>
      <w:r w:rsidRPr="00687CB6">
        <w:rPr>
          <w:rFonts w:eastAsia="Calibri"/>
        </w:rPr>
        <w:t xml:space="preserve"> consult with Buyer if Seller or any of its Contractors or Subcontractors discovers any actual or apparent material error or inconsistency within the Scope </w:t>
      </w:r>
      <w:r w:rsidRPr="00545211">
        <w:rPr>
          <w:rFonts w:eastAsia="Calibri"/>
        </w:rPr>
        <w:t>Book</w:t>
      </w:r>
      <w:r w:rsidR="00D97036" w:rsidRPr="00545211">
        <w:rPr>
          <w:rFonts w:eastAsia="Calibri"/>
          <w:snapToGrid w:val="0"/>
        </w:rPr>
        <w:t>, including the appendices thereto,</w:t>
      </w:r>
      <w:r w:rsidRPr="00687CB6">
        <w:rPr>
          <w:rFonts w:eastAsia="Calibri"/>
        </w:rPr>
        <w:t xml:space="preserve"> or between the Scope Book and the main body of this Agreement or any Ancillary Agreement</w:t>
      </w:r>
      <w:r>
        <w:rPr>
          <w:rFonts w:eastAsia="Calibri"/>
          <w:snapToGrid w:val="0"/>
        </w:rPr>
        <w:t>.</w:t>
      </w:r>
      <w:bookmarkEnd w:id="341"/>
    </w:p>
    <w:p w14:paraId="2E6F9BBC" w14:textId="77777777" w:rsidR="0003462C" w:rsidRPr="00AB7EE8" w:rsidRDefault="0003462C" w:rsidP="0003462C">
      <w:pPr>
        <w:pStyle w:val="WP2L21"/>
        <w:rPr>
          <w:vanish/>
          <w:specVanish/>
        </w:rPr>
      </w:pPr>
      <w:bookmarkStart w:id="343" w:name="_Ref4216860"/>
      <w:bookmarkStart w:id="344" w:name="_Toc33799138"/>
      <w:bookmarkStart w:id="345" w:name="_Toc66116056"/>
      <w:bookmarkStart w:id="346" w:name="_Toc78886658"/>
      <w:bookmarkStart w:id="347" w:name="_Ref456550765"/>
      <w:r>
        <w:rPr>
          <w:b/>
          <w:szCs w:val="24"/>
        </w:rPr>
        <w:t>Section 2.6.</w:t>
      </w:r>
      <w:r>
        <w:tab/>
      </w:r>
      <w:r>
        <w:rPr>
          <w:rFonts w:eastAsia="Calibri"/>
          <w:b/>
        </w:rPr>
        <w:t>Consequence of Buyer Review or Approval</w:t>
      </w:r>
      <w:bookmarkEnd w:id="343"/>
      <w:bookmarkEnd w:id="344"/>
      <w:bookmarkEnd w:id="345"/>
      <w:bookmarkEnd w:id="346"/>
    </w:p>
    <w:p w14:paraId="0AB653B7" w14:textId="77777777" w:rsidR="0003462C" w:rsidRPr="00AB7EE8" w:rsidRDefault="0003462C" w:rsidP="0003462C">
      <w:pPr>
        <w:pStyle w:val="WP2Para2"/>
      </w:pPr>
      <w:r>
        <w:rPr>
          <w:rFonts w:eastAsia="Calibri"/>
        </w:rPr>
        <w:t>.</w:t>
      </w:r>
      <w:r>
        <w:rPr>
          <w:rFonts w:eastAsia="Calibri"/>
          <w:snapToGrid w:val="0"/>
        </w:rPr>
        <w:t xml:space="preserve">  </w:t>
      </w:r>
      <w:bookmarkEnd w:id="347"/>
      <w:r>
        <w:rPr>
          <w:rFonts w:eastAsia="Calibri"/>
          <w:caps/>
          <w:snapToGrid w:val="0"/>
          <w:szCs w:val="24"/>
        </w:rPr>
        <w:t xml:space="preserve">seller ACKNOWLEDGES AND AGREES THAT NONE OF (A)  The review, consideration, commentING, INSPECTION, observation, witnessing, approval, or rejection (or failure to review, consider, comment, inspect, observe, witness, approve, or reject) by Buyer, any of its Affiliates, or any of its or their respective Representatives, including THE Buyer Contract Manager, of or on any portion of the Work, including DEVELOPMENT, </w:t>
      </w:r>
      <w:r>
        <w:rPr>
          <w:rFonts w:eastAsia="Calibri"/>
          <w:caps/>
          <w:snapToGrid w:val="0"/>
          <w:szCs w:val="24"/>
        </w:rPr>
        <w:lastRenderedPageBreak/>
        <w:t>design, engineering, PROCUREMENT, construction, COMMISSIONING, and testing WORK, whether such Work is performed by seller or any of its Contractors or Subcontractors, OR (B) THE MAKING OF ANY REQUEST (INCLUDING ANY REQUEST THAT RESULTS IN A Buyer-DIRECTED CHANGE ORDER) by Buyer, any of its Affiliates, or any of its or their respective Representatives, including THE Buyer Contract Manager, shall, UNDER ANY CIRCUMSTANCE, (I) constitute or serve as a basis for any Liability of Buyer, any of its Affiliates, or any of their respective Representatives, (II) relieve seller of any of its obligations hereunder or in any way affect or reduce seller’s obligation to complete the Work in accordance with the requirements of this Agreement, or (III)  constitute an agreement that such Work is in compliance with the requirements of this Agreement, eXCEPT THAT A WRITTEN APPROVAL BY BUYER OF A mECHANICAL COMPLETION CERTIFICATE, sUBSTANTIAL cOMPLETION cERTIFICATE, OR fINAL cOMPLETION cERTIFICATE SHALL CONSTITUTE ACKNOWLEDGMENT BY BUYER THAT SUCH mILESTONE HAS BEEN ACHIEVED BUT SHALL NOT PREVENT OR LIMIT BUYER FROM MAKING CLAIMS WITH RESPECT TO ANY DEFECTIVE WORK OR SELLER’S FAILURE TO COMPLY WITH THE REQUIREMENTS OF THIS AGREEMENT.</w:t>
      </w:r>
    </w:p>
    <w:p w14:paraId="0FB653D9" w14:textId="77777777" w:rsidR="0003462C" w:rsidRPr="00AB7EE8" w:rsidRDefault="0003462C" w:rsidP="0003462C">
      <w:pPr>
        <w:pStyle w:val="WP2L21"/>
        <w:keepNext/>
      </w:pPr>
      <w:bookmarkStart w:id="348" w:name="_Ref456010442"/>
      <w:bookmarkStart w:id="349" w:name="_Toc33799139"/>
      <w:bookmarkStart w:id="350" w:name="_Toc66116057"/>
      <w:bookmarkStart w:id="351" w:name="_Toc78886659"/>
      <w:bookmarkStart w:id="352" w:name="_Ref453769222"/>
      <w:bookmarkEnd w:id="335"/>
      <w:r>
        <w:rPr>
          <w:b/>
          <w:szCs w:val="24"/>
        </w:rPr>
        <w:t>Section 2.7.</w:t>
      </w:r>
      <w:r>
        <w:tab/>
      </w:r>
      <w:r>
        <w:rPr>
          <w:rFonts w:eastAsia="Calibri"/>
          <w:b/>
        </w:rPr>
        <w:t>Seller’s Relationship to Buyer</w:t>
      </w:r>
      <w:r>
        <w:rPr>
          <w:rFonts w:eastAsia="Calibri"/>
        </w:rPr>
        <w:t>.</w:t>
      </w:r>
      <w:bookmarkStart w:id="353" w:name="_Ref450225870"/>
      <w:bookmarkEnd w:id="348"/>
      <w:bookmarkEnd w:id="349"/>
      <w:bookmarkEnd w:id="350"/>
      <w:bookmarkEnd w:id="351"/>
    </w:p>
    <w:p w14:paraId="60BB606E" w14:textId="33C9A201" w:rsidR="0003462C" w:rsidRPr="00C50994" w:rsidRDefault="0003462C" w:rsidP="0003462C">
      <w:pPr>
        <w:pStyle w:val="WP2L31"/>
      </w:pPr>
      <w:bookmarkStart w:id="354" w:name="_Ref456010444"/>
      <w:r>
        <w:t>(a)</w:t>
      </w:r>
      <w:r>
        <w:tab/>
      </w:r>
      <w:r>
        <w:rPr>
          <w:rFonts w:eastAsia="Calibri"/>
          <w:szCs w:val="24"/>
        </w:rPr>
        <w:t xml:space="preserve">Nothing in or contemplated by this Agreement is intended to create, or shall be construed as creating, a master-servant, principal-agent or owner-contractor relationship, a partnership, joint venture, or other legal entity, or any ongoing or continuing relationship or commitment among the Parties other than as expressly and specifically set forth herein.  Unless and except to the extent otherwise specified herein, Seller shall not have any authority or right on behalf of Buyer, to assume or create any obligation of any kind or nature, express or implied, on behalf of, or in the name of Buyer, nor bind Buyer in any respect, without the specific prior written authorization of Buyer.  Any and all provisions of this Agreement that may appear to give Buyer the right to direct or control any Seller Service Provider or any Employee of any Seller Service Provider as to details of performing the Work, or to exercise any measure of control over the Work, shall be deemed to mean, and shall mean, that Seller shall follow the desires of Buyer in the results of the Work only and not in the means by which the Work is to be accomplished, and, without limiting </w:t>
      </w:r>
      <w:r>
        <w:rPr>
          <w:rFonts w:eastAsia="Calibri"/>
          <w:szCs w:val="24"/>
          <w:u w:val="single"/>
        </w:rPr>
        <w:t>Section 2.2</w:t>
      </w:r>
      <w:r>
        <w:rPr>
          <w:rFonts w:eastAsia="Calibri"/>
          <w:szCs w:val="24"/>
        </w:rPr>
        <w:t>, Seller and its Contractors and Subcontractors shall have complete control over the Work as to the manner, means, and details of performance of the Work.</w:t>
      </w:r>
      <w:bookmarkEnd w:id="354"/>
    </w:p>
    <w:p w14:paraId="0F6F496F" w14:textId="5340E6DE" w:rsidR="0003462C" w:rsidRPr="00C50994" w:rsidRDefault="0003462C" w:rsidP="0003462C">
      <w:pPr>
        <w:pStyle w:val="WP2L31"/>
      </w:pPr>
      <w:bookmarkStart w:id="355" w:name="_Ref456101779"/>
      <w:bookmarkStart w:id="356" w:name="_Ref479165727"/>
      <w:r>
        <w:t>(b)</w:t>
      </w:r>
      <w:r>
        <w:tab/>
      </w:r>
      <w:r>
        <w:rPr>
          <w:rFonts w:eastAsia="Calibri"/>
        </w:rPr>
        <w:t xml:space="preserve">Without limiting </w:t>
      </w:r>
      <w:r>
        <w:rPr>
          <w:rFonts w:eastAsia="Calibri"/>
          <w:u w:val="single"/>
        </w:rPr>
        <w:t>Section 2.7(a)</w:t>
      </w:r>
      <w:r>
        <w:rPr>
          <w:rFonts w:eastAsia="Calibri"/>
        </w:rPr>
        <w:t xml:space="preserve">, this Agreement does not establish any employment relationship between Buyer and any Employee of any Seller Service Provider or ERISA Affiliate or other member of the Seller Group, and no Employee of any Seller Service Provider or ERISA Affiliate or other member of the Seller Group shall be deemed to be an Employee of Buyer for any purpose.  </w:t>
      </w:r>
      <w:r>
        <w:t>With respect to the Work performed under this Agreement or any Ancillary Agreement, any Seller Service Provider or any ERISA Affiliate or other member of Seller Group (excluding Buyer) shall be solely responsible and liable for the following:</w:t>
      </w:r>
      <w:bookmarkStart w:id="357" w:name="DocXTextRef186"/>
      <w:r>
        <w:t xml:space="preserve">  (i)</w:t>
      </w:r>
      <w:bookmarkEnd w:id="357"/>
      <w:r>
        <w:t xml:space="preserve"> payment of wages, salary, and other compensation for all Project Employees; (ii) as applicable, withholding and payment of federal, state, and local individual income taxes, FICA, and other Taxes and applicable amounts with respect to any payment made to Project Employees; (iii) as </w:t>
      </w:r>
      <w:r>
        <w:lastRenderedPageBreak/>
        <w:t xml:space="preserve">applicable, providing Project Employees all pension, welfare, and other employment-related benefits; and (iv) directing, controlling, and making all employment-related decisions relating to Project Employees. </w:t>
      </w:r>
      <w:r>
        <w:rPr>
          <w:rFonts w:eastAsia="Calibri"/>
        </w:rPr>
        <w:t xml:space="preserve"> In the event any Employee of any Seller Service Provider or any ERISA Affiliate or other member of the Seller Group asserts any claim or commences any Action against Buyer relating to this Agreement, any action or conduct taken by Seller or Buyer in connection with this Agreement, or the performance of the Work (a “</w:t>
      </w:r>
      <w:r>
        <w:rPr>
          <w:rFonts w:eastAsia="Calibri"/>
          <w:b/>
          <w:i/>
        </w:rPr>
        <w:t>Seller Group Employee Claim</w:t>
      </w:r>
      <w:r>
        <w:rPr>
          <w:rFonts w:eastAsia="Calibri"/>
        </w:rPr>
        <w:t xml:space="preserve">”), Seller shall </w:t>
      </w:r>
      <w:bookmarkStart w:id="358" w:name="DocXTextRef187"/>
      <w:r>
        <w:rPr>
          <w:rFonts w:eastAsia="Calibri"/>
        </w:rPr>
        <w:t>(A)</w:t>
      </w:r>
      <w:bookmarkStart w:id="359" w:name="_cp_text_1_669"/>
      <w:bookmarkEnd w:id="358"/>
      <w:r>
        <w:rPr>
          <w:rFonts w:eastAsia="Calibri"/>
        </w:rPr>
        <w:t> take, or cause the applicable member of the Seller Group or Seller Service Provider to take, at the earliest opportunity, all steps reasonably necessary to have Seller or such member of the Seller Group or Seller Service Provider determined to be the sole and exclusive employer and/or former employer of such Employee, and (B) </w:t>
      </w:r>
      <w:bookmarkEnd w:id="359"/>
      <w:r>
        <w:rPr>
          <w:rFonts w:eastAsia="Calibri"/>
        </w:rPr>
        <w:t>retain or assume, or cause the applicable Affiliate or Seller Service Provider to retain or assume, as applicable, all Liability with respect to such Seller Group Employee Claim</w:t>
      </w:r>
      <w:bookmarkEnd w:id="355"/>
      <w:r>
        <w:rPr>
          <w:rFonts w:eastAsia="Calibri"/>
        </w:rPr>
        <w:t>.</w:t>
      </w:r>
      <w:bookmarkEnd w:id="356"/>
    </w:p>
    <w:p w14:paraId="3B60E943" w14:textId="77777777" w:rsidR="0003462C" w:rsidRPr="00A6607E" w:rsidRDefault="0003462C" w:rsidP="0003462C">
      <w:pPr>
        <w:pStyle w:val="WP2L31"/>
        <w:rPr>
          <w:rFonts w:eastAsia="Calibri"/>
        </w:rPr>
      </w:pPr>
      <w:bookmarkStart w:id="360" w:name="_Ref4216861"/>
      <w:bookmarkStart w:id="361" w:name="_Ref475083187"/>
      <w:r>
        <w:rPr>
          <w:rFonts w:eastAsia="Calibri"/>
        </w:rPr>
        <w:t>(c)</w:t>
      </w:r>
      <w:r>
        <w:tab/>
      </w:r>
      <w:r>
        <w:rPr>
          <w:rFonts w:eastAsia="Calibri"/>
          <w:color w:val="000000"/>
        </w:rPr>
        <w:t>Notwithstanding anything to the contrary in this Agreement, Buyer reserves all rights to raise any applicable statutory employer defense.</w:t>
      </w:r>
      <w:bookmarkEnd w:id="352"/>
      <w:bookmarkEnd w:id="353"/>
      <w:bookmarkEnd w:id="360"/>
      <w:bookmarkEnd w:id="361"/>
    </w:p>
    <w:p w14:paraId="0FE18330" w14:textId="77777777" w:rsidR="0003462C" w:rsidRPr="00E55584" w:rsidRDefault="0003462C" w:rsidP="0003462C">
      <w:pPr>
        <w:pStyle w:val="WP2L21"/>
        <w:rPr>
          <w:vanish/>
          <w:specVanish/>
        </w:rPr>
      </w:pPr>
      <w:bookmarkStart w:id="362" w:name="_Ref4216862"/>
      <w:bookmarkStart w:id="363" w:name="_Toc33799140"/>
      <w:bookmarkStart w:id="364" w:name="_Toc66116058"/>
      <w:bookmarkStart w:id="365" w:name="_Toc78886660"/>
      <w:bookmarkStart w:id="366" w:name="_Hlk76496820"/>
      <w:bookmarkStart w:id="367" w:name="_cp_text_1_676"/>
      <w:bookmarkStart w:id="368" w:name="_Hlk197940239"/>
      <w:r>
        <w:rPr>
          <w:b/>
          <w:szCs w:val="24"/>
        </w:rPr>
        <w:t>Section 2.8.</w:t>
      </w:r>
      <w:r>
        <w:tab/>
      </w:r>
      <w:r w:rsidRPr="00E55584">
        <w:rPr>
          <w:rFonts w:eastAsia="Calibri"/>
          <w:b/>
        </w:rPr>
        <w:t>Compliance with Certain Laws</w:t>
      </w:r>
      <w:bookmarkEnd w:id="362"/>
      <w:bookmarkEnd w:id="363"/>
      <w:bookmarkEnd w:id="364"/>
      <w:bookmarkEnd w:id="365"/>
    </w:p>
    <w:bookmarkEnd w:id="366"/>
    <w:p w14:paraId="597285BA" w14:textId="4F0E9500" w:rsidR="0003462C" w:rsidRPr="00AB7EE8" w:rsidRDefault="0003462C" w:rsidP="0003462C">
      <w:pPr>
        <w:pStyle w:val="WP2Para2"/>
      </w:pPr>
      <w:r w:rsidRPr="00E55584">
        <w:rPr>
          <w:rFonts w:eastAsia="Calibri"/>
        </w:rPr>
        <w:t xml:space="preserve">.  </w:t>
      </w:r>
      <w:bookmarkEnd w:id="367"/>
      <w:r w:rsidR="00E55584" w:rsidRPr="00E55584">
        <w:t>Unless</w:t>
      </w:r>
      <w:r w:rsidR="00E55584" w:rsidRPr="00E55584">
        <w:rPr>
          <w:bCs/>
        </w:rPr>
        <w:t xml:space="preserve"> </w:t>
      </w:r>
      <w:r w:rsidR="00E55584" w:rsidRPr="00E55584">
        <w:t>this Agreement is exempt from Executive Order 11246 under the rules and regulations of</w:t>
      </w:r>
      <w:r w:rsidR="00E55584">
        <w:t xml:space="preserve"> the United States Secretary of Labor, 41 CFR Part 60, and without limiting the Performance Standard, Seller agrees that during the performance of the Work it will fully comply with the provisions of the equal opportunity clause as set forth in Section 202 of Executive Order 11246 and 41 CFR Part 60–1.4(a)(1–7), which provisions are hereby incorporated by reference and made a part of this Agreement.  Seller also agrees that, during the performance of the Work, and without limiting the Performance Standard, it will fully comply with all applicable immigration laws and the applicable equal opportunity provisions of the Rehabilitation Act of 1973 and applicable rules and regulations, 41 CFR Part 60–741 </w:t>
      </w:r>
      <w:r w:rsidR="00E55584">
        <w:rPr>
          <w:i/>
          <w:iCs/>
        </w:rPr>
        <w:t>et seq.</w:t>
      </w:r>
      <w:r w:rsidR="00E55584">
        <w:t xml:space="preserve">, and the Vietnam Era Veterans Readjustment Act of 1974 and applicable regulations, 41 CFR Part 60–2.50 </w:t>
      </w:r>
      <w:r w:rsidR="00E55584">
        <w:rPr>
          <w:i/>
          <w:iCs/>
        </w:rPr>
        <w:t>et seq</w:t>
      </w:r>
      <w:r w:rsidR="00E55584">
        <w:t xml:space="preserve">., all of which are hereby incorporated by reference and made a part of this Agreement.  Seller certifies that it does not and will not allow undocumented aliens to perform Work under this Agreement.  Seller further certifies that it does not and will not maintain or provide for its Employees any facilities that are segregated by race, color, religion, or national origin, or permit its Employees to perform any services at any location under its control where segregated facilities are maintained, and Seller will obtain a similar certification from its Contractors and Subcontractors, as required by 41 CFR Part 60–1.8.  Seller shall abide by, and cause its Contractors and Subcontractors to abide by, the requirements of (a) 41 CFR Part 60-300.5(a) prohibiting discrimination against qualified protected veterans and requiring affirmative action by covered prime contractors and subcontractors to employ and advance in employment qualified protected veterans and (b) 41 CFR Part 60-741.5(a) prohibiting discrimination against qualified individuals on the basis of disability and requiring affirmative action by covered prime contractors and subcontractors to employ and advance in employment qualified individuals with disabilities.  Seller further agrees that, to the extent applicable, it will fully comply with the requirements of the Small Business Act, 15 U.S.C. Section 631 </w:t>
      </w:r>
      <w:r w:rsidR="00E55584">
        <w:rPr>
          <w:i/>
        </w:rPr>
        <w:t>et seq</w:t>
      </w:r>
      <w:r w:rsidR="00E55584">
        <w:t xml:space="preserve">., and the Office of Procurement Policy Act, 41 U.S.C. Section 423 </w:t>
      </w:r>
      <w:r w:rsidR="00E55584">
        <w:rPr>
          <w:i/>
        </w:rPr>
        <w:t>et seq.</w:t>
      </w:r>
      <w:r w:rsidR="00E55584">
        <w:t xml:space="preserve">, as implemented in the Federal Acquisition Regulations found at 48 CFR Part 1 </w:t>
      </w:r>
      <w:r w:rsidR="00E55584">
        <w:rPr>
          <w:i/>
        </w:rPr>
        <w:t>et seq</w:t>
      </w:r>
      <w:r w:rsidR="00E55584">
        <w:t>., all of which are hereby incorporated by reference and made a part of this Agreement</w:t>
      </w:r>
      <w:r>
        <w:t>.</w:t>
      </w:r>
    </w:p>
    <w:p w14:paraId="198120BE" w14:textId="77777777" w:rsidR="0003462C" w:rsidRPr="00AB7EE8" w:rsidRDefault="0003462C" w:rsidP="0003462C">
      <w:pPr>
        <w:pStyle w:val="WP2L21"/>
        <w:rPr>
          <w:vanish/>
          <w:specVanish/>
        </w:rPr>
      </w:pPr>
      <w:bookmarkStart w:id="369" w:name="_Ref4216863"/>
      <w:bookmarkStart w:id="370" w:name="_Toc33799141"/>
      <w:bookmarkStart w:id="371" w:name="_Toc66116059"/>
      <w:bookmarkStart w:id="372" w:name="_Toc78886661"/>
      <w:bookmarkStart w:id="373" w:name="_Ref506286079"/>
      <w:bookmarkEnd w:id="368"/>
      <w:r>
        <w:rPr>
          <w:b/>
          <w:szCs w:val="24"/>
        </w:rPr>
        <w:t>Section 2.9.</w:t>
      </w:r>
      <w:r>
        <w:tab/>
      </w:r>
      <w:r>
        <w:rPr>
          <w:rFonts w:eastAsia="Calibri"/>
          <w:b/>
          <w:snapToGrid w:val="0"/>
        </w:rPr>
        <w:t>Acknowledgment Regarding Obligation to Pay Contractors and Subcontractors</w:t>
      </w:r>
      <w:bookmarkEnd w:id="369"/>
      <w:bookmarkEnd w:id="370"/>
      <w:bookmarkEnd w:id="371"/>
      <w:bookmarkEnd w:id="372"/>
    </w:p>
    <w:p w14:paraId="09D1C948" w14:textId="523D99CC" w:rsidR="0003462C" w:rsidRPr="00AB7EE8" w:rsidRDefault="0003462C" w:rsidP="0003462C">
      <w:pPr>
        <w:pStyle w:val="WP2Para2"/>
      </w:pPr>
      <w:r>
        <w:rPr>
          <w:rFonts w:eastAsia="Calibri"/>
          <w:b/>
          <w:snapToGrid w:val="0"/>
        </w:rPr>
        <w:t>.</w:t>
      </w:r>
      <w:r>
        <w:rPr>
          <w:rFonts w:eastAsia="Calibri"/>
          <w:snapToGrid w:val="0"/>
        </w:rPr>
        <w:t xml:space="preserve">  </w:t>
      </w:r>
      <w:bookmarkStart w:id="374" w:name="_Ref455048503"/>
      <w:bookmarkEnd w:id="373"/>
      <w:r>
        <w:t xml:space="preserve">As between Seller and Buyer, Seller acknowledges and agrees that it shall have </w:t>
      </w:r>
      <w:r>
        <w:lastRenderedPageBreak/>
        <w:t xml:space="preserve">the sole responsibility to pay its Contractors and Subcontractors for any and all amounts due in connection with the Work and, without prejudice to Buyer’s obligation to pay Seller the Purchase Price </w:t>
      </w:r>
      <w:r w:rsidR="00CD582F">
        <w:t xml:space="preserve">and </w:t>
      </w:r>
      <w:r w:rsidR="003E1797">
        <w:t xml:space="preserve">any </w:t>
      </w:r>
      <w:r w:rsidR="00CB24C8">
        <w:t>indemnity amount</w:t>
      </w:r>
      <w:r w:rsidR="003E1797">
        <w:t xml:space="preserve"> Buyer </w:t>
      </w:r>
      <w:r w:rsidR="00CB24C8">
        <w:t>owe</w:t>
      </w:r>
      <w:r w:rsidR="003E1797">
        <w:t>s</w:t>
      </w:r>
      <w:r w:rsidR="00CB24C8">
        <w:t xml:space="preserve"> </w:t>
      </w:r>
      <w:r w:rsidR="003E1797">
        <w:t xml:space="preserve">to Seller </w:t>
      </w:r>
      <w:r>
        <w:t xml:space="preserve">according to the terms of this Agreement, Buyer shall have no Liability to remit any payment to Seller for or in connection with any Work performed by Seller or any of its Contractors or Subcontractors arising out of, related to, or in conjunction with this Agreement.  In addition, without limiting Buyer’s other rights and protections under this Agreement, as between Seller and Buyer, Seller shall be solely responsible for the payment of all Project Employees’ </w:t>
      </w:r>
      <w:bookmarkStart w:id="375" w:name="DocXTextRef210"/>
      <w:r>
        <w:t>(a)</w:t>
      </w:r>
      <w:bookmarkEnd w:id="375"/>
      <w:r>
        <w:t xml:space="preserve"> wages or salaries; benefits, such as vacation, sick leave, pension, holidays, medical, disability benefits, dental, and life insurance; workers’ compensation, unemployment insurance, and any and all other amounts required to be paid </w:t>
      </w:r>
      <w:r w:rsidR="00FE5CC1">
        <w:t xml:space="preserve">to Project Employees </w:t>
      </w:r>
      <w:r>
        <w:t xml:space="preserve">by Law or applicable labor agreements; and </w:t>
      </w:r>
      <w:bookmarkStart w:id="376" w:name="DocXTextRef211"/>
      <w:r>
        <w:t>(b)</w:t>
      </w:r>
      <w:bookmarkEnd w:id="376"/>
      <w:r>
        <w:t> contributions, payroll taxes, and premiums payable under Law.</w:t>
      </w:r>
    </w:p>
    <w:p w14:paraId="502381BB" w14:textId="77777777" w:rsidR="0003462C" w:rsidRPr="00AB7EE8" w:rsidRDefault="0003462C" w:rsidP="0003462C">
      <w:pPr>
        <w:pStyle w:val="WP2L21"/>
        <w:rPr>
          <w:vanish/>
          <w:specVanish/>
        </w:rPr>
      </w:pPr>
      <w:bookmarkStart w:id="377" w:name="_Ref4216864"/>
      <w:bookmarkStart w:id="378" w:name="_Toc33799142"/>
      <w:bookmarkStart w:id="379" w:name="_Toc66116060"/>
      <w:bookmarkStart w:id="380" w:name="_Toc78886662"/>
      <w:r>
        <w:rPr>
          <w:b/>
          <w:szCs w:val="24"/>
        </w:rPr>
        <w:t>Section 2.10.</w:t>
      </w:r>
      <w:r>
        <w:tab/>
      </w:r>
      <w:r>
        <w:rPr>
          <w:rFonts w:eastAsia="Calibri"/>
          <w:b/>
        </w:rPr>
        <w:t>Acknowledgment Regarding Construction and Engineering Services</w:t>
      </w:r>
      <w:bookmarkEnd w:id="377"/>
      <w:bookmarkEnd w:id="378"/>
      <w:bookmarkEnd w:id="379"/>
      <w:bookmarkEnd w:id="380"/>
    </w:p>
    <w:p w14:paraId="7D34D412" w14:textId="77777777" w:rsidR="0003462C" w:rsidRPr="00A6607E" w:rsidRDefault="0003462C" w:rsidP="0003462C">
      <w:pPr>
        <w:pStyle w:val="WP2Para2"/>
      </w:pPr>
      <w:r>
        <w:rPr>
          <w:rFonts w:eastAsia="Calibri"/>
        </w:rPr>
        <w:t>.</w:t>
      </w:r>
      <w:r>
        <w:rPr>
          <w:rFonts w:eastAsia="Calibri"/>
          <w:snapToGrid w:val="0"/>
        </w:rPr>
        <w:t xml:space="preserve">  </w:t>
      </w:r>
      <w:bookmarkEnd w:id="374"/>
      <w:r>
        <w:rPr>
          <w:rFonts w:eastAsia="Calibri"/>
        </w:rPr>
        <w:t xml:space="preserve">Each of Seller and Buyer expressly acknowledges and agrees that, notwithstanding anything to the contrary, </w:t>
      </w:r>
      <w:bookmarkStart w:id="381" w:name="DocXTextRef212"/>
      <w:r>
        <w:rPr>
          <w:rFonts w:eastAsia="Calibri"/>
        </w:rPr>
        <w:t>(a)</w:t>
      </w:r>
      <w:bookmarkEnd w:id="381"/>
      <w:r>
        <w:rPr>
          <w:rFonts w:eastAsia="Calibri"/>
        </w:rPr>
        <w:t> neither this Agreement nor any discussion, communication, offer</w:t>
      </w:r>
      <w:r>
        <w:rPr>
          <w:rFonts w:eastAsia="Calibri"/>
          <w:snapToGrid w:val="0"/>
        </w:rPr>
        <w:t>, proposal</w:t>
      </w:r>
      <w:r>
        <w:rPr>
          <w:rFonts w:eastAsia="Calibri"/>
        </w:rPr>
        <w:t xml:space="preserve">, or negotiation in connection with the execution of this Agreement constitutes an offer, promise, or contract to perform construction services, engineering services, or any other professional or trade service for which licensure is required for or on behalf of Buyer by Seller or any of its Contractors or Subcontractors, and </w:t>
      </w:r>
      <w:bookmarkStart w:id="382" w:name="DocXTextRef213"/>
      <w:r>
        <w:rPr>
          <w:rFonts w:eastAsia="Calibri"/>
        </w:rPr>
        <w:t>(b)</w:t>
      </w:r>
      <w:bookmarkEnd w:id="382"/>
      <w:r>
        <w:rPr>
          <w:rFonts w:eastAsia="Calibri"/>
        </w:rPr>
        <w:t xml:space="preserve"> Seller is not and will not be performing or offering to perform </w:t>
      </w:r>
      <w:r>
        <w:rPr>
          <w:rFonts w:eastAsia="Calibri"/>
          <w:snapToGrid w:val="0"/>
        </w:rPr>
        <w:t xml:space="preserve">under this Agreement or otherwise in connection with the Project </w:t>
      </w:r>
      <w:r>
        <w:rPr>
          <w:rFonts w:eastAsia="Calibri"/>
        </w:rPr>
        <w:t xml:space="preserve">any professional or trade service for which licensure is required by or on behalf of Buyer.  </w:t>
      </w:r>
      <w:r>
        <w:rPr>
          <w:bCs/>
        </w:rPr>
        <w:t>Without</w:t>
      </w:r>
      <w:r>
        <w:rPr>
          <w:b/>
        </w:rPr>
        <w:t xml:space="preserve"> </w:t>
      </w:r>
      <w:r>
        <w:t xml:space="preserve">limiting </w:t>
      </w:r>
      <w:r>
        <w:rPr>
          <w:u w:val="single"/>
        </w:rPr>
        <w:t>Section 2.1</w:t>
      </w:r>
      <w:r>
        <w:t>, all design and engineering Work requiring certification shall be certified pursuant to applicable Laws, and all design and engineering documents requiring sealing shall be sealed, in each case by professional engineers licensed and properly qualified to perform such design and engineering services in all applicable jurisdictions.</w:t>
      </w:r>
    </w:p>
    <w:p w14:paraId="6EB8C161" w14:textId="77777777" w:rsidR="0003462C" w:rsidRPr="00AB7EE8" w:rsidRDefault="0003462C" w:rsidP="0003462C">
      <w:pPr>
        <w:pStyle w:val="WP2L21"/>
        <w:rPr>
          <w:vanish/>
          <w:specVanish/>
        </w:rPr>
      </w:pPr>
      <w:bookmarkStart w:id="383" w:name="_Ref4216865"/>
      <w:bookmarkStart w:id="384" w:name="_Toc33799143"/>
      <w:bookmarkStart w:id="385" w:name="_Toc66116061"/>
      <w:bookmarkStart w:id="386" w:name="_Toc78886663"/>
      <w:bookmarkStart w:id="387" w:name="_Ref454455415"/>
      <w:r>
        <w:rPr>
          <w:b/>
          <w:szCs w:val="24"/>
        </w:rPr>
        <w:t>Section 2.11.</w:t>
      </w:r>
      <w:r>
        <w:tab/>
      </w:r>
      <w:r>
        <w:rPr>
          <w:rFonts w:eastAsia="Calibri"/>
          <w:b/>
        </w:rPr>
        <w:t>Purchase Price Payment and Seller’s Post-Closing Work Obligation Acknowledgments</w:t>
      </w:r>
      <w:bookmarkEnd w:id="383"/>
      <w:bookmarkEnd w:id="384"/>
      <w:bookmarkEnd w:id="385"/>
      <w:bookmarkEnd w:id="386"/>
    </w:p>
    <w:p w14:paraId="40DF9668" w14:textId="77777777" w:rsidR="0003462C" w:rsidRPr="00C50994" w:rsidRDefault="0003462C" w:rsidP="0003462C">
      <w:pPr>
        <w:pStyle w:val="WP2Para2"/>
      </w:pPr>
      <w:r>
        <w:rPr>
          <w:rFonts w:eastAsia="Calibri"/>
        </w:rPr>
        <w:t>.</w:t>
      </w:r>
      <w:r>
        <w:rPr>
          <w:rFonts w:eastAsia="Calibri"/>
          <w:snapToGrid w:val="0"/>
        </w:rPr>
        <w:t xml:space="preserve">  </w:t>
      </w:r>
      <w:bookmarkEnd w:id="387"/>
      <w:r>
        <w:rPr>
          <w:rFonts w:eastAsia="Calibri"/>
          <w:snapToGrid w:val="0"/>
        </w:rPr>
        <w:t xml:space="preserve">Notwithstanding anything to the contrary, Seller acknowledges and agrees that </w:t>
      </w:r>
      <w:bookmarkStart w:id="388" w:name="DocXTextRef215"/>
      <w:r>
        <w:rPr>
          <w:rFonts w:eastAsia="Calibri"/>
          <w:snapToGrid w:val="0"/>
        </w:rPr>
        <w:t>(a)</w:t>
      </w:r>
      <w:bookmarkEnd w:id="388"/>
      <w:r>
        <w:rPr>
          <w:rFonts w:eastAsia="Calibri"/>
          <w:snapToGrid w:val="0"/>
        </w:rPr>
        <w:t xml:space="preserve"> Buyer’s obligation to purchase the Closing Assets from Seller is subject to the terms and conditions of this Agreement, including the satisfaction (or waiver) of the conditions to the Closing set forth in </w:t>
      </w:r>
      <w:r>
        <w:rPr>
          <w:rFonts w:eastAsia="Calibri"/>
          <w:snapToGrid w:val="0"/>
          <w:u w:val="single"/>
        </w:rPr>
        <w:t>Article XXI</w:t>
      </w:r>
      <w:r>
        <w:rPr>
          <w:rFonts w:eastAsia="Calibri"/>
          <w:snapToGrid w:val="0"/>
        </w:rPr>
        <w:t xml:space="preserve"> (Buyer’s Conditions to Closing), </w:t>
      </w:r>
      <w:bookmarkStart w:id="389" w:name="DocXTextRef216"/>
      <w:r>
        <w:rPr>
          <w:rFonts w:eastAsia="Calibri"/>
          <w:snapToGrid w:val="0"/>
        </w:rPr>
        <w:t>(b)</w:t>
      </w:r>
      <w:bookmarkEnd w:id="389"/>
      <w:r>
        <w:rPr>
          <w:rFonts w:eastAsia="Calibri"/>
          <w:snapToGrid w:val="0"/>
        </w:rPr>
        <w:t> Buyer will not make progress or similar advance payments of the Purchase Price to Seller and the Purchase Price will be payable in three</w:t>
      </w:r>
      <w:bookmarkStart w:id="390" w:name="DocXTextRef214"/>
      <w:r>
        <w:rPr>
          <w:rFonts w:eastAsia="Calibri"/>
          <w:snapToGrid w:val="0"/>
        </w:rPr>
        <w:t> (3)</w:t>
      </w:r>
      <w:bookmarkEnd w:id="390"/>
      <w:r>
        <w:rPr>
          <w:rFonts w:eastAsia="Calibri"/>
          <w:snapToGrid w:val="0"/>
        </w:rPr>
        <w:t xml:space="preserve"> installments due on each of the Closing Date, the Substantial Completion Payment Date, and the date on which Final Completion is achieved, and subject to adjustment from time to time as described in this Agreement, </w:t>
      </w:r>
      <w:bookmarkStart w:id="391" w:name="DocXTextRef217"/>
      <w:r>
        <w:rPr>
          <w:rFonts w:eastAsia="Calibri"/>
          <w:snapToGrid w:val="0"/>
        </w:rPr>
        <w:t>(c)</w:t>
      </w:r>
      <w:bookmarkEnd w:id="391"/>
      <w:r>
        <w:rPr>
          <w:rFonts w:eastAsia="Calibri"/>
          <w:snapToGrid w:val="0"/>
        </w:rPr>
        <w:t xml:space="preserve"> if the Closing does not occur, Seller will retain all of the Project Assets, subject to limited exceptions set forth in </w:t>
      </w:r>
      <w:r>
        <w:rPr>
          <w:rFonts w:eastAsia="Calibri"/>
          <w:snapToGrid w:val="0"/>
          <w:u w:val="single"/>
        </w:rPr>
        <w:t>Section 25.2</w:t>
      </w:r>
      <w:r>
        <w:rPr>
          <w:rFonts w:eastAsia="Calibri"/>
          <w:snapToGrid w:val="0"/>
        </w:rPr>
        <w:t xml:space="preserve">, </w:t>
      </w:r>
      <w:bookmarkStart w:id="392" w:name="DocXTextRef218"/>
      <w:r>
        <w:rPr>
          <w:rFonts w:eastAsia="Calibri"/>
          <w:snapToGrid w:val="0"/>
        </w:rPr>
        <w:t>and (d)</w:t>
      </w:r>
      <w:bookmarkEnd w:id="392"/>
      <w:r>
        <w:rPr>
          <w:rFonts w:eastAsia="Calibri"/>
          <w:snapToGrid w:val="0"/>
        </w:rPr>
        <w:t xml:space="preserve"> if the Closing occurs, Seller’s obligation to cause the Work to achieve Substantial Completion and Final Completion and to perform its other obligations under this Agreement will continue and, except to the extent provided in fully executed and delivered Post-Closing Assignment and Assumption Agreements and </w:t>
      </w:r>
      <w:r>
        <w:rPr>
          <w:rFonts w:eastAsia="Calibri"/>
          <w:snapToGrid w:val="0"/>
          <w:u w:val="single"/>
        </w:rPr>
        <w:t>Section 25.2</w:t>
      </w:r>
      <w:r>
        <w:rPr>
          <w:rFonts w:eastAsia="Calibri"/>
          <w:snapToGrid w:val="0"/>
        </w:rPr>
        <w:t>, will not be assumed by Buyer.</w:t>
      </w:r>
    </w:p>
    <w:p w14:paraId="5C99EA79" w14:textId="77777777" w:rsidR="0003462C" w:rsidRPr="00A6607E" w:rsidRDefault="0003462C" w:rsidP="0003462C">
      <w:pPr>
        <w:pStyle w:val="WP2L21"/>
        <w:rPr>
          <w:vanish/>
          <w:specVanish/>
        </w:rPr>
      </w:pPr>
      <w:bookmarkStart w:id="393" w:name="_Ref4216866"/>
      <w:bookmarkStart w:id="394" w:name="_Toc33799144"/>
      <w:bookmarkStart w:id="395" w:name="_Toc66116062"/>
      <w:bookmarkStart w:id="396" w:name="_Toc78886664"/>
      <w:r>
        <w:rPr>
          <w:b/>
          <w:szCs w:val="24"/>
        </w:rPr>
        <w:t>Section 2.12.</w:t>
      </w:r>
      <w:r>
        <w:tab/>
      </w:r>
      <w:r>
        <w:rPr>
          <w:rFonts w:eastAsia="Calibri"/>
          <w:b/>
        </w:rPr>
        <w:t>Special Tools</w:t>
      </w:r>
      <w:bookmarkEnd w:id="393"/>
      <w:bookmarkEnd w:id="394"/>
      <w:bookmarkEnd w:id="395"/>
      <w:bookmarkEnd w:id="396"/>
    </w:p>
    <w:p w14:paraId="5AE7CCD3" w14:textId="561568D3" w:rsidR="00A44C9F" w:rsidRPr="00A60A53" w:rsidRDefault="0003462C" w:rsidP="00A44C9F">
      <w:pPr>
        <w:pStyle w:val="WP2Para2"/>
      </w:pPr>
      <w:r>
        <w:rPr>
          <w:rFonts w:eastAsia="Calibri"/>
        </w:rPr>
        <w:t>.</w:t>
      </w:r>
      <w:r>
        <w:rPr>
          <w:rFonts w:eastAsia="Calibri"/>
          <w:snapToGrid w:val="0"/>
        </w:rPr>
        <w:t xml:space="preserve">  Seller shall obtain, unload, provide, and maintain an inventory of, store in accordance with the Performance Standard, and deliver to Buyer at the Closing, one</w:t>
      </w:r>
      <w:bookmarkStart w:id="397" w:name="DocXTextRef219"/>
      <w:r>
        <w:rPr>
          <w:rFonts w:eastAsia="Calibri"/>
          <w:snapToGrid w:val="0"/>
        </w:rPr>
        <w:t> (1)</w:t>
      </w:r>
      <w:bookmarkEnd w:id="397"/>
      <w:r>
        <w:rPr>
          <w:rFonts w:eastAsia="Calibri"/>
          <w:snapToGrid w:val="0"/>
        </w:rPr>
        <w:t xml:space="preserve"> complete set of any Special Tools required for operation, maintenance, repair, removal, or replacement of the Project Assets (in whole or in part).  </w:t>
      </w:r>
      <w:bookmarkStart w:id="398" w:name="_Hlk77754445"/>
      <w:r>
        <w:rPr>
          <w:rFonts w:eastAsia="Calibri"/>
          <w:snapToGrid w:val="0"/>
        </w:rPr>
        <w:t xml:space="preserve">If Seller performs any work after the Closing to Remedy a Defect, Buyer shall make all such Special Tools available to Seller </w:t>
      </w:r>
      <w:r>
        <w:rPr>
          <w:rFonts w:eastAsia="Calibri"/>
          <w:snapToGrid w:val="0"/>
        </w:rPr>
        <w:lastRenderedPageBreak/>
        <w:t xml:space="preserve">upon request.  </w:t>
      </w:r>
      <w:bookmarkEnd w:id="398"/>
      <w:r>
        <w:rPr>
          <w:rFonts w:eastAsia="Calibri"/>
          <w:snapToGrid w:val="0"/>
        </w:rPr>
        <w:t>Seller shall repair promptly to a condition free of any Defect or replace promptly with an equal or superior product any such Special Tool that is damaged or lost while in Seller’s possession or control.</w:t>
      </w:r>
    </w:p>
    <w:p w14:paraId="09A990D3" w14:textId="129ACC56" w:rsidR="00A44C9F" w:rsidRPr="00D679B3" w:rsidRDefault="00A44C9F" w:rsidP="00A44C9F">
      <w:pPr>
        <w:pStyle w:val="ArticleL2"/>
        <w:numPr>
          <w:ilvl w:val="0"/>
          <w:numId w:val="0"/>
        </w:numPr>
        <w:ind w:left="720"/>
      </w:pPr>
      <w:r w:rsidRPr="00D46B66">
        <w:rPr>
          <w:b/>
          <w:bCs/>
        </w:rPr>
        <w:t>Section 2.13.</w:t>
      </w:r>
      <w:r>
        <w:rPr>
          <w:b/>
          <w:bCs/>
        </w:rPr>
        <w:t xml:space="preserve">  </w:t>
      </w:r>
      <w:r w:rsidRPr="00D679B3">
        <w:rPr>
          <w:b/>
          <w:bCs/>
        </w:rPr>
        <w:t>PWA Requirement and Documentation</w:t>
      </w:r>
      <w:r>
        <w:rPr>
          <w:b/>
          <w:bCs/>
        </w:rPr>
        <w:t>.</w:t>
      </w:r>
    </w:p>
    <w:p w14:paraId="4C4E07CF" w14:textId="77777777" w:rsidR="000B7CB7" w:rsidRPr="00A05844" w:rsidRDefault="000B7CB7" w:rsidP="000B7CB7">
      <w:pPr>
        <w:pStyle w:val="ArticleL3"/>
        <w:tabs>
          <w:tab w:val="clear" w:pos="2160"/>
          <w:tab w:val="num" w:pos="1440"/>
        </w:tabs>
        <w:ind w:firstLine="720"/>
      </w:pPr>
      <w:bookmarkStart w:id="399" w:name="_Ref173408002"/>
      <w:r w:rsidRPr="00A05844">
        <w:rPr>
          <w:u w:val="single"/>
        </w:rPr>
        <w:t>General</w:t>
      </w:r>
      <w:r w:rsidRPr="00A05844">
        <w:t>.</w:t>
      </w:r>
    </w:p>
    <w:p w14:paraId="688E70DB" w14:textId="77777777" w:rsidR="000B7CB7" w:rsidRDefault="000B7CB7" w:rsidP="000B7CB7">
      <w:pPr>
        <w:pStyle w:val="ArticleL4"/>
        <w:tabs>
          <w:tab w:val="clear" w:pos="360"/>
          <w:tab w:val="num" w:pos="2160"/>
        </w:tabs>
        <w:ind w:left="1440" w:firstLine="0"/>
      </w:pPr>
      <w:r>
        <w:t>The P</w:t>
      </w:r>
      <w:r w:rsidRPr="007129DB">
        <w:t>art</w:t>
      </w:r>
      <w:r>
        <w:t xml:space="preserve">ies acknowledge and agree that the Project is subject to </w:t>
      </w:r>
      <w:r w:rsidRPr="007129DB">
        <w:t>the PWA Re</w:t>
      </w:r>
      <w:r>
        <w:t>quirements.</w:t>
      </w:r>
    </w:p>
    <w:p w14:paraId="3B8C6789" w14:textId="4A094FE1" w:rsidR="000B7CB7" w:rsidRDefault="000B7CB7" w:rsidP="000B7CB7">
      <w:pPr>
        <w:pStyle w:val="ArticleL4"/>
        <w:tabs>
          <w:tab w:val="clear" w:pos="360"/>
          <w:tab w:val="num" w:pos="2160"/>
        </w:tabs>
        <w:ind w:left="1440" w:firstLine="0"/>
      </w:pPr>
      <w:r w:rsidRPr="00476AD1">
        <w:t xml:space="preserve">Seller shall, and shall cause its Affiliates </w:t>
      </w:r>
      <w:r>
        <w:t xml:space="preserve">and any Contractor or Subcontractor </w:t>
      </w:r>
      <w:r w:rsidRPr="00476AD1">
        <w:t>to</w:t>
      </w:r>
      <w:r>
        <w:t>,</w:t>
      </w:r>
      <w:r w:rsidRPr="00476AD1">
        <w:t xml:space="preserve"> comply with the PWA Requirements with respect any Work on the Project (including any warranty </w:t>
      </w:r>
      <w:r>
        <w:t>W</w:t>
      </w:r>
      <w:r w:rsidRPr="00476AD1">
        <w:t xml:space="preserve">ork) that constitutes </w:t>
      </w:r>
      <w:r w:rsidRPr="009C34A5">
        <w:rPr>
          <w:bCs/>
        </w:rPr>
        <w:t>CAR Work</w:t>
      </w:r>
      <w:r>
        <w:rPr>
          <w:bCs/>
        </w:rPr>
        <w:t xml:space="preserve">.  </w:t>
      </w:r>
      <w:r w:rsidRPr="00E7582D">
        <w:rPr>
          <w:bCs/>
        </w:rPr>
        <w:t>Seller shall</w:t>
      </w:r>
      <w:r w:rsidRPr="00E7582D">
        <w:t xml:space="preserve"> include, and require all Contractors and Subcontractors to include, the requirement to comply with the PWA Requirements in each Contract pursuant to which any Contractor or Subcontractor will perform CAR Work</w:t>
      </w:r>
      <w:r w:rsidRPr="00E7582D">
        <w:rPr>
          <w:bCs/>
        </w:rPr>
        <w:t>.</w:t>
      </w:r>
    </w:p>
    <w:p w14:paraId="146CD4C7" w14:textId="3BA852CC" w:rsidR="000B7CB7" w:rsidRDefault="000B7CB7" w:rsidP="000B7CB7">
      <w:pPr>
        <w:pStyle w:val="ArticleL4"/>
        <w:tabs>
          <w:tab w:val="clear" w:pos="360"/>
          <w:tab w:val="num" w:pos="2160"/>
        </w:tabs>
        <w:ind w:left="1440" w:firstLine="0"/>
      </w:pPr>
      <w:r>
        <w:t xml:space="preserve">Without limiting </w:t>
      </w:r>
      <w:r w:rsidRPr="00B96531">
        <w:rPr>
          <w:u w:val="single"/>
        </w:rPr>
        <w:t>Section 2.1</w:t>
      </w:r>
      <w:r w:rsidR="00305705">
        <w:rPr>
          <w:u w:val="single"/>
        </w:rPr>
        <w:t>3</w:t>
      </w:r>
      <w:r w:rsidRPr="00B96531">
        <w:rPr>
          <w:u w:val="single"/>
        </w:rPr>
        <w:t>(a)(ii)</w:t>
      </w:r>
      <w:r>
        <w:t xml:space="preserve">, </w:t>
      </w:r>
      <w:r w:rsidRPr="00F32552">
        <w:t xml:space="preserve">Seller shall comply, and shall ensure that </w:t>
      </w:r>
      <w:r>
        <w:t xml:space="preserve">its Affiliates and </w:t>
      </w:r>
      <w:r w:rsidRPr="00F32552">
        <w:t>each Contractor and Subcontractor comply, with the obligations set forth below</w:t>
      </w:r>
      <w:r>
        <w:t xml:space="preserve"> in this </w:t>
      </w:r>
      <w:r w:rsidRPr="00B1351C">
        <w:rPr>
          <w:u w:val="single"/>
        </w:rPr>
        <w:t>Section 2.1</w:t>
      </w:r>
      <w:r w:rsidR="00305705">
        <w:rPr>
          <w:u w:val="single"/>
        </w:rPr>
        <w:t>3</w:t>
      </w:r>
      <w:r>
        <w:t>.</w:t>
      </w:r>
    </w:p>
    <w:p w14:paraId="2E2BA040" w14:textId="77777777" w:rsidR="000B7CB7" w:rsidRPr="00A05844" w:rsidRDefault="000B7CB7" w:rsidP="000B7CB7">
      <w:pPr>
        <w:pStyle w:val="ArticleL3"/>
        <w:ind w:left="1440" w:hanging="720"/>
      </w:pPr>
      <w:r w:rsidRPr="00A05844">
        <w:rPr>
          <w:u w:val="single"/>
        </w:rPr>
        <w:t>PWA Requirements</w:t>
      </w:r>
      <w:r w:rsidRPr="00A05844">
        <w:t>.</w:t>
      </w:r>
    </w:p>
    <w:p w14:paraId="5AAF7570" w14:textId="77777777" w:rsidR="000B7CB7" w:rsidRDefault="000B7CB7" w:rsidP="000B7CB7">
      <w:pPr>
        <w:pStyle w:val="ArticleL4"/>
        <w:tabs>
          <w:tab w:val="clear" w:pos="360"/>
          <w:tab w:val="num" w:pos="2160"/>
        </w:tabs>
        <w:ind w:left="0" w:firstLine="1440"/>
      </w:pPr>
      <w:r w:rsidRPr="00B1351C">
        <w:rPr>
          <w:u w:val="single"/>
        </w:rPr>
        <w:t>Prevailing Wages</w:t>
      </w:r>
      <w:r>
        <w:t>.</w:t>
      </w:r>
    </w:p>
    <w:p w14:paraId="183940C0" w14:textId="77777777" w:rsidR="000B7CB7" w:rsidRPr="009E5F0E" w:rsidRDefault="000B7CB7" w:rsidP="000B7CB7">
      <w:pPr>
        <w:pStyle w:val="ArticleL5"/>
        <w:tabs>
          <w:tab w:val="clear" w:pos="360"/>
          <w:tab w:val="num" w:pos="2880"/>
        </w:tabs>
        <w:ind w:left="2880" w:hanging="720"/>
      </w:pPr>
      <w:r w:rsidRPr="00D75891">
        <w:t xml:space="preserve">All Laborers and Mechanics Employed by Seller </w:t>
      </w:r>
      <w:r>
        <w:t>or any of its Affiliates and</w:t>
      </w:r>
      <w:r w:rsidRPr="00D75891">
        <w:t xml:space="preserve"> any Contractor or Subcontractor in the performance of</w:t>
      </w:r>
      <w:r>
        <w:t xml:space="preserve"> any</w:t>
      </w:r>
      <w:r w:rsidRPr="00D75891">
        <w:t xml:space="preserve"> </w:t>
      </w:r>
      <w:r>
        <w:t>CAR Work</w:t>
      </w:r>
      <w:r w:rsidRPr="00D75891">
        <w:t xml:space="preserve"> have been and shall be paid wages and bona fide fringe benefits (or cash equivalents thereof) due at time of payment for the applicable </w:t>
      </w:r>
      <w:r>
        <w:t>labor</w:t>
      </w:r>
      <w:r w:rsidRPr="00D75891">
        <w:t xml:space="preserve"> classifications for such work in an amount not less than the Prevailing Wages for such work for purposes of the PWA </w:t>
      </w:r>
      <w:r w:rsidRPr="009E5F0E">
        <w:t>Requirements.</w:t>
      </w:r>
    </w:p>
    <w:p w14:paraId="6775D147" w14:textId="009E8063" w:rsidR="000B7CB7" w:rsidRPr="009E5F0E" w:rsidRDefault="000B7CB7" w:rsidP="000B7CB7">
      <w:pPr>
        <w:pStyle w:val="ArticleL5"/>
        <w:tabs>
          <w:tab w:val="clear" w:pos="360"/>
          <w:tab w:val="num" w:pos="2880"/>
        </w:tabs>
        <w:ind w:left="2880" w:hanging="720"/>
      </w:pPr>
      <w:r w:rsidRPr="009E5F0E">
        <w:t xml:space="preserve">[Seller shall prepare </w:t>
      </w:r>
      <w:r w:rsidRPr="001851A0">
        <w:rPr>
          <w:u w:val="single"/>
        </w:rPr>
        <w:t xml:space="preserve">Exhibit </w:t>
      </w:r>
      <w:r w:rsidR="001851A0" w:rsidRPr="001851A0">
        <w:rPr>
          <w:u w:val="single"/>
        </w:rPr>
        <w:t>BB</w:t>
      </w:r>
      <w:r w:rsidRPr="009E5F0E">
        <w:t xml:space="preserve"> (Wage Determinations) as an indicative list of the identified Prevailing Wages that Seller or any of its Affiliates and any Contractor and Subcontractor have paid and will pay Laborers and Mechanics Employed in the performance of any CAR Work.]</w:t>
      </w:r>
      <w:r w:rsidRPr="009E5F0E">
        <w:rPr>
          <w:rStyle w:val="FootnoteReference"/>
        </w:rPr>
        <w:footnoteReference w:id="40"/>
      </w:r>
      <w:r w:rsidRPr="009E5F0E">
        <w:t xml:space="preserve"> </w:t>
      </w:r>
    </w:p>
    <w:p w14:paraId="2DEA6E3B" w14:textId="77777777" w:rsidR="000B7CB7" w:rsidRPr="009E5F0E" w:rsidRDefault="000B7CB7" w:rsidP="000B7CB7">
      <w:pPr>
        <w:pStyle w:val="ArticleL5"/>
        <w:tabs>
          <w:tab w:val="clear" w:pos="360"/>
          <w:tab w:val="num" w:pos="2880"/>
        </w:tabs>
        <w:ind w:left="2880" w:hanging="720"/>
      </w:pPr>
      <w:r w:rsidRPr="00A96174">
        <w:t xml:space="preserve">The Parties acknowledge and agree that the </w:t>
      </w:r>
      <w:r>
        <w:t>performance o</w:t>
      </w:r>
      <w:r w:rsidRPr="00A96174">
        <w:t xml:space="preserve">f the </w:t>
      </w:r>
      <w:r>
        <w:t xml:space="preserve">CAR Work </w:t>
      </w:r>
      <w:r w:rsidRPr="00A96174">
        <w:t xml:space="preserve">may involve Laborers and Mechanics for which no wage determination or labor classification has been published by the Secretary of the DOL on the DOL wage website (currently </w:t>
      </w:r>
      <w:hyperlink r:id="rId20" w:history="1">
        <w:r w:rsidRPr="00D548B3">
          <w:rPr>
            <w:rStyle w:val="Hyperlink"/>
            <w:b w:val="0"/>
            <w:color w:val="auto"/>
            <w:u w:val="none"/>
          </w:rPr>
          <w:t>https://sam.gov</w:t>
        </w:r>
      </w:hyperlink>
      <w:r w:rsidRPr="00A96174">
        <w:t>)</w:t>
      </w:r>
      <w:r>
        <w:t xml:space="preserve"> (“</w:t>
      </w:r>
      <w:r w:rsidRPr="009E5F0E">
        <w:rPr>
          <w:b/>
          <w:i/>
        </w:rPr>
        <w:t>Unlisted Classifications</w:t>
      </w:r>
      <w:r>
        <w:t xml:space="preserve">”).  For Unlisted Classifications, </w:t>
      </w:r>
      <w:r w:rsidRPr="001F7985">
        <w:t>Seller shall</w:t>
      </w:r>
      <w:r>
        <w:t>, or shall cause EPC Contractor to,</w:t>
      </w:r>
      <w:r w:rsidRPr="001F7985">
        <w:t xml:space="preserve"> request supplemental wage determinations or wage rates for additional labor </w:t>
      </w:r>
      <w:r w:rsidRPr="009E5F0E">
        <w:t>classifications from the DOL consistent with Treasury Regulations Section 1.45-7(b)(3).</w:t>
      </w:r>
    </w:p>
    <w:p w14:paraId="15939452" w14:textId="4DA59D78" w:rsidR="000B7CB7" w:rsidRPr="009E5F0E" w:rsidRDefault="000B7CB7" w:rsidP="000B7CB7">
      <w:pPr>
        <w:pStyle w:val="ArticleL5"/>
        <w:tabs>
          <w:tab w:val="clear" w:pos="360"/>
          <w:tab w:val="num" w:pos="2880"/>
        </w:tabs>
        <w:ind w:left="2880" w:hanging="720"/>
      </w:pPr>
      <w:r w:rsidRPr="001851A0">
        <w:rPr>
          <w:u w:val="single"/>
        </w:rPr>
        <w:t xml:space="preserve">Exhibit </w:t>
      </w:r>
      <w:r w:rsidR="001851A0" w:rsidRPr="001851A0">
        <w:rPr>
          <w:u w:val="single"/>
        </w:rPr>
        <w:t>BB</w:t>
      </w:r>
      <w:r w:rsidRPr="009E5F0E">
        <w:t xml:space="preserve"> (Wage Determinations) shall be amended (1) to include Prevailing Wages for Unlisted Classifications, (2) to include any additional Laborers and Mechanics for additional CAR Work to be performed by Seller, any of its Affiliates, or any Contractor or Subcontractor, or (3) otherwise as required by the PWA Requirements. </w:t>
      </w:r>
    </w:p>
    <w:p w14:paraId="59ADBAD2" w14:textId="34595166" w:rsidR="000B7CB7" w:rsidRPr="0063374B" w:rsidRDefault="000B7CB7" w:rsidP="000B7CB7">
      <w:pPr>
        <w:pStyle w:val="ArticleL5"/>
        <w:tabs>
          <w:tab w:val="clear" w:pos="360"/>
          <w:tab w:val="num" w:pos="2880"/>
        </w:tabs>
        <w:ind w:left="2880" w:hanging="720"/>
      </w:pPr>
      <w:r w:rsidRPr="009E5F0E">
        <w:t xml:space="preserve">Seller shall submit updates to </w:t>
      </w:r>
      <w:r w:rsidRPr="00F8624D">
        <w:rPr>
          <w:u w:val="single"/>
        </w:rPr>
        <w:t xml:space="preserve">Exhibit </w:t>
      </w:r>
      <w:r w:rsidR="001851A0" w:rsidRPr="00F8624D">
        <w:rPr>
          <w:u w:val="single"/>
        </w:rPr>
        <w:t>BB</w:t>
      </w:r>
      <w:r w:rsidR="001851A0">
        <w:t xml:space="preserve"> </w:t>
      </w:r>
      <w:r w:rsidRPr="009E5F0E">
        <w:t xml:space="preserve">(Wage Determinations) as soon as reasonably practical following any event described in </w:t>
      </w:r>
      <w:r w:rsidRPr="009E5F0E">
        <w:rPr>
          <w:u w:val="single"/>
        </w:rPr>
        <w:t>Section 2.1</w:t>
      </w:r>
      <w:r w:rsidR="00305705">
        <w:rPr>
          <w:u w:val="single"/>
        </w:rPr>
        <w:t>3</w:t>
      </w:r>
      <w:r w:rsidRPr="009E5F0E">
        <w:rPr>
          <w:u w:val="single"/>
        </w:rPr>
        <w:t>(b)(i)(D)</w:t>
      </w:r>
      <w:r w:rsidRPr="009E5F0E">
        <w:t xml:space="preserve">; </w:t>
      </w:r>
      <w:r w:rsidRPr="009E5F0E">
        <w:rPr>
          <w:u w:val="single"/>
        </w:rPr>
        <w:t>provided</w:t>
      </w:r>
      <w:r w:rsidRPr="009E5F0E">
        <w:t xml:space="preserve"> that any supplemental wage determinations</w:t>
      </w:r>
      <w:r w:rsidRPr="00874AFF">
        <w:t xml:space="preserve"> or wage rates for additional </w:t>
      </w:r>
      <w:r>
        <w:t xml:space="preserve">labor </w:t>
      </w:r>
      <w:r w:rsidRPr="00874AFF">
        <w:t xml:space="preserve">classifications requested </w:t>
      </w:r>
      <w:r>
        <w:t xml:space="preserve">for </w:t>
      </w:r>
      <w:r w:rsidRPr="00874AFF">
        <w:t xml:space="preserve">Unlisted Classifications shall be submitted and incorporated into </w:t>
      </w:r>
      <w:r w:rsidRPr="00F8624D">
        <w:rPr>
          <w:u w:val="single"/>
        </w:rPr>
        <w:t xml:space="preserve">Exhibit </w:t>
      </w:r>
      <w:r w:rsidR="00F8624D" w:rsidRPr="00F8624D">
        <w:rPr>
          <w:u w:val="single"/>
        </w:rPr>
        <w:t>BB</w:t>
      </w:r>
      <w:r w:rsidRPr="00874AFF">
        <w:t xml:space="preserve"> (Wage Determinations)</w:t>
      </w:r>
      <w:r>
        <w:t xml:space="preserve"> and the related EPC Contract</w:t>
      </w:r>
      <w:r w:rsidRPr="00874AFF">
        <w:t xml:space="preserve"> no later than one hundred eighty (180) calendar days after issuance by the DOL, Wage and Hour Division</w:t>
      </w:r>
      <w:r>
        <w:t>.</w:t>
      </w:r>
    </w:p>
    <w:p w14:paraId="78E4EA7E" w14:textId="77777777" w:rsidR="000B7CB7" w:rsidRDefault="000B7CB7" w:rsidP="000B7CB7">
      <w:pPr>
        <w:pStyle w:val="ArticleL4"/>
        <w:tabs>
          <w:tab w:val="clear" w:pos="360"/>
        </w:tabs>
        <w:ind w:left="0" w:firstLine="1440"/>
      </w:pPr>
      <w:r w:rsidRPr="00B1351C">
        <w:rPr>
          <w:u w:val="single"/>
        </w:rPr>
        <w:t>Qualified Apprentices</w:t>
      </w:r>
      <w:r>
        <w:t>.</w:t>
      </w:r>
    </w:p>
    <w:p w14:paraId="0104ECAC" w14:textId="6BE8F68F" w:rsidR="000B7CB7" w:rsidRDefault="000B7CB7" w:rsidP="00914995">
      <w:pPr>
        <w:pStyle w:val="ArticleL5"/>
        <w:tabs>
          <w:tab w:val="clear" w:pos="360"/>
          <w:tab w:val="num" w:pos="2880"/>
        </w:tabs>
        <w:ind w:left="2880" w:hanging="720"/>
      </w:pPr>
      <w:r w:rsidRPr="00A10954">
        <w:t xml:space="preserve">With respect to </w:t>
      </w:r>
      <w:r>
        <w:t xml:space="preserve">any Work on the Project </w:t>
      </w:r>
      <w:r w:rsidRPr="00476AD1">
        <w:t xml:space="preserve">(including any warranty </w:t>
      </w:r>
      <w:r>
        <w:t>w</w:t>
      </w:r>
      <w:r w:rsidRPr="00476AD1">
        <w:t>ork</w:t>
      </w:r>
      <w:r>
        <w:t>) that constitutes CAR Work</w:t>
      </w:r>
      <w:r w:rsidRPr="00A10954">
        <w:t>, (</w:t>
      </w:r>
      <w:r>
        <w:t>1</w:t>
      </w:r>
      <w:r w:rsidRPr="00A10954">
        <w:t xml:space="preserve">) </w:t>
      </w:r>
      <w:r w:rsidRPr="00B5007E">
        <w:t>Seller shall ensure that</w:t>
      </w:r>
      <w:r>
        <w:t xml:space="preserve"> </w:t>
      </w:r>
      <w:r w:rsidRPr="00A10954">
        <w:t>at least fifteen percent (15%) of the total Labor Hours of the Project will be performed by Qualified Apprentices (</w:t>
      </w:r>
      <w:r w:rsidRPr="00B1351C">
        <w:rPr>
          <w:u w:val="single"/>
        </w:rPr>
        <w:t>provided</w:t>
      </w:r>
      <w:r w:rsidRPr="00A10954">
        <w:t>, for the avoidance of doubt, that such Qualified Apprentice Labor Hours are performed in compliance with any applicable DOL or applicable State Apprenticeship Agency apprentice-to-Journeyworker ratio requirement), (</w:t>
      </w:r>
      <w:r>
        <w:t>2</w:t>
      </w:r>
      <w:r w:rsidRPr="00A10954">
        <w:t>) Seller</w:t>
      </w:r>
      <w:r>
        <w:t>, any of its Affiliates,</w:t>
      </w:r>
      <w:r w:rsidRPr="00A10954">
        <w:t xml:space="preserve"> and any Contractor and Subcontractor who Employs four (4) or more individuals to perform </w:t>
      </w:r>
      <w:r>
        <w:t>any CAR Work</w:t>
      </w:r>
      <w:r w:rsidRPr="00A10954">
        <w:t xml:space="preserve"> shall Employ one or more Qualified Apprentices to perform such work, and (</w:t>
      </w:r>
      <w:r>
        <w:t>3</w:t>
      </w:r>
      <w:r w:rsidRPr="00A10954">
        <w:t>) Seller</w:t>
      </w:r>
      <w:r>
        <w:t>, its Affiliates,</w:t>
      </w:r>
      <w:r w:rsidRPr="00A10954">
        <w:t xml:space="preserve"> and each Contractor and Subcontractor </w:t>
      </w:r>
      <w:r>
        <w:t>shall</w:t>
      </w:r>
      <w:r w:rsidRPr="00A10954">
        <w:t xml:space="preserve"> comply with any applicable DOL or applicable State Apprenticeship Agency apprentice-to-Journeyworker ratio requirements, in each case, for purposes of the applicable PWA Requirements</w:t>
      </w:r>
      <w:r>
        <w:t>.</w:t>
      </w:r>
    </w:p>
    <w:p w14:paraId="34F83091" w14:textId="072FB655" w:rsidR="000B7CB7" w:rsidRDefault="000B7CB7" w:rsidP="000B7CB7">
      <w:pPr>
        <w:pStyle w:val="ArticleL5"/>
        <w:tabs>
          <w:tab w:val="clear" w:pos="360"/>
        </w:tabs>
        <w:ind w:left="2880" w:hanging="720"/>
      </w:pPr>
      <w:r w:rsidRPr="00B66E4C">
        <w:t>In the event Seller</w:t>
      </w:r>
      <w:r>
        <w:t>,</w:t>
      </w:r>
      <w:r w:rsidRPr="001C7D98">
        <w:t xml:space="preserve"> </w:t>
      </w:r>
      <w:r>
        <w:t>any of its Affiliates,</w:t>
      </w:r>
      <w:r w:rsidRPr="00B66E4C">
        <w:t xml:space="preserve"> or any Contractor or Subcontractor determines that the use of Qualified Apprentices is not required after making good faith efforts and believes it has fully or partially satisfied the requirements </w:t>
      </w:r>
      <w:r>
        <w:t xml:space="preserve">above </w:t>
      </w:r>
      <w:r w:rsidRPr="00B66E4C">
        <w:t>using the Good Faith Effort Exception Labor Hours, Seller shall notify Buyer</w:t>
      </w:r>
      <w:r>
        <w:t xml:space="preserve"> and the PWA Records Agent </w:t>
      </w:r>
      <w:r w:rsidRPr="00B66E4C">
        <w:t xml:space="preserve">as soon as reasonably practicable of such determination and provide Good Faith Effort Documentation to </w:t>
      </w:r>
      <w:r w:rsidRPr="00B66E4C">
        <w:lastRenderedPageBreak/>
        <w:t xml:space="preserve">Buyer </w:t>
      </w:r>
      <w:r>
        <w:t xml:space="preserve">and the PWA Records Agent </w:t>
      </w:r>
      <w:r w:rsidRPr="00B66E4C">
        <w:t xml:space="preserve">and the estimated percent the total Labor Hours of the </w:t>
      </w:r>
      <w:r>
        <w:t>CAR Work</w:t>
      </w:r>
      <w:r w:rsidRPr="00B66E4C">
        <w:t xml:space="preserve"> that will be performed by Qualified Apprentices calculated using the Good Faith Effort Exception Labor Hours. </w:t>
      </w:r>
      <w:r>
        <w:t xml:space="preserve"> </w:t>
      </w:r>
      <w:r w:rsidRPr="00B66E4C">
        <w:t xml:space="preserve">In the event any such request for Qualified Apprentices is denied (or not responded to within five (5) Business Days) or there is no Registered Apprenticeship Program with an area of operation that includes the </w:t>
      </w:r>
      <w:r>
        <w:t>PWA</w:t>
      </w:r>
      <w:r w:rsidRPr="00B66E4C">
        <w:t xml:space="preserve"> Site at the time Seller</w:t>
      </w:r>
      <w:r>
        <w:t>, any of its Affiliates,</w:t>
      </w:r>
      <w:r w:rsidRPr="00B66E4C">
        <w:t xml:space="preserve"> or any Contractor or Subcontractor attempts to request Qualified Apprentices from a Registered Apprentice Program, Seller shall renew such request within three hundred sixty-five (365) days of the date of the request that was denied or attempted, and shall continue such renewal effort in the event of any future denials or attempts</w:t>
      </w:r>
      <w:r>
        <w:t>.</w:t>
      </w:r>
    </w:p>
    <w:p w14:paraId="306BF95A" w14:textId="0EBF2CAC" w:rsidR="000B7CB7" w:rsidRPr="0046389D" w:rsidRDefault="000B7CB7" w:rsidP="000B7CB7">
      <w:pPr>
        <w:pStyle w:val="BodyText"/>
        <w:ind w:left="1440" w:firstLine="0"/>
      </w:pPr>
      <w:r>
        <w:t>(iii)</w:t>
      </w:r>
      <w:r>
        <w:tab/>
      </w:r>
      <w:r w:rsidRPr="00B5007E">
        <w:rPr>
          <w:u w:val="single"/>
        </w:rPr>
        <w:t>Notice</w:t>
      </w:r>
      <w:r w:rsidRPr="005A5F9B">
        <w:t xml:space="preserve">. </w:t>
      </w:r>
      <w:r>
        <w:t xml:space="preserve"> Without limiting </w:t>
      </w:r>
      <w:r w:rsidRPr="00732EE8">
        <w:rPr>
          <w:u w:val="single"/>
        </w:rPr>
        <w:t>Section 2.</w:t>
      </w:r>
      <w:r w:rsidR="009B0285">
        <w:rPr>
          <w:u w:val="single"/>
        </w:rPr>
        <w:t>1</w:t>
      </w:r>
      <w:r w:rsidR="002B2659">
        <w:rPr>
          <w:u w:val="single"/>
        </w:rPr>
        <w:t>3</w:t>
      </w:r>
      <w:r w:rsidRPr="00732EE8">
        <w:rPr>
          <w:u w:val="single"/>
        </w:rPr>
        <w:t>(d)</w:t>
      </w:r>
      <w:r>
        <w:t xml:space="preserve">, </w:t>
      </w:r>
      <w:r w:rsidRPr="005A5F9B">
        <w:t xml:space="preserve">Seller </w:t>
      </w:r>
      <w:r>
        <w:t>shall n</w:t>
      </w:r>
      <w:r w:rsidRPr="005A5F9B">
        <w:t>otify Buyer and the PWA Records Agent i</w:t>
      </w:r>
      <w:r>
        <w:t xml:space="preserve">f and promptly after </w:t>
      </w:r>
      <w:r w:rsidRPr="005A5F9B">
        <w:t xml:space="preserve">Seller </w:t>
      </w:r>
      <w:r>
        <w:t xml:space="preserve">discovers or otherwise </w:t>
      </w:r>
      <w:r w:rsidRPr="005A5F9B">
        <w:t>becomes aware of any fact or circumstance that has caused or could reasonably be expected to cause any noncompliance with the PWA Requirements, in whole or in part, with respect to the Project.</w:t>
      </w:r>
    </w:p>
    <w:p w14:paraId="3949CC66" w14:textId="77777777" w:rsidR="000B7CB7" w:rsidRPr="005A5F9B" w:rsidRDefault="000B7CB7" w:rsidP="000B7CB7">
      <w:pPr>
        <w:pStyle w:val="ArticleL3"/>
        <w:tabs>
          <w:tab w:val="clear" w:pos="2160"/>
          <w:tab w:val="num" w:pos="1440"/>
        </w:tabs>
        <w:ind w:firstLine="720"/>
        <w:rPr>
          <w:b/>
          <w:bCs/>
        </w:rPr>
      </w:pPr>
      <w:r w:rsidRPr="00A05844">
        <w:rPr>
          <w:u w:val="single"/>
        </w:rPr>
        <w:t>PWA Documentation</w:t>
      </w:r>
      <w:r w:rsidRPr="006036A7">
        <w:t>.</w:t>
      </w:r>
    </w:p>
    <w:p w14:paraId="5F3326F4" w14:textId="131D75D2" w:rsidR="000B7CB7" w:rsidRDefault="000B7CB7" w:rsidP="00914995">
      <w:pPr>
        <w:pStyle w:val="ArticleL4"/>
        <w:tabs>
          <w:tab w:val="clear" w:pos="360"/>
          <w:tab w:val="num" w:pos="2160"/>
        </w:tabs>
        <w:ind w:left="1440" w:firstLine="0"/>
      </w:pPr>
      <w:r w:rsidRPr="00B5007E">
        <w:rPr>
          <w:u w:val="single"/>
        </w:rPr>
        <w:t>Records Collection</w:t>
      </w:r>
      <w:r>
        <w:t xml:space="preserve">.  </w:t>
      </w:r>
      <w:r w:rsidRPr="00F91579">
        <w:t>Seller shall collect, prepare</w:t>
      </w:r>
      <w:r>
        <w:t>,</w:t>
      </w:r>
      <w:r w:rsidRPr="00F91579">
        <w:t xml:space="preserve"> and </w:t>
      </w:r>
      <w:r>
        <w:t xml:space="preserve">preserve and </w:t>
      </w:r>
      <w:r w:rsidRPr="00F91579">
        <w:t>maintain</w:t>
      </w:r>
      <w:r>
        <w:t xml:space="preserve">, and cause its Affiliates and Contractors and Subcontractors to </w:t>
      </w:r>
      <w:r w:rsidRPr="00F91579">
        <w:t>collect, prepare</w:t>
      </w:r>
      <w:r>
        <w:t>,</w:t>
      </w:r>
      <w:r w:rsidRPr="00F91579">
        <w:t xml:space="preserve"> and </w:t>
      </w:r>
      <w:r>
        <w:t xml:space="preserve">preserve and </w:t>
      </w:r>
      <w:r w:rsidRPr="00F91579">
        <w:t>maintain</w:t>
      </w:r>
      <w:r>
        <w:t>,</w:t>
      </w:r>
      <w:r w:rsidRPr="00F91579">
        <w:t xml:space="preserve"> documentation sufficient to establish compliance with the PWA Requirements for all Work on the Project (including any warranty work) that constitutes </w:t>
      </w:r>
      <w:r w:rsidRPr="00F91579">
        <w:rPr>
          <w:bCs/>
        </w:rPr>
        <w:t>CAR Work</w:t>
      </w:r>
      <w:r>
        <w:rPr>
          <w:bCs/>
        </w:rPr>
        <w:t xml:space="preserve"> </w:t>
      </w:r>
      <w:r w:rsidRPr="00F91579">
        <w:t>(collectively, “</w:t>
      </w:r>
      <w:r w:rsidRPr="00F91579">
        <w:rPr>
          <w:b/>
          <w:bCs/>
          <w:i/>
          <w:iCs/>
        </w:rPr>
        <w:t>PWA Documentation</w:t>
      </w:r>
      <w:r w:rsidRPr="00F91579">
        <w:t>”)</w:t>
      </w:r>
      <w:r>
        <w:t xml:space="preserve">, including </w:t>
      </w:r>
      <w:r>
        <w:rPr>
          <w:bCs/>
        </w:rPr>
        <w:t xml:space="preserve">complete and accurate </w:t>
      </w:r>
      <w:r w:rsidRPr="005B5730">
        <w:rPr>
          <w:bCs/>
        </w:rPr>
        <w:t>payroll</w:t>
      </w:r>
      <w:r>
        <w:rPr>
          <w:bCs/>
        </w:rPr>
        <w:t xml:space="preserve"> </w:t>
      </w:r>
      <w:r w:rsidRPr="005B5730">
        <w:rPr>
          <w:bCs/>
        </w:rPr>
        <w:t xml:space="preserve">records for each Laborer and Mechanic (including each Qualified Apprentice) </w:t>
      </w:r>
      <w:r>
        <w:rPr>
          <w:bCs/>
        </w:rPr>
        <w:t>performing any CAR Work and the following documentation described below in this</w:t>
      </w:r>
      <w:r w:rsidRPr="00914995">
        <w:t xml:space="preserve"> </w:t>
      </w:r>
      <w:r w:rsidRPr="00FF22A5">
        <w:rPr>
          <w:bCs/>
          <w:u w:val="single"/>
        </w:rPr>
        <w:t>Section 2.1</w:t>
      </w:r>
      <w:r w:rsidR="00305705">
        <w:rPr>
          <w:bCs/>
          <w:u w:val="single"/>
        </w:rPr>
        <w:t>3</w:t>
      </w:r>
      <w:r w:rsidRPr="00FF22A5">
        <w:rPr>
          <w:bCs/>
          <w:u w:val="single"/>
        </w:rPr>
        <w:t>(c)(i)</w:t>
      </w:r>
      <w:r>
        <w:t>:</w:t>
      </w:r>
    </w:p>
    <w:p w14:paraId="486A4225" w14:textId="54317F21" w:rsidR="000B7CB7" w:rsidRPr="00F90806" w:rsidRDefault="000B7CB7" w:rsidP="00914995">
      <w:pPr>
        <w:pStyle w:val="ArticleL5"/>
        <w:tabs>
          <w:tab w:val="clear" w:pos="360"/>
          <w:tab w:val="num" w:pos="2880"/>
        </w:tabs>
        <w:ind w:left="2880" w:hanging="720"/>
      </w:pPr>
      <w:r w:rsidRPr="002129A8">
        <w:rPr>
          <w:u w:val="single"/>
        </w:rPr>
        <w:t>Prevailing Wage Requirements</w:t>
      </w:r>
      <w:r>
        <w:t>.  Documentation sufficient to establish compliance with the Prevailing Wage requirements applicable to t</w:t>
      </w:r>
      <w:r w:rsidRPr="00B03C2F">
        <w:t xml:space="preserve">he </w:t>
      </w:r>
      <w:r>
        <w:t>L</w:t>
      </w:r>
      <w:r w:rsidRPr="00B03C2F">
        <w:t>aborer</w:t>
      </w:r>
      <w:r>
        <w:t>s</w:t>
      </w:r>
      <w:r w:rsidRPr="00B03C2F">
        <w:t xml:space="preserve"> and </w:t>
      </w:r>
      <w:r>
        <w:t>M</w:t>
      </w:r>
      <w:r w:rsidRPr="00B03C2F">
        <w:t>echanic</w:t>
      </w:r>
      <w:r>
        <w:t>s</w:t>
      </w:r>
      <w:r w:rsidRPr="00B03C2F">
        <w:t xml:space="preserve"> (including </w:t>
      </w:r>
      <w:r>
        <w:t>Q</w:t>
      </w:r>
      <w:r w:rsidRPr="00B03C2F">
        <w:t xml:space="preserve">ualified </w:t>
      </w:r>
      <w:r>
        <w:t>A</w:t>
      </w:r>
      <w:r w:rsidRPr="00B03C2F">
        <w:t>pprentice</w:t>
      </w:r>
      <w:r>
        <w:t>s</w:t>
      </w:r>
      <w:r w:rsidRPr="00B03C2F">
        <w:t xml:space="preserve">) </w:t>
      </w:r>
      <w:r>
        <w:t>E</w:t>
      </w:r>
      <w:r w:rsidRPr="00B03C2F">
        <w:t xml:space="preserve">mployed by </w:t>
      </w:r>
      <w:r>
        <w:t>Seller,</w:t>
      </w:r>
      <w:r w:rsidRPr="00B03C2F">
        <w:t xml:space="preserve"> any of its Affiliates</w:t>
      </w:r>
      <w:r>
        <w:t>,</w:t>
      </w:r>
      <w:r w:rsidRPr="00B03C2F">
        <w:t xml:space="preserve"> or any </w:t>
      </w:r>
      <w:r>
        <w:t>C</w:t>
      </w:r>
      <w:r w:rsidRPr="00B03C2F">
        <w:t xml:space="preserve">ontractor or </w:t>
      </w:r>
      <w:r>
        <w:t>S</w:t>
      </w:r>
      <w:r w:rsidRPr="00B03C2F">
        <w:t xml:space="preserve">ubcontractor in the </w:t>
      </w:r>
      <w:r>
        <w:t xml:space="preserve">performance of the </w:t>
      </w:r>
      <w:r w:rsidRPr="00B03C2F">
        <w:rPr>
          <w:bCs/>
        </w:rPr>
        <w:t>CAR Work</w:t>
      </w:r>
      <w:r>
        <w:rPr>
          <w:bCs/>
        </w:rPr>
        <w:t>, including documentation showing the following:</w:t>
      </w:r>
    </w:p>
    <w:p w14:paraId="2F7867AC" w14:textId="77777777" w:rsidR="000B7CB7" w:rsidRDefault="000B7CB7" w:rsidP="00914995">
      <w:pPr>
        <w:pStyle w:val="ArticleL5"/>
        <w:numPr>
          <w:ilvl w:val="0"/>
          <w:numId w:val="45"/>
        </w:numPr>
        <w:ind w:left="3600" w:hanging="720"/>
      </w:pPr>
      <w:r>
        <w:t>identifying information for each Laborer and Mechanic, including the name, social security or tax identification number, address, telephone number and email address, and job title;</w:t>
      </w:r>
    </w:p>
    <w:p w14:paraId="392E1058" w14:textId="77777777" w:rsidR="000B7CB7" w:rsidRDefault="000B7CB7" w:rsidP="000B7CB7">
      <w:pPr>
        <w:pStyle w:val="ArticleL5"/>
        <w:numPr>
          <w:ilvl w:val="0"/>
          <w:numId w:val="45"/>
        </w:numPr>
        <w:ind w:left="3600" w:hanging="720"/>
      </w:pPr>
      <w:r>
        <w:t>the location and type of construction of the Project;</w:t>
      </w:r>
    </w:p>
    <w:p w14:paraId="3735D829" w14:textId="77777777" w:rsidR="000B7CB7" w:rsidRDefault="000B7CB7" w:rsidP="00914995">
      <w:pPr>
        <w:pStyle w:val="ArticleL5"/>
        <w:numPr>
          <w:ilvl w:val="0"/>
          <w:numId w:val="45"/>
        </w:numPr>
        <w:ind w:left="3600" w:hanging="720"/>
      </w:pPr>
      <w:r>
        <w:t xml:space="preserve">the labor classifications(s) applied to the Laborer or Mechanic for determining the Prevailing Wage and </w:t>
      </w:r>
      <w:r>
        <w:lastRenderedPageBreak/>
        <w:t>documentation supporting the applicable classification, including the applicable Wage Determination</w:t>
      </w:r>
      <w:r w:rsidRPr="003977E9">
        <w:rPr>
          <w:iCs/>
        </w:rPr>
        <w:t xml:space="preserve"> and </w:t>
      </w:r>
      <w:r w:rsidRPr="003977E9">
        <w:rPr>
          <w:rFonts w:eastAsia="Calibri"/>
        </w:rPr>
        <w:t>communications with the DOL, Wage and Hour Division regarding the Wage Determination</w:t>
      </w:r>
      <w:r>
        <w:t>;</w:t>
      </w:r>
    </w:p>
    <w:p w14:paraId="27B26EB8" w14:textId="77777777" w:rsidR="000B7CB7" w:rsidRDefault="000B7CB7" w:rsidP="00914995">
      <w:pPr>
        <w:pStyle w:val="ArticleL5"/>
        <w:numPr>
          <w:ilvl w:val="0"/>
          <w:numId w:val="45"/>
        </w:numPr>
        <w:ind w:left="3600" w:hanging="720"/>
      </w:pPr>
      <w:r>
        <w:t>the hourly rate(s) of wages paid (including rates of contributions or costs for bona fide fringe benefits or cash equivalents thereof) for each applicable labor classification;</w:t>
      </w:r>
    </w:p>
    <w:p w14:paraId="034E49D0" w14:textId="3818490C" w:rsidR="000B7CB7" w:rsidRDefault="000B7CB7" w:rsidP="00914995">
      <w:pPr>
        <w:pStyle w:val="ArticleL5"/>
        <w:numPr>
          <w:ilvl w:val="0"/>
          <w:numId w:val="45"/>
        </w:numPr>
        <w:ind w:left="3600" w:hanging="720"/>
      </w:pPr>
      <w:bookmarkStart w:id="400" w:name="_Hlk172317251"/>
      <w:r>
        <w:t>any contribution irrevocably made on behalf of each Laborer or Mechanic to a trustee or other third person pursuant to a bona fide fringe benefit program, and the rate of costs that were reasonably anticipated in providing bona fide fringe benefits to Laborers and Mechanics pursuant to an enforceable commitment to carry out a plan or program described in 40 U.S.C. 3141(2)(B), including records demonstrating that the enforceable commitment was provided in writing to the Laborers and Mechanics affected</w:t>
      </w:r>
      <w:bookmarkEnd w:id="400"/>
      <w:r>
        <w:t>;</w:t>
      </w:r>
    </w:p>
    <w:p w14:paraId="6D72502E" w14:textId="16B715A0" w:rsidR="000B7CB7" w:rsidRDefault="000B7CB7" w:rsidP="00914995">
      <w:pPr>
        <w:pStyle w:val="ArticleL5"/>
        <w:numPr>
          <w:ilvl w:val="0"/>
          <w:numId w:val="45"/>
        </w:numPr>
        <w:ind w:left="3600" w:hanging="720"/>
      </w:pPr>
      <w:r>
        <w:t>the total number of hours worked by each Laborer or Mechanic per pay period;</w:t>
      </w:r>
    </w:p>
    <w:p w14:paraId="557AE794" w14:textId="77777777" w:rsidR="000B7CB7" w:rsidRDefault="000B7CB7" w:rsidP="00914995">
      <w:pPr>
        <w:pStyle w:val="ArticleL5"/>
        <w:numPr>
          <w:ilvl w:val="0"/>
          <w:numId w:val="45"/>
        </w:numPr>
        <w:ind w:left="3600" w:hanging="720"/>
      </w:pPr>
      <w:r>
        <w:t>the total wages paid to each Laborer or Mechanic for each pay period (including identifying and itemizing any deductions from the gross wage amounts);</w:t>
      </w:r>
    </w:p>
    <w:p w14:paraId="6712F4B3" w14:textId="3B67D99F" w:rsidR="000B7CB7" w:rsidRDefault="000B7CB7" w:rsidP="00914995">
      <w:pPr>
        <w:pStyle w:val="ArticleL5"/>
        <w:numPr>
          <w:ilvl w:val="0"/>
          <w:numId w:val="45"/>
        </w:numPr>
        <w:ind w:left="3600" w:hanging="720"/>
      </w:pPr>
      <w:r>
        <w:t xml:space="preserve">any wages paid to any Qualified Apprentices at less than the applicable Prevailing Wage, including records reflecting the participation of the Qualified Apprentices in a Registered Apprenticeship Program and the applicable wage </w:t>
      </w:r>
      <w:r w:rsidRPr="00AB7874">
        <w:t>rates and apprentice-to-</w:t>
      </w:r>
      <w:r>
        <w:t>J</w:t>
      </w:r>
      <w:r w:rsidRPr="00AB7874">
        <w:t>ourneyworker ratios</w:t>
      </w:r>
      <w:r>
        <w:t xml:space="preserve"> prescribed by the</w:t>
      </w:r>
      <w:r w:rsidRPr="00B03E27">
        <w:t xml:space="preserve"> </w:t>
      </w:r>
      <w:r>
        <w:t>Registered Apprenticeship Program</w:t>
      </w:r>
      <w:r w:rsidRPr="00AB7874">
        <w:t>;</w:t>
      </w:r>
      <w:r w:rsidRPr="00B03E27">
        <w:rPr>
          <w:iCs/>
        </w:rPr>
        <w:t xml:space="preserve"> </w:t>
      </w:r>
    </w:p>
    <w:p w14:paraId="5D42725C" w14:textId="2ECB4AC0" w:rsidR="000B7CB7" w:rsidRDefault="000B7CB7" w:rsidP="00914995">
      <w:pPr>
        <w:pStyle w:val="ArticleL5"/>
        <w:numPr>
          <w:ilvl w:val="0"/>
          <w:numId w:val="45"/>
        </w:numPr>
        <w:ind w:left="3600" w:hanging="720"/>
      </w:pPr>
      <w:r>
        <w:t>the amount and timing of the payment</w:t>
      </w:r>
      <w:r w:rsidRPr="00AB7874">
        <w:t xml:space="preserve"> of any </w:t>
      </w:r>
      <w:r>
        <w:t>PWA Cure Liability</w:t>
      </w:r>
      <w:r w:rsidRPr="00AB7874">
        <w:t xml:space="preserve"> and the calculation of such </w:t>
      </w:r>
      <w:r>
        <w:t>PWA Cure Liability, if any</w:t>
      </w:r>
      <w:r w:rsidRPr="00AB7874">
        <w:t xml:space="preserve">; </w:t>
      </w:r>
    </w:p>
    <w:p w14:paraId="592A0C83" w14:textId="47FF6B56" w:rsidR="000B7CB7" w:rsidRDefault="000B7CB7" w:rsidP="000B7CB7">
      <w:pPr>
        <w:pStyle w:val="ArticleL5"/>
        <w:numPr>
          <w:ilvl w:val="0"/>
          <w:numId w:val="45"/>
        </w:numPr>
        <w:ind w:left="3600" w:hanging="720"/>
      </w:pPr>
      <w:r>
        <w:t xml:space="preserve">the employer of each Laborer or Mechanic; and </w:t>
      </w:r>
    </w:p>
    <w:p w14:paraId="3D2ED64E" w14:textId="6B54AF53" w:rsidR="000B7CB7" w:rsidRDefault="000B7CB7" w:rsidP="00914995">
      <w:pPr>
        <w:pStyle w:val="ArticleL5"/>
        <w:numPr>
          <w:ilvl w:val="0"/>
          <w:numId w:val="45"/>
        </w:numPr>
        <w:ind w:left="3600" w:hanging="720"/>
      </w:pPr>
      <w:r w:rsidRPr="000120CE">
        <w:t xml:space="preserve">any failures to </w:t>
      </w:r>
      <w:r>
        <w:t>pay prevailing wages</w:t>
      </w:r>
      <w:r w:rsidRPr="000120CE">
        <w:t xml:space="preserve"> and the actions taken to prevent, mitigate, or remedy the failure</w:t>
      </w:r>
      <w:r>
        <w:t>;</w:t>
      </w:r>
    </w:p>
    <w:p w14:paraId="48E04A93" w14:textId="049F6F38" w:rsidR="000B7CB7" w:rsidRPr="00862C8C" w:rsidRDefault="000B7CB7" w:rsidP="00914995">
      <w:pPr>
        <w:pStyle w:val="ArticleL5"/>
        <w:tabs>
          <w:tab w:val="clear" w:pos="360"/>
          <w:tab w:val="num" w:pos="2880"/>
        </w:tabs>
        <w:ind w:left="2880" w:hanging="720"/>
      </w:pPr>
      <w:r w:rsidRPr="00B1351C">
        <w:rPr>
          <w:u w:val="single"/>
        </w:rPr>
        <w:t>Apprenticeship Requirements</w:t>
      </w:r>
      <w:r>
        <w:t xml:space="preserve">.  Documentation sufficient to establish compliance with </w:t>
      </w:r>
      <w:r w:rsidRPr="00407F05">
        <w:t xml:space="preserve">the apprenticeship requirements </w:t>
      </w:r>
      <w:r>
        <w:t xml:space="preserve">applicable </w:t>
      </w:r>
      <w:r w:rsidRPr="00407F05">
        <w:t xml:space="preserve">to the Qualified Apprentices </w:t>
      </w:r>
      <w:r>
        <w:t>E</w:t>
      </w:r>
      <w:r w:rsidRPr="00407F05">
        <w:t>mployed by Seller</w:t>
      </w:r>
      <w:r>
        <w:t>, any of its Affiliates,</w:t>
      </w:r>
      <w:r w:rsidRPr="00407F05">
        <w:t xml:space="preserve"> or any Contractor or Subcontractor in the </w:t>
      </w:r>
      <w:r>
        <w:t xml:space="preserve">performance of the CAR Work, </w:t>
      </w:r>
      <w:r>
        <w:rPr>
          <w:bCs/>
        </w:rPr>
        <w:t>including the following documentation</w:t>
      </w:r>
      <w:r w:rsidRPr="00407F05">
        <w:t>:</w:t>
      </w:r>
    </w:p>
    <w:p w14:paraId="5F99B3E1" w14:textId="6165FCD9" w:rsidR="000B7CB7" w:rsidRDefault="000B7CB7" w:rsidP="00914995">
      <w:pPr>
        <w:pStyle w:val="ArticleL5"/>
        <w:numPr>
          <w:ilvl w:val="0"/>
          <w:numId w:val="46"/>
        </w:numPr>
        <w:ind w:left="3600" w:hanging="720"/>
      </w:pPr>
      <w:r w:rsidRPr="00736DDC">
        <w:lastRenderedPageBreak/>
        <w:t xml:space="preserve">copies of any written requests for the employment of </w:t>
      </w:r>
      <w:r>
        <w:t>Q</w:t>
      </w:r>
      <w:r w:rsidRPr="00736DDC">
        <w:t xml:space="preserve">ualified </w:t>
      </w:r>
      <w:r>
        <w:t>A</w:t>
      </w:r>
      <w:r w:rsidRPr="00736DDC">
        <w:t xml:space="preserve">pprentices from </w:t>
      </w:r>
      <w:r>
        <w:t>R</w:t>
      </w:r>
      <w:r w:rsidRPr="00736DDC">
        <w:t xml:space="preserve">egistered </w:t>
      </w:r>
      <w:r>
        <w:t>A</w:t>
      </w:r>
      <w:r w:rsidRPr="00736DDC">
        <w:t xml:space="preserve">pprenticeship </w:t>
      </w:r>
      <w:r>
        <w:t>P</w:t>
      </w:r>
      <w:r w:rsidRPr="00736DDC">
        <w:t xml:space="preserve">rograms, including any contacts with the DOL’s Office of Apprenticeship or a State apprenticeship agency regarding requests for </w:t>
      </w:r>
      <w:r>
        <w:t>Q</w:t>
      </w:r>
      <w:r w:rsidRPr="00736DDC">
        <w:t xml:space="preserve">ualified </w:t>
      </w:r>
      <w:r>
        <w:t>A</w:t>
      </w:r>
      <w:r w:rsidRPr="00736DDC">
        <w:t xml:space="preserve">pprentices from </w:t>
      </w:r>
      <w:r>
        <w:t>R</w:t>
      </w:r>
      <w:r w:rsidRPr="00736DDC">
        <w:t xml:space="preserve">egistered </w:t>
      </w:r>
      <w:r>
        <w:t>A</w:t>
      </w:r>
      <w:r w:rsidRPr="00736DDC">
        <w:t xml:space="preserve">pprenticeship </w:t>
      </w:r>
      <w:r>
        <w:t>P</w:t>
      </w:r>
      <w:r w:rsidRPr="00736DDC">
        <w:t xml:space="preserve">rograms, by </w:t>
      </w:r>
      <w:r>
        <w:t xml:space="preserve">Seller, </w:t>
      </w:r>
      <w:r w:rsidRPr="00736DDC">
        <w:t>any of its Affiliates</w:t>
      </w:r>
      <w:r>
        <w:t>,</w:t>
      </w:r>
      <w:r w:rsidRPr="00736DDC">
        <w:t xml:space="preserve"> or any </w:t>
      </w:r>
      <w:r>
        <w:t>C</w:t>
      </w:r>
      <w:r w:rsidRPr="00736DDC">
        <w:t xml:space="preserve">ontractor or </w:t>
      </w:r>
      <w:r>
        <w:t>Su</w:t>
      </w:r>
      <w:r w:rsidRPr="00736DDC">
        <w:t>bcontractor;</w:t>
      </w:r>
    </w:p>
    <w:p w14:paraId="2696ADB5" w14:textId="672CA5B0" w:rsidR="000B7CB7" w:rsidRDefault="000B7CB7" w:rsidP="00914995">
      <w:pPr>
        <w:pStyle w:val="ArticleL5"/>
        <w:numPr>
          <w:ilvl w:val="0"/>
          <w:numId w:val="46"/>
        </w:numPr>
        <w:ind w:left="3600" w:hanging="720"/>
      </w:pPr>
      <w:r>
        <w:t xml:space="preserve">documents providing (x) </w:t>
      </w:r>
      <w:r w:rsidRPr="00FE2D45">
        <w:t>the name</w:t>
      </w:r>
      <w:r>
        <w:t>s</w:t>
      </w:r>
      <w:r w:rsidRPr="00FE2D45">
        <w:t xml:space="preserve"> of</w:t>
      </w:r>
      <w:r>
        <w:t xml:space="preserve"> all</w:t>
      </w:r>
      <w:r w:rsidRPr="00FE2D45">
        <w:t xml:space="preserve"> Registered Apprenticeship Program</w:t>
      </w:r>
      <w:r>
        <w:t>s that provided Qualified Apprentices to Seller, any of its Affiliates, or any Contractor or Subcontractor</w:t>
      </w:r>
      <w:r w:rsidRPr="00FE2D45">
        <w:t xml:space="preserve">, </w:t>
      </w:r>
      <w:r>
        <w:t xml:space="preserve">(y) </w:t>
      </w:r>
      <w:r w:rsidRPr="00FE2D45">
        <w:t xml:space="preserve">the </w:t>
      </w:r>
      <w:r>
        <w:t xml:space="preserve">names of the </w:t>
      </w:r>
      <w:r w:rsidRPr="00FE2D45">
        <w:t>Governmental Authorit</w:t>
      </w:r>
      <w:r>
        <w:t>ies</w:t>
      </w:r>
      <w:r w:rsidRPr="00FE2D45">
        <w:t xml:space="preserve"> with which such Registered Apprenticeship Programs</w:t>
      </w:r>
      <w:r>
        <w:t xml:space="preserve"> are</w:t>
      </w:r>
      <w:r w:rsidRPr="00FE2D45">
        <w:t xml:space="preserve"> registered,</w:t>
      </w:r>
      <w:r>
        <w:t xml:space="preserve"> and</w:t>
      </w:r>
      <w:r w:rsidRPr="00FE2D45">
        <w:t xml:space="preserve"> </w:t>
      </w:r>
      <w:r>
        <w:t xml:space="preserve">(z) </w:t>
      </w:r>
      <w:r w:rsidRPr="00FE2D45">
        <w:t xml:space="preserve">a list of </w:t>
      </w:r>
      <w:r>
        <w:t xml:space="preserve">each </w:t>
      </w:r>
      <w:r w:rsidRPr="00FE2D45">
        <w:t>Qualified Apprentice that participate</w:t>
      </w:r>
      <w:r>
        <w:t>d</w:t>
      </w:r>
      <w:r w:rsidRPr="00FE2D45">
        <w:t xml:space="preserve"> in such Registered Apprenticeship Program</w:t>
      </w:r>
      <w:r>
        <w:t>s</w:t>
      </w:r>
      <w:r w:rsidRPr="00FE2D45">
        <w:t xml:space="preserve"> and performed</w:t>
      </w:r>
      <w:r>
        <w:t xml:space="preserve"> CAR </w:t>
      </w:r>
      <w:r w:rsidRPr="00FE2D45">
        <w:t>Work</w:t>
      </w:r>
      <w:r>
        <w:t>;</w:t>
      </w:r>
    </w:p>
    <w:p w14:paraId="7D92D2F7" w14:textId="60625E17" w:rsidR="000B7CB7" w:rsidRDefault="000B7CB7" w:rsidP="000B7CB7">
      <w:pPr>
        <w:pStyle w:val="ArticleL5"/>
        <w:numPr>
          <w:ilvl w:val="0"/>
          <w:numId w:val="46"/>
        </w:numPr>
        <w:ind w:left="3600" w:hanging="720"/>
      </w:pPr>
      <w:r w:rsidRPr="005E5281">
        <w:rPr>
          <w:color w:val="000000"/>
        </w:rPr>
        <w:t>to the extent</w:t>
      </w:r>
      <w:r w:rsidRPr="00914995">
        <w:rPr>
          <w:color w:val="000000"/>
        </w:rPr>
        <w:t xml:space="preserve"> Seller</w:t>
      </w:r>
      <w:r>
        <w:rPr>
          <w:color w:val="000000"/>
        </w:rPr>
        <w:t>,</w:t>
      </w:r>
      <w:r w:rsidRPr="00914995">
        <w:rPr>
          <w:color w:val="000000"/>
        </w:rPr>
        <w:t xml:space="preserve"> any of its Affiliates</w:t>
      </w:r>
      <w:r>
        <w:rPr>
          <w:color w:val="000000"/>
        </w:rPr>
        <w:t>,</w:t>
      </w:r>
      <w:r w:rsidRPr="00914995">
        <w:rPr>
          <w:color w:val="000000"/>
        </w:rPr>
        <w:t xml:space="preserve"> or any Contractor or Subcontractor </w:t>
      </w:r>
      <w:r w:rsidRPr="005E5281">
        <w:rPr>
          <w:color w:val="000000"/>
        </w:rPr>
        <w:t>is relying on the Good Faith Effort Exception, Good Faith Effort Documentation establishing Seller</w:t>
      </w:r>
      <w:r>
        <w:rPr>
          <w:color w:val="000000"/>
        </w:rPr>
        <w:t>, its Affiliate</w:t>
      </w:r>
      <w:r w:rsidRPr="005E5281">
        <w:rPr>
          <w:color w:val="000000"/>
        </w:rPr>
        <w:t>’s, Contractor’s, or Subcontractor’s entitlement to, and compliance</w:t>
      </w:r>
      <w:r w:rsidRPr="00914995">
        <w:rPr>
          <w:color w:val="000000"/>
        </w:rPr>
        <w:t xml:space="preserve"> with</w:t>
      </w:r>
      <w:r w:rsidRPr="005E5281">
        <w:rPr>
          <w:color w:val="000000"/>
        </w:rPr>
        <w:t xml:space="preserve">, the Good Faith Effort Exception (including requests for Qualified Apprentices, correspondence with </w:t>
      </w:r>
      <w:r w:rsidRPr="00914995">
        <w:rPr>
          <w:color w:val="000000"/>
        </w:rPr>
        <w:t>Registered Apprenticeship Programs</w:t>
      </w:r>
      <w:r w:rsidRPr="005E5281">
        <w:rPr>
          <w:color w:val="000000"/>
        </w:rPr>
        <w:t>, and denials of requests) and calculation of any Good Faith Effort Exception Labor Hours</w:t>
      </w:r>
      <w:r>
        <w:t>;</w:t>
      </w:r>
    </w:p>
    <w:p w14:paraId="04B4423F" w14:textId="77C93B51" w:rsidR="000B7CB7" w:rsidRDefault="000B7CB7" w:rsidP="000B7CB7">
      <w:pPr>
        <w:pStyle w:val="ArticleL5"/>
        <w:numPr>
          <w:ilvl w:val="0"/>
          <w:numId w:val="46"/>
        </w:numPr>
        <w:ind w:left="3600" w:hanging="720"/>
      </w:pPr>
      <w:r>
        <w:t>copies of all agreements entered into by Seller, any of its Affiliates, or any Contractor or Subcontractor with the Registered Apprenticeship Programs required to be listed pursuant to clause (2) immediately above;</w:t>
      </w:r>
    </w:p>
    <w:p w14:paraId="125E2FC0" w14:textId="03877365" w:rsidR="000B7CB7" w:rsidRDefault="000B7CB7" w:rsidP="00914995">
      <w:pPr>
        <w:pStyle w:val="ArticleL5"/>
        <w:numPr>
          <w:ilvl w:val="0"/>
          <w:numId w:val="46"/>
        </w:numPr>
        <w:ind w:left="3600" w:hanging="720"/>
      </w:pPr>
      <w:r w:rsidRPr="00FE2D45">
        <w:t xml:space="preserve">documents reflecting the standards and requirements of </w:t>
      </w:r>
      <w:r>
        <w:t>the</w:t>
      </w:r>
      <w:r w:rsidRPr="00FE2D45">
        <w:t xml:space="preserve"> Registered Apprenticeship Program</w:t>
      </w:r>
      <w:r>
        <w:t>s</w:t>
      </w:r>
      <w:r w:rsidRPr="00FE2D45">
        <w:t xml:space="preserve"> </w:t>
      </w:r>
      <w:r>
        <w:t xml:space="preserve">required to be listed pursuant to clause (2) immediately above </w:t>
      </w:r>
      <w:r w:rsidRPr="00FE2D45">
        <w:t xml:space="preserve">(including the applicable </w:t>
      </w:r>
      <w:r>
        <w:t>a</w:t>
      </w:r>
      <w:r w:rsidRPr="00FE2D45">
        <w:t>pprentice-to-</w:t>
      </w:r>
      <w:r>
        <w:t>J</w:t>
      </w:r>
      <w:r w:rsidRPr="00FE2D45">
        <w:t>ourneyworker ratio</w:t>
      </w:r>
      <w:r>
        <w:t xml:space="preserve"> requirement prescribed by each Registered Apprentice Program</w:t>
      </w:r>
      <w:r w:rsidRPr="00FE2D45">
        <w:t>)</w:t>
      </w:r>
      <w:r>
        <w:t>;</w:t>
      </w:r>
    </w:p>
    <w:p w14:paraId="425A8974" w14:textId="7E629D2A" w:rsidR="000B7CB7" w:rsidRDefault="000B7CB7" w:rsidP="00914995">
      <w:pPr>
        <w:pStyle w:val="ArticleL5"/>
        <w:numPr>
          <w:ilvl w:val="0"/>
          <w:numId w:val="46"/>
        </w:numPr>
        <w:ind w:left="3600" w:hanging="720"/>
      </w:pPr>
      <w:r>
        <w:t>separately for each of Seller, its Affiliates, and Contractors and Subcontractors, records reflecting and evidencing the total number of Qualified Apprentices and the total number of other individuals Employed by such Person;</w:t>
      </w:r>
    </w:p>
    <w:p w14:paraId="26580387" w14:textId="795FB2C8" w:rsidR="000B7CB7" w:rsidRDefault="000B7CB7" w:rsidP="00914995">
      <w:pPr>
        <w:pStyle w:val="ArticleL5"/>
        <w:numPr>
          <w:ilvl w:val="0"/>
          <w:numId w:val="46"/>
        </w:numPr>
        <w:ind w:left="3600" w:hanging="720"/>
      </w:pPr>
      <w:r>
        <w:t xml:space="preserve">separately for each of Seller, its Affiliates, and Contractors and Subcontractors, records reflecting and evidencing the total number of Labor Hours worked by Qualified </w:t>
      </w:r>
      <w:r>
        <w:lastRenderedPageBreak/>
        <w:t>Apprentices and the total number of Labor Hours worked by Journeyworkers;</w:t>
      </w:r>
    </w:p>
    <w:p w14:paraId="198C2A76" w14:textId="1B7FBFBD" w:rsidR="000B7CB7" w:rsidRDefault="000B7CB7" w:rsidP="00914995">
      <w:pPr>
        <w:pStyle w:val="ArticleL5"/>
        <w:numPr>
          <w:ilvl w:val="0"/>
          <w:numId w:val="46"/>
        </w:numPr>
        <w:ind w:left="3600" w:hanging="720"/>
      </w:pPr>
      <w:r>
        <w:t xml:space="preserve">records reflecting and evidencing the daily ratio of apprentices-to-Journeyworkers on a per employer basis; </w:t>
      </w:r>
    </w:p>
    <w:p w14:paraId="3145B13B" w14:textId="69C12D5B" w:rsidR="000B7CB7" w:rsidRDefault="000B7CB7" w:rsidP="00914995">
      <w:pPr>
        <w:pStyle w:val="ArticleL5"/>
        <w:numPr>
          <w:ilvl w:val="0"/>
          <w:numId w:val="46"/>
        </w:numPr>
        <w:ind w:left="3600" w:hanging="720"/>
      </w:pPr>
      <w:r w:rsidRPr="00AB7874">
        <w:t xml:space="preserve">records </w:t>
      </w:r>
      <w:r>
        <w:t>reflecting and evidencing the amount and timing of</w:t>
      </w:r>
      <w:r w:rsidRPr="00AB7874">
        <w:t xml:space="preserve"> the </w:t>
      </w:r>
      <w:r>
        <w:t>payment</w:t>
      </w:r>
      <w:r w:rsidRPr="00AB7874">
        <w:t xml:space="preserve"> of any </w:t>
      </w:r>
      <w:r>
        <w:t xml:space="preserve">PWA Cure Liability </w:t>
      </w:r>
      <w:r w:rsidRPr="00AB7874">
        <w:t xml:space="preserve">and the calculation of such </w:t>
      </w:r>
      <w:r>
        <w:t>PWA Cure Liability, if any</w:t>
      </w:r>
      <w:r w:rsidRPr="00AB7874">
        <w:t xml:space="preserve">; </w:t>
      </w:r>
      <w:r w:rsidRPr="00D64794">
        <w:rPr>
          <w:iCs/>
        </w:rPr>
        <w:t>and</w:t>
      </w:r>
    </w:p>
    <w:p w14:paraId="59ACFF65" w14:textId="75CDF09B" w:rsidR="000B7CB7" w:rsidRPr="00B7531C" w:rsidRDefault="000B7CB7" w:rsidP="000B7CB7">
      <w:pPr>
        <w:pStyle w:val="ArticleL5"/>
        <w:numPr>
          <w:ilvl w:val="0"/>
          <w:numId w:val="46"/>
        </w:numPr>
        <w:ind w:left="3600" w:hanging="720"/>
      </w:pPr>
      <w:r>
        <w:rPr>
          <w:iCs/>
          <w:szCs w:val="24"/>
        </w:rPr>
        <w:t xml:space="preserve">records to </w:t>
      </w:r>
      <w:r w:rsidRPr="00684A38">
        <w:rPr>
          <w:iCs/>
          <w:szCs w:val="24"/>
        </w:rPr>
        <w:t xml:space="preserve">document any failures to satisfy the apprenticeship requirements </w:t>
      </w:r>
      <w:r>
        <w:rPr>
          <w:iCs/>
          <w:szCs w:val="24"/>
        </w:rPr>
        <w:t>and</w:t>
      </w:r>
      <w:r w:rsidRPr="00684A38">
        <w:rPr>
          <w:iCs/>
          <w:szCs w:val="24"/>
        </w:rPr>
        <w:t xml:space="preserve"> the actions taken to prevent, mitigate, or remedy the failure</w:t>
      </w:r>
      <w:r>
        <w:rPr>
          <w:iCs/>
          <w:szCs w:val="24"/>
        </w:rPr>
        <w:t xml:space="preserve">; </w:t>
      </w:r>
    </w:p>
    <w:p w14:paraId="5CCEB329" w14:textId="735F1BE7" w:rsidR="000B7CB7" w:rsidRDefault="000B7CB7" w:rsidP="00914995">
      <w:pPr>
        <w:pStyle w:val="ArticleL5"/>
        <w:tabs>
          <w:tab w:val="clear" w:pos="360"/>
        </w:tabs>
        <w:ind w:left="2880" w:hanging="720"/>
      </w:pPr>
      <w:r w:rsidRPr="00FB3B0F">
        <w:rPr>
          <w:u w:val="single"/>
        </w:rPr>
        <w:t>Prevailing Wage Postings</w:t>
      </w:r>
      <w:r>
        <w:t>.  D</w:t>
      </w:r>
      <w:r w:rsidRPr="00A73A8A">
        <w:t xml:space="preserve">ocumentation </w:t>
      </w:r>
      <w:r>
        <w:t xml:space="preserve">sufficient to establish </w:t>
      </w:r>
      <w:r w:rsidRPr="00A73A8A">
        <w:t>that</w:t>
      </w:r>
      <w:r>
        <w:t>,</w:t>
      </w:r>
      <w:r w:rsidRPr="00A73A8A">
        <w:t xml:space="preserve"> </w:t>
      </w:r>
      <w:r>
        <w:t xml:space="preserve">by and during the times required by Law, Seller </w:t>
      </w:r>
      <w:r w:rsidRPr="00FC1221">
        <w:t>or EPC Contractor</w:t>
      </w:r>
      <w:r>
        <w:t xml:space="preserve"> </w:t>
      </w:r>
      <w:r w:rsidRPr="00A73A8A">
        <w:t>posted in a prominent place at the P</w:t>
      </w:r>
      <w:r>
        <w:t>WA</w:t>
      </w:r>
      <w:r w:rsidRPr="00A73A8A">
        <w:t xml:space="preserve"> Site </w:t>
      </w:r>
      <w:r w:rsidRPr="00A73A8A">
        <w:rPr>
          <w:bCs/>
        </w:rPr>
        <w:t xml:space="preserve">(or any other location where Work on the Project (including any warranty work) that constitutes CAR Work is performed) </w:t>
      </w:r>
      <w:r w:rsidRPr="00A73A8A">
        <w:t xml:space="preserve">or otherwise provided, or caused the applicable </w:t>
      </w:r>
      <w:r>
        <w:t>Affiliates, C</w:t>
      </w:r>
      <w:r w:rsidRPr="00A73A8A">
        <w:t>ontractors</w:t>
      </w:r>
      <w:r>
        <w:t>,</w:t>
      </w:r>
      <w:r w:rsidRPr="00A73A8A">
        <w:t xml:space="preserve"> and </w:t>
      </w:r>
      <w:r>
        <w:t>S</w:t>
      </w:r>
      <w:r w:rsidRPr="00A73A8A">
        <w:t xml:space="preserve">ubcontractors to prominently post or provide, written notice to all </w:t>
      </w:r>
      <w:r>
        <w:t>L</w:t>
      </w:r>
      <w:r w:rsidRPr="00A73A8A">
        <w:t xml:space="preserve">aborers and </w:t>
      </w:r>
      <w:r>
        <w:t>M</w:t>
      </w:r>
      <w:r w:rsidRPr="00A73A8A">
        <w:t xml:space="preserve">echanics of the </w:t>
      </w:r>
      <w:r>
        <w:t>Prevailing Wage</w:t>
      </w:r>
      <w:r w:rsidRPr="00A73A8A">
        <w:t xml:space="preserve"> for all classifications of work to be performed for the </w:t>
      </w:r>
      <w:r w:rsidRPr="00A73A8A">
        <w:rPr>
          <w:bCs/>
        </w:rPr>
        <w:t>CAR Work</w:t>
      </w:r>
      <w:r w:rsidRPr="00A73A8A">
        <w:t xml:space="preserve">, and that in order to be able to claim certain tax benefits, employers must insure that </w:t>
      </w:r>
      <w:r>
        <w:t>L</w:t>
      </w:r>
      <w:r w:rsidRPr="00A73A8A">
        <w:t xml:space="preserve">aborers and </w:t>
      </w:r>
      <w:r>
        <w:t>M</w:t>
      </w:r>
      <w:r w:rsidRPr="00A73A8A">
        <w:t xml:space="preserve">echanics are paid wages at rates not less than such </w:t>
      </w:r>
      <w:r>
        <w:t>Prevailing Wage rates;</w:t>
      </w:r>
    </w:p>
    <w:p w14:paraId="00BC1433" w14:textId="6D3461EF" w:rsidR="000B7CB7" w:rsidRDefault="000B7CB7" w:rsidP="00914995">
      <w:pPr>
        <w:pStyle w:val="ArticleL5"/>
        <w:tabs>
          <w:tab w:val="clear" w:pos="360"/>
        </w:tabs>
        <w:ind w:left="2880" w:hanging="720"/>
      </w:pPr>
      <w:r w:rsidRPr="00FB3B0F">
        <w:rPr>
          <w:u w:val="single"/>
        </w:rPr>
        <w:t>Laborer and Mechanic Reporting Procedures</w:t>
      </w:r>
      <w:r>
        <w:t>.  Documentation sufficient to establish that,</w:t>
      </w:r>
      <w:r w:rsidRPr="00083E84">
        <w:t xml:space="preserve"> </w:t>
      </w:r>
      <w:r>
        <w:t xml:space="preserve">by and during the times required by Law, Seller or its Affiliates had in place, and had caused all Contractors and Subcontractors to have in place, procedures whereby Laborers and Mechanics Employed by Seller, any of its Affiliates, or any Contractor or Subcontractor can report suspected failures to use Qualified Apprentices, to pay Prevailing Wages, and/or to classify workers in accordance with the applicable Wage Determination to appropriate personnel departments or managers without retaliation or adverse action; </w:t>
      </w:r>
    </w:p>
    <w:p w14:paraId="4A5F9602" w14:textId="3B2A8467" w:rsidR="000B7CB7" w:rsidRDefault="000B7CB7" w:rsidP="00914995">
      <w:pPr>
        <w:pStyle w:val="ArticleL5"/>
        <w:tabs>
          <w:tab w:val="clear" w:pos="360"/>
        </w:tabs>
        <w:ind w:left="2880" w:hanging="720"/>
      </w:pPr>
      <w:r w:rsidRPr="00FB3B0F">
        <w:rPr>
          <w:u w:val="single"/>
        </w:rPr>
        <w:t>PWA Non-Compliance Complaints</w:t>
      </w:r>
      <w:r>
        <w:t xml:space="preserve">.  Records that document any complaints received by </w:t>
      </w:r>
      <w:r w:rsidRPr="00986EB7">
        <w:t>Seller</w:t>
      </w:r>
      <w:r>
        <w:t>, any of</w:t>
      </w:r>
      <w:r w:rsidRPr="00986EB7">
        <w:t xml:space="preserve"> its Affiliates</w:t>
      </w:r>
      <w:r>
        <w:t>,</w:t>
      </w:r>
      <w:r w:rsidRPr="00986EB7">
        <w:t xml:space="preserve"> or any Contractor or Subcontractor </w:t>
      </w:r>
      <w:r>
        <w:t>regarding any alleged failure to comply with the PWA Requirements and actions taken to investigate, mitigate, and remedy the alleged failure; and</w:t>
      </w:r>
    </w:p>
    <w:p w14:paraId="500AAE62" w14:textId="77C74426" w:rsidR="000B7CB7" w:rsidRPr="00FB7C19" w:rsidRDefault="000B7CB7" w:rsidP="00914995">
      <w:pPr>
        <w:pStyle w:val="ArticleL5"/>
        <w:tabs>
          <w:tab w:val="clear" w:pos="360"/>
        </w:tabs>
        <w:ind w:left="2880" w:hanging="720"/>
      </w:pPr>
      <w:r w:rsidRPr="003847ED">
        <w:rPr>
          <w:u w:val="single"/>
        </w:rPr>
        <w:t>Miscellaneous PWA Requirements Records</w:t>
      </w:r>
      <w:r>
        <w:t xml:space="preserve">.  Such other material and information, if any, as may be required by the Code or the PWA Guidance or otherwise necessary to establish compliance with the </w:t>
      </w:r>
      <w:r>
        <w:lastRenderedPageBreak/>
        <w:t xml:space="preserve">PWA </w:t>
      </w:r>
      <w:r w:rsidRPr="00FB7C19">
        <w:rPr>
          <w:szCs w:val="24"/>
        </w:rPr>
        <w:t xml:space="preserve">Requirements </w:t>
      </w:r>
      <w:r w:rsidRPr="00FB7C19">
        <w:rPr>
          <w:rStyle w:val="cf01"/>
          <w:rFonts w:ascii="Times New Roman" w:hAnsi="Times New Roman" w:cs="Times New Roman"/>
          <w:sz w:val="24"/>
          <w:szCs w:val="24"/>
          <w:shd w:val="clear" w:color="auto" w:fill="auto"/>
        </w:rPr>
        <w:t>or reasonably required by the PWA Records Agent or Tax Credit Counsel</w:t>
      </w:r>
      <w:r w:rsidRPr="00FB7C19">
        <w:rPr>
          <w:szCs w:val="24"/>
        </w:rPr>
        <w:t>.</w:t>
      </w:r>
    </w:p>
    <w:p w14:paraId="44D0BADF" w14:textId="75A9036C" w:rsidR="000B7CB7" w:rsidRPr="00F526C6" w:rsidRDefault="000B7CB7" w:rsidP="00914995">
      <w:pPr>
        <w:pStyle w:val="ArticleL4"/>
        <w:tabs>
          <w:tab w:val="clear" w:pos="360"/>
          <w:tab w:val="num" w:pos="1440"/>
        </w:tabs>
        <w:ind w:left="1440" w:firstLine="0"/>
      </w:pPr>
      <w:r w:rsidRPr="00FB3B0F">
        <w:rPr>
          <w:u w:val="single"/>
        </w:rPr>
        <w:t xml:space="preserve">PWA Documentation Delivery to </w:t>
      </w:r>
      <w:r w:rsidRPr="003847ED">
        <w:rPr>
          <w:u w:val="single"/>
        </w:rPr>
        <w:t xml:space="preserve">PWA Records </w:t>
      </w:r>
      <w:r w:rsidRPr="00071089">
        <w:rPr>
          <w:u w:val="single"/>
        </w:rPr>
        <w:t>Agent</w:t>
      </w:r>
      <w:r>
        <w:t xml:space="preserve">.  </w:t>
      </w:r>
      <w:r w:rsidRPr="00E95DB4">
        <w:t xml:space="preserve">Within </w:t>
      </w:r>
      <w:r>
        <w:t>thirty (30)</w:t>
      </w:r>
      <w:r w:rsidRPr="00E95DB4">
        <w:t xml:space="preserve"> days after the end of each calendar </w:t>
      </w:r>
      <w:r>
        <w:t>month</w:t>
      </w:r>
      <w:r w:rsidRPr="00E95DB4">
        <w:t xml:space="preserve">, beginning with the first calendar month after the </w:t>
      </w:r>
      <w:r>
        <w:t>Effective</w:t>
      </w:r>
      <w:r w:rsidRPr="00E95DB4">
        <w:t xml:space="preserve"> Date in which any </w:t>
      </w:r>
      <w:r>
        <w:t>L</w:t>
      </w:r>
      <w:r w:rsidRPr="00E95DB4">
        <w:t xml:space="preserve">aborer or </w:t>
      </w:r>
      <w:r>
        <w:t>M</w:t>
      </w:r>
      <w:r w:rsidRPr="00E95DB4">
        <w:t xml:space="preserve">echanic performs </w:t>
      </w:r>
      <w:r w:rsidRPr="001620DF">
        <w:rPr>
          <w:bCs/>
        </w:rPr>
        <w:t xml:space="preserve">CAR Work </w:t>
      </w:r>
      <w:r w:rsidRPr="00E95DB4">
        <w:t>on the Project and continuing through the month in which Final Completion occurs</w:t>
      </w:r>
      <w:r>
        <w:t xml:space="preserve"> and for any applicable calendar month thereafter when </w:t>
      </w:r>
      <w:r w:rsidRPr="00283722">
        <w:t>warranty work</w:t>
      </w:r>
      <w:r>
        <w:t xml:space="preserve"> on the Project is performed</w:t>
      </w:r>
      <w:r w:rsidRPr="00E95DB4">
        <w:t xml:space="preserve">, Seller shall </w:t>
      </w:r>
      <w:r>
        <w:t>provide to the PWA Records Agent the Monthly PWA Reporting Package for such month.</w:t>
      </w:r>
    </w:p>
    <w:p w14:paraId="169DCB9D" w14:textId="0B438AD1" w:rsidR="000B7CB7" w:rsidRDefault="000B7CB7" w:rsidP="000B7CB7">
      <w:pPr>
        <w:pStyle w:val="ArticleL5"/>
        <w:numPr>
          <w:ilvl w:val="0"/>
          <w:numId w:val="0"/>
        </w:numPr>
        <w:tabs>
          <w:tab w:val="left" w:pos="2160"/>
        </w:tabs>
        <w:ind w:left="1440"/>
      </w:pPr>
      <w:r>
        <w:t xml:space="preserve">(iii) </w:t>
      </w:r>
      <w:r>
        <w:tab/>
      </w:r>
      <w:r w:rsidRPr="00BD0DEE">
        <w:rPr>
          <w:u w:val="single"/>
        </w:rPr>
        <w:t xml:space="preserve">PWA Documentation </w:t>
      </w:r>
      <w:r w:rsidRPr="001C34ED">
        <w:rPr>
          <w:u w:val="single"/>
        </w:rPr>
        <w:t>Retention</w:t>
      </w:r>
      <w:r>
        <w:t xml:space="preserve">.  Seller shall preserve and </w:t>
      </w:r>
      <w:r w:rsidRPr="00832000">
        <w:t>maintain</w:t>
      </w:r>
      <w:r>
        <w:t>, and require its Affiliates and Contractors and Subcontractors to preserve and maintain,</w:t>
      </w:r>
      <w:r w:rsidRPr="00832000">
        <w:t xml:space="preserve"> </w:t>
      </w:r>
      <w:r>
        <w:t xml:space="preserve">the </w:t>
      </w:r>
      <w:r w:rsidRPr="00832000">
        <w:t xml:space="preserve">PWA Documentation </w:t>
      </w:r>
      <w:r>
        <w:t xml:space="preserve">in accordance with the requirements of </w:t>
      </w:r>
      <w:r w:rsidRPr="00BD0DEE">
        <w:rPr>
          <w:u w:val="single"/>
        </w:rPr>
        <w:t>Section 2.1</w:t>
      </w:r>
      <w:r w:rsidR="00305705">
        <w:rPr>
          <w:u w:val="single"/>
        </w:rPr>
        <w:t>3</w:t>
      </w:r>
      <w:r w:rsidRPr="00BD0DEE">
        <w:rPr>
          <w:u w:val="single"/>
        </w:rPr>
        <w:t>(e)</w:t>
      </w:r>
      <w:r>
        <w:rPr>
          <w:rFonts w:eastAsia="Calibri"/>
          <w:szCs w:val="24"/>
        </w:rPr>
        <w:t xml:space="preserve">. </w:t>
      </w:r>
    </w:p>
    <w:p w14:paraId="3E990E44" w14:textId="77777777" w:rsidR="000B7CB7" w:rsidRDefault="000B7CB7" w:rsidP="000B7CB7">
      <w:pPr>
        <w:pStyle w:val="ArticleL5"/>
        <w:numPr>
          <w:ilvl w:val="0"/>
          <w:numId w:val="0"/>
        </w:numPr>
        <w:ind w:left="1440"/>
      </w:pPr>
      <w:r>
        <w:t>(iv)</w:t>
      </w:r>
      <w:r>
        <w:tab/>
      </w:r>
      <w:r w:rsidRPr="00D93666">
        <w:rPr>
          <w:u w:val="single"/>
        </w:rPr>
        <w:t>PWA Records Agent</w:t>
      </w:r>
      <w:r>
        <w:t>.  The PWA Records Agent shall be an agent of Buyer.  Seller acknowledges that Buyer shall have all the rights of a principal in the principal-agent relationship with the PWA Records Agent with respect to the PWA Records Agent matters contemplated herein, including the sole and exclusive right and authority to negotiate, enter into, modify, and enforce the PWA Records Agent Agreement.  [Buyer acknowledges that, as of the Effective Date, Buyer has entered into the PWA Records Agent Agreement and in such agreement the PWA Records Agent has agreed to serve as the PWA Records Agent for this Agreement.]</w:t>
      </w:r>
      <w:r>
        <w:rPr>
          <w:rStyle w:val="FootnoteReference"/>
        </w:rPr>
        <w:footnoteReference w:id="41"/>
      </w:r>
      <w:r>
        <w:t xml:space="preserve">  Seller shall reimburse Buyer </w:t>
      </w:r>
      <w:r w:rsidRPr="0050793C">
        <w:t>the reasonable out</w:t>
      </w:r>
      <w:r>
        <w:t xml:space="preserve">-of-pocket costs and expenses incurred by Buyer under the PWA Records Agent Agreement within </w:t>
      </w:r>
      <w:r w:rsidRPr="0050793C">
        <w:t>ten (10) Business Days of delivery of an invoice therefor from Buyer.  Buyer may iss</w:t>
      </w:r>
      <w:r>
        <w:t>ue PWA Records Agreement reimbursement invoices to Seller not more frequently than monthly.</w:t>
      </w:r>
    </w:p>
    <w:p w14:paraId="10C52471" w14:textId="77777777" w:rsidR="000B7CB7" w:rsidRPr="00E5649C" w:rsidRDefault="000B7CB7" w:rsidP="000B7CB7">
      <w:pPr>
        <w:pStyle w:val="ArticleL3"/>
        <w:ind w:left="1440" w:hanging="720"/>
      </w:pPr>
      <w:r w:rsidRPr="00E5649C">
        <w:rPr>
          <w:u w:val="single"/>
        </w:rPr>
        <w:t>PWA Non-Compliance &amp; Cure</w:t>
      </w:r>
      <w:r w:rsidRPr="00E5649C">
        <w:t>.</w:t>
      </w:r>
    </w:p>
    <w:p w14:paraId="7613BF71" w14:textId="0C60E890" w:rsidR="000B7CB7" w:rsidRDefault="000B7CB7" w:rsidP="00914995">
      <w:pPr>
        <w:pStyle w:val="ArticleL4"/>
        <w:tabs>
          <w:tab w:val="clear" w:pos="360"/>
          <w:tab w:val="num" w:pos="2160"/>
        </w:tabs>
        <w:ind w:left="1440" w:firstLine="0"/>
      </w:pPr>
      <w:r w:rsidRPr="006C2832">
        <w:t xml:space="preserve">If prior to the Closing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Pre-Closing PWA Noncompliance</w:t>
      </w:r>
      <w:r w:rsidRPr="006C2832">
        <w:t>”), Seller shall, as soon as reasonably practicable and in any event prior to the earlier of the Closing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w:t>
      </w:r>
      <w:r w:rsidRPr="006C2832">
        <w:t xml:space="preserve">the actions 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 xml:space="preserve">echanics affected by the Pre-Closing PWA Noncompliance and the </w:t>
      </w:r>
      <w:r>
        <w:t xml:space="preserve">estimated </w:t>
      </w:r>
      <w:r w:rsidRPr="006C2832">
        <w:t xml:space="preserve">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the estimated PWA Penalty Amount</w:t>
      </w:r>
      <w:r w:rsidRPr="006C2832">
        <w:t xml:space="preserve"> </w:t>
      </w:r>
      <w:r>
        <w:t xml:space="preserve">associated with </w:t>
      </w:r>
      <w:r w:rsidRPr="006C2832">
        <w:t>the Pre-Closing PWA Noncompliance (collectively, the “</w:t>
      </w:r>
      <w:r w:rsidRPr="002D61AB">
        <w:rPr>
          <w:b/>
          <w:i/>
        </w:rPr>
        <w:t xml:space="preserve">Pre-Closing </w:t>
      </w:r>
      <w:r>
        <w:rPr>
          <w:b/>
          <w:i/>
        </w:rPr>
        <w:t xml:space="preserve">PWA </w:t>
      </w:r>
      <w:r w:rsidRPr="002D61AB">
        <w:rPr>
          <w:b/>
          <w:i/>
        </w:rPr>
        <w:t>Penalty Amount</w:t>
      </w:r>
      <w:r w:rsidRPr="006C2832">
        <w:t>”), in each case under clause</w:t>
      </w:r>
      <w:r>
        <w:t xml:space="preserve"> (A)</w:t>
      </w:r>
      <w:r w:rsidRPr="006C2832">
        <w:t xml:space="preserve"> with reasonable supporting documentation, and (</w:t>
      </w:r>
      <w:r>
        <w:t>B</w:t>
      </w:r>
      <w:r w:rsidRPr="006C2832">
        <w:t xml:space="preserve">) as soon as reasonably practicable and in any </w:t>
      </w:r>
      <w:r w:rsidRPr="006C2832">
        <w:lastRenderedPageBreak/>
        <w:t>event prior to the earlier of the Closing and ten (10) days after such discovery</w:t>
      </w:r>
      <w:r>
        <w:t xml:space="preserve"> or obtaining such knowledge</w:t>
      </w:r>
      <w:r w:rsidRPr="006C2832">
        <w:t xml:space="preserve">, pay, or cause to be paid, to each </w:t>
      </w:r>
      <w:r>
        <w:t>L</w:t>
      </w:r>
      <w:r w:rsidRPr="006C2832">
        <w:t xml:space="preserve">aborer and </w:t>
      </w:r>
      <w:r>
        <w:t>M</w:t>
      </w:r>
      <w:r w:rsidRPr="006C2832">
        <w:t>echanic 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w:t>
      </w:r>
    </w:p>
    <w:p w14:paraId="6EA43B53" w14:textId="7CC68EA9" w:rsidR="000B7CB7" w:rsidRDefault="000B7CB7" w:rsidP="00914995">
      <w:pPr>
        <w:pStyle w:val="ArticleL4"/>
        <w:tabs>
          <w:tab w:val="clear" w:pos="360"/>
          <w:tab w:val="num" w:pos="2160"/>
        </w:tabs>
        <w:ind w:left="1440" w:firstLine="0"/>
      </w:pPr>
      <w:r w:rsidRPr="007F4972">
        <w:t xml:space="preserve">If as of the Closing Date there is any </w:t>
      </w:r>
      <w:r w:rsidRPr="00393C50">
        <w:t>Pre-Closing PWA Penalty Amount</w:t>
      </w:r>
      <w:r>
        <w:t xml:space="preserve"> (whether or not then due to the appropriate Governmental Authority)</w:t>
      </w:r>
      <w:r w:rsidRPr="007F4972">
        <w:t xml:space="preserve">, the </w:t>
      </w:r>
      <w:r>
        <w:t>amount due at the Closing</w:t>
      </w:r>
      <w:r w:rsidRPr="007F4972">
        <w:t xml:space="preserve"> shall be reduced </w:t>
      </w:r>
      <w:r>
        <w:t xml:space="preserve">and the Purchase Price set off </w:t>
      </w:r>
      <w:r w:rsidRPr="007F4972">
        <w:t xml:space="preserve">by the amount of the Pre-Closing </w:t>
      </w:r>
      <w:r>
        <w:t xml:space="preserve">PWA </w:t>
      </w:r>
      <w:r w:rsidRPr="007F4972">
        <w:t>Penalty Amount, and</w:t>
      </w:r>
      <w:r>
        <w:t xml:space="preserve">, without </w:t>
      </w:r>
      <w:r w:rsidRPr="00D31207">
        <w:t xml:space="preserve">limiting </w:t>
      </w:r>
      <w:r w:rsidRPr="00D31207">
        <w:rPr>
          <w:u w:val="single"/>
        </w:rPr>
        <w:t>Section 24.1(k)</w:t>
      </w:r>
      <w:r w:rsidRPr="00D31207">
        <w:t>,</w:t>
      </w:r>
      <w:r>
        <w:t xml:space="preserve"> </w:t>
      </w:r>
      <w:r w:rsidRPr="00F545B3">
        <w:t xml:space="preserve">Buyer shall be responsible </w:t>
      </w:r>
      <w:r>
        <w:t xml:space="preserve">following the Closing </w:t>
      </w:r>
      <w:r w:rsidRPr="00F545B3">
        <w:t xml:space="preserve">for paying the Pre-Closing </w:t>
      </w:r>
      <w:r>
        <w:t xml:space="preserve">PWA </w:t>
      </w:r>
      <w:r w:rsidRPr="00F545B3">
        <w:t>Penalty Amount to the appropriate Governmental Authority</w:t>
      </w:r>
      <w:r w:rsidRPr="006C2832">
        <w:t>.</w:t>
      </w:r>
    </w:p>
    <w:p w14:paraId="2D84C0EF" w14:textId="3B221CF3" w:rsidR="000B7CB7" w:rsidRPr="00E214D5" w:rsidRDefault="000B7CB7" w:rsidP="00914995">
      <w:pPr>
        <w:pStyle w:val="ArticleL4"/>
        <w:tabs>
          <w:tab w:val="clear" w:pos="360"/>
          <w:tab w:val="num" w:pos="2160"/>
        </w:tabs>
        <w:ind w:left="1440" w:firstLine="0"/>
      </w:pPr>
      <w:r w:rsidRPr="006C2832">
        <w:t xml:space="preserve">If prior to the </w:t>
      </w:r>
      <w:r>
        <w:t>Substantial Completion Payment Date</w:t>
      </w:r>
      <w:r w:rsidRPr="006C2832">
        <w:t xml:space="preserve"> Seller discovers </w:t>
      </w:r>
      <w:r>
        <w:t xml:space="preserve">or otherwise has knowledge of </w:t>
      </w:r>
      <w:r w:rsidRPr="006C2832">
        <w:t xml:space="preserve">any noncompliance with the PWA Requirements by Seller, any of its Affiliates, or any </w:t>
      </w:r>
      <w:r>
        <w:t>C</w:t>
      </w:r>
      <w:r w:rsidRPr="006C2832">
        <w:t xml:space="preserve">ontractor or </w:t>
      </w:r>
      <w:r>
        <w:t>S</w:t>
      </w:r>
      <w:r w:rsidRPr="006C2832">
        <w:t>ubcontractor (“</w:t>
      </w:r>
      <w:r w:rsidRPr="006C2832">
        <w:rPr>
          <w:b/>
          <w:i/>
        </w:rPr>
        <w:t>Pre-</w:t>
      </w:r>
      <w:r>
        <w:rPr>
          <w:b/>
          <w:i/>
        </w:rPr>
        <w:t>SCPD</w:t>
      </w:r>
      <w:r w:rsidRPr="006C2832">
        <w:rPr>
          <w:b/>
          <w:i/>
        </w:rPr>
        <w:t xml:space="preserve"> PWA Noncompliance</w:t>
      </w:r>
      <w:r w:rsidRPr="006C2832">
        <w:t xml:space="preserve">”), Seller shall,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w:t>
      </w:r>
      <w:r>
        <w:t>A</w:t>
      </w:r>
      <w:r w:rsidRPr="006C2832">
        <w:t xml:space="preserve">) notify Buyer in writing of </w:t>
      </w:r>
      <w:r>
        <w:t xml:space="preserve">and describe in reasonable detail such noncompliance and the actions </w:t>
      </w:r>
      <w:r w:rsidRPr="006C2832">
        <w:t xml:space="preserve">necessary to cure such noncompliance, </w:t>
      </w:r>
      <w:r>
        <w:t xml:space="preserve">and </w:t>
      </w:r>
      <w:r w:rsidRPr="006C2832">
        <w:t>includ</w:t>
      </w:r>
      <w:r>
        <w:t>e</w:t>
      </w:r>
      <w:r w:rsidRPr="006C2832">
        <w:t xml:space="preserve"> </w:t>
      </w:r>
      <w:r>
        <w:t xml:space="preserve">in such notice </w:t>
      </w:r>
      <w:r w:rsidRPr="006C2832">
        <w:t>(</w:t>
      </w:r>
      <w:r>
        <w:t>1</w:t>
      </w:r>
      <w:r w:rsidRPr="006C2832">
        <w:t>) the identity of the Person not in compliance with the PWA Requirements, (</w:t>
      </w:r>
      <w:r>
        <w:t>2</w:t>
      </w:r>
      <w:r w:rsidRPr="006C2832">
        <w:t xml:space="preserve">) the identity and last known address of all </w:t>
      </w:r>
      <w:r>
        <w:t>L</w:t>
      </w:r>
      <w:r w:rsidRPr="006C2832">
        <w:t xml:space="preserve">aborers and </w:t>
      </w:r>
      <w:r>
        <w:t>M</w:t>
      </w:r>
      <w:r w:rsidRPr="006C2832">
        <w:t>echanics affected by the Pre-</w:t>
      </w:r>
      <w:r>
        <w:t>SCPD</w:t>
      </w:r>
      <w:r w:rsidRPr="006C2832">
        <w:t xml:space="preserve"> PWA Noncompliance and the</w:t>
      </w:r>
      <w:r>
        <w:t xml:space="preserve"> estimated</w:t>
      </w:r>
      <w:r w:rsidRPr="006C2832">
        <w:t xml:space="preserve"> PWA </w:t>
      </w:r>
      <w:r>
        <w:t>Correction Amount</w:t>
      </w:r>
      <w:r w:rsidRPr="006C2832">
        <w:t xml:space="preserve"> payable to each such </w:t>
      </w:r>
      <w:r>
        <w:t>L</w:t>
      </w:r>
      <w:r w:rsidRPr="006C2832">
        <w:t xml:space="preserve">aborer and </w:t>
      </w:r>
      <w:r>
        <w:t>M</w:t>
      </w:r>
      <w:r w:rsidRPr="006C2832">
        <w:t>echanic, and (</w:t>
      </w:r>
      <w:r>
        <w:t>3</w:t>
      </w:r>
      <w:r w:rsidRPr="006C2832">
        <w:t xml:space="preserve">) </w:t>
      </w:r>
      <w:r>
        <w:t xml:space="preserve">the estimated PWA Penalty Amount associated with the Pre-SCPD PWA Non-compliance </w:t>
      </w:r>
      <w:r w:rsidRPr="006C2832">
        <w:t>(collectively, the “</w:t>
      </w:r>
      <w:r w:rsidRPr="006C2832">
        <w:rPr>
          <w:b/>
          <w:i/>
        </w:rPr>
        <w:t>Pre-</w:t>
      </w:r>
      <w:r>
        <w:rPr>
          <w:b/>
          <w:i/>
        </w:rPr>
        <w:t>SCPD</w:t>
      </w:r>
      <w:r w:rsidRPr="006C2832">
        <w:rPr>
          <w:b/>
          <w:i/>
        </w:rPr>
        <w:t xml:space="preserve"> </w:t>
      </w:r>
      <w:r>
        <w:rPr>
          <w:b/>
          <w:i/>
        </w:rPr>
        <w:t xml:space="preserve">PWA </w:t>
      </w:r>
      <w:r w:rsidRPr="006C2832">
        <w:rPr>
          <w:b/>
          <w:i/>
        </w:rPr>
        <w:t>Penalty Amount</w:t>
      </w:r>
      <w:r w:rsidRPr="006C2832">
        <w:t xml:space="preserve">”), in each case under clause </w:t>
      </w:r>
      <w:r>
        <w:t xml:space="preserve">(A) </w:t>
      </w:r>
      <w:r w:rsidRPr="006C2832">
        <w:t>with reasonable supporting documentation, and (</w:t>
      </w:r>
      <w:r>
        <w:t>B</w:t>
      </w:r>
      <w:r w:rsidRPr="006C2832">
        <w:t xml:space="preserve">) as soon as reasonably practicable and in any event prior to the earlier of the </w:t>
      </w:r>
      <w:r>
        <w:t>Substantial Completion Payment Date</w:t>
      </w:r>
      <w:r w:rsidRPr="006C2832">
        <w:t xml:space="preserve"> and ten (10) days after such discovery</w:t>
      </w:r>
      <w:r>
        <w:t xml:space="preserve"> or obtaining such knowledge</w:t>
      </w:r>
      <w:r w:rsidRPr="006C2832">
        <w:t xml:space="preserve">, pay, or cause to be paid, to each </w:t>
      </w:r>
      <w:r>
        <w:t>L</w:t>
      </w:r>
      <w:r w:rsidRPr="006C2832">
        <w:t xml:space="preserve">aborer and </w:t>
      </w:r>
      <w:r>
        <w:t>M</w:t>
      </w:r>
      <w:r w:rsidRPr="006C2832">
        <w:t>echanic described in clause (</w:t>
      </w:r>
      <w:r>
        <w:t>A</w:t>
      </w:r>
      <w:r w:rsidRPr="006C2832">
        <w:t>)(</w:t>
      </w:r>
      <w:r>
        <w:t>2</w:t>
      </w:r>
      <w:r w:rsidRPr="006C2832">
        <w:t xml:space="preserve">) </w:t>
      </w:r>
      <w:r>
        <w:t xml:space="preserve">immediately </w:t>
      </w:r>
      <w:r w:rsidRPr="006C2832">
        <w:t xml:space="preserve">above the full amount of the PWA </w:t>
      </w:r>
      <w:r>
        <w:t>Correction Amount</w:t>
      </w:r>
      <w:r w:rsidRPr="006C2832">
        <w:t xml:space="preserve"> due to such Person and provide Buyer with reasonable documentation of the calculation of the PWA </w:t>
      </w:r>
      <w:r>
        <w:t>Correction Amount</w:t>
      </w:r>
      <w:r w:rsidRPr="006C2832">
        <w:t xml:space="preserve"> due to such </w:t>
      </w:r>
      <w:r>
        <w:t>L</w:t>
      </w:r>
      <w:r w:rsidRPr="006C2832">
        <w:t xml:space="preserve">aborer or </w:t>
      </w:r>
      <w:r>
        <w:t>M</w:t>
      </w:r>
      <w:r w:rsidRPr="006C2832">
        <w:t>echanic and evidence of the payment in full thereof</w:t>
      </w:r>
      <w:r>
        <w:t xml:space="preserve">, except to the extent </w:t>
      </w:r>
      <w:r w:rsidRPr="00E214D5">
        <w:t>Seller has satisfied such obligations under clauses (</w:t>
      </w:r>
      <w:r>
        <w:t>A</w:t>
      </w:r>
      <w:r w:rsidRPr="00E214D5">
        <w:t>) and (</w:t>
      </w:r>
      <w:r>
        <w:t>B</w:t>
      </w:r>
      <w:r w:rsidRPr="00E214D5">
        <w:t xml:space="preserve">) prior to the Closing in accordance with </w:t>
      </w:r>
      <w:r w:rsidRPr="00E214D5">
        <w:rPr>
          <w:u w:val="single"/>
        </w:rPr>
        <w:t>Section 2.1</w:t>
      </w:r>
      <w:r w:rsidR="00305705">
        <w:rPr>
          <w:u w:val="single"/>
        </w:rPr>
        <w:t>3</w:t>
      </w:r>
      <w:r w:rsidRPr="00E214D5">
        <w:rPr>
          <w:u w:val="single"/>
        </w:rPr>
        <w:t>(d)</w:t>
      </w:r>
      <w:r>
        <w:rPr>
          <w:u w:val="single"/>
        </w:rPr>
        <w:t>(i)</w:t>
      </w:r>
      <w:r w:rsidRPr="00F431D6">
        <w:t xml:space="preserve"> and </w:t>
      </w:r>
      <w:r>
        <w:rPr>
          <w:u w:val="single"/>
        </w:rPr>
        <w:t>(ii)</w:t>
      </w:r>
      <w:r w:rsidRPr="00E214D5">
        <w:t>.</w:t>
      </w:r>
    </w:p>
    <w:p w14:paraId="58EA6C4F" w14:textId="26BD7477" w:rsidR="000B7CB7" w:rsidRDefault="000B7CB7" w:rsidP="00914995">
      <w:pPr>
        <w:pStyle w:val="ArticleL4"/>
        <w:tabs>
          <w:tab w:val="clear" w:pos="360"/>
          <w:tab w:val="num" w:pos="2160"/>
        </w:tabs>
        <w:ind w:left="1440" w:firstLine="0"/>
      </w:pPr>
      <w:r w:rsidRPr="007F4972">
        <w:t xml:space="preserve">If as of the </w:t>
      </w:r>
      <w:r>
        <w:t>Substantial Completion Payment Date</w:t>
      </w:r>
      <w:r w:rsidRPr="007F4972">
        <w:t xml:space="preserve"> there is any </w:t>
      </w:r>
      <w:r w:rsidRPr="007B2F19">
        <w:t>Pre-SCPD PWA Penalty Amount</w:t>
      </w:r>
      <w:r>
        <w:t xml:space="preserve"> (whether or not then due to the appropriate Governmental Authority)</w:t>
      </w:r>
      <w:r w:rsidRPr="007B2F19">
        <w:t>, the Substantial Completion Payment Amount shall be reduced</w:t>
      </w:r>
      <w:r w:rsidRPr="007F4972">
        <w:t xml:space="preserve"> </w:t>
      </w:r>
      <w:r>
        <w:t xml:space="preserve">and the Purchase Price set off </w:t>
      </w:r>
      <w:r w:rsidRPr="007F4972">
        <w:t xml:space="preserve">by the amount of the </w:t>
      </w:r>
      <w:r>
        <w:t>Pre-SCPD</w:t>
      </w:r>
      <w:r w:rsidRPr="007F4972">
        <w:t xml:space="preserve"> </w:t>
      </w:r>
      <w:r>
        <w:t xml:space="preserve">PWA </w:t>
      </w:r>
      <w:r w:rsidRPr="007F4972">
        <w:t xml:space="preserve">Penalty Amount, and </w:t>
      </w:r>
      <w:r w:rsidRPr="00F545B3">
        <w:t xml:space="preserve">Buyer shall be </w:t>
      </w:r>
      <w:r w:rsidRPr="00F30A07">
        <w:t>responsible following the SCPD for</w:t>
      </w:r>
      <w:r w:rsidRPr="00F545B3">
        <w:t xml:space="preserve"> paying the Pre-SCPD </w:t>
      </w:r>
      <w:r>
        <w:t xml:space="preserve">PWA </w:t>
      </w:r>
      <w:r w:rsidRPr="00F545B3">
        <w:t>Penalty Amount to the appropriate Governmental Authority</w:t>
      </w:r>
      <w:r>
        <w:t>.</w:t>
      </w:r>
    </w:p>
    <w:p w14:paraId="344A0A96" w14:textId="4D29B912" w:rsidR="000B7CB7" w:rsidRDefault="000B7CB7" w:rsidP="00914995">
      <w:pPr>
        <w:pStyle w:val="ArticleL4"/>
        <w:tabs>
          <w:tab w:val="clear" w:pos="360"/>
        </w:tabs>
        <w:ind w:left="1440" w:firstLine="0"/>
      </w:pPr>
      <w:r>
        <w:t>To the extent any PWA Correction Amount is required to be paid to a Laborer or Mechanic that cannot be located, Seller</w:t>
      </w:r>
      <w:r w:rsidRPr="00C05511">
        <w:t xml:space="preserve"> may establish the payment of </w:t>
      </w:r>
      <w:r w:rsidRPr="00C05511">
        <w:lastRenderedPageBreak/>
        <w:t>the</w:t>
      </w:r>
      <w:r>
        <w:t xml:space="preserve"> PWA C</w:t>
      </w:r>
      <w:r w:rsidRPr="00C05511">
        <w:t xml:space="preserve">orrection </w:t>
      </w:r>
      <w:r>
        <w:t>Amount</w:t>
      </w:r>
      <w:r w:rsidRPr="00C05511">
        <w:t xml:space="preserve"> by demonstrating</w:t>
      </w:r>
      <w:r>
        <w:t>, in accordance with Treasury Regulations Section 1.45-7(c)(1)(v) and any PWA Guidance and with reasonable supporting documentation,</w:t>
      </w:r>
      <w:r w:rsidRPr="00C05511">
        <w:t xml:space="preserve"> compliance with the applicable State unclaimed property </w:t>
      </w:r>
      <w:r>
        <w:t>L</w:t>
      </w:r>
      <w:r w:rsidRPr="00C05511">
        <w:t>aw</w:t>
      </w:r>
      <w:r>
        <w:t>s</w:t>
      </w:r>
      <w:r w:rsidRPr="00C05511">
        <w:t xml:space="preserve"> and all federal and state withholding and information reporting requirements with respect to the payment</w:t>
      </w:r>
      <w:r>
        <w:t>.</w:t>
      </w:r>
    </w:p>
    <w:p w14:paraId="6E2BBBC0" w14:textId="42CA8D64" w:rsidR="000B7CB7" w:rsidRPr="000B7CB7" w:rsidRDefault="000B7CB7" w:rsidP="002F04C5">
      <w:pPr>
        <w:pStyle w:val="ArticleL3"/>
        <w:tabs>
          <w:tab w:val="clear" w:pos="2160"/>
          <w:tab w:val="num" w:pos="1440"/>
        </w:tabs>
        <w:ind w:firstLine="720"/>
      </w:pPr>
      <w:r w:rsidRPr="00305705">
        <w:rPr>
          <w:u w:val="single"/>
        </w:rPr>
        <w:t>Covenant Survival</w:t>
      </w:r>
      <w:r w:rsidRPr="0034359E">
        <w:t xml:space="preserve">.  </w:t>
      </w:r>
      <w:r>
        <w:t>T</w:t>
      </w:r>
      <w:r w:rsidRPr="00CF78B5">
        <w:t xml:space="preserve">he covenants contained in this </w:t>
      </w:r>
      <w:r w:rsidRPr="00305705">
        <w:rPr>
          <w:u w:val="single"/>
        </w:rPr>
        <w:t>Section 2.1</w:t>
      </w:r>
      <w:r w:rsidR="00305705" w:rsidRPr="00305705">
        <w:rPr>
          <w:u w:val="single"/>
        </w:rPr>
        <w:t>3</w:t>
      </w:r>
      <w:r w:rsidRPr="002C2773">
        <w:t>, including</w:t>
      </w:r>
      <w:r>
        <w:t xml:space="preserve"> regarding the preservation and </w:t>
      </w:r>
      <w:r w:rsidRPr="002C2773">
        <w:t xml:space="preserve">maintenance of PWA Documentation, </w:t>
      </w:r>
      <w:r w:rsidRPr="00CF78B5">
        <w:t xml:space="preserve">shall survive with respect to a given Federal Tax Credit </w:t>
      </w:r>
      <w:r w:rsidRPr="00F30A07">
        <w:t>until the seventh (7th) anniversary of the last day of the taxable year of Buyer applicable to such Federal Tax Credit</w:t>
      </w:r>
      <w:r w:rsidRPr="00CF78B5">
        <w:t xml:space="preserve">, </w:t>
      </w:r>
      <w:r w:rsidRPr="00305705">
        <w:rPr>
          <w:u w:val="single"/>
        </w:rPr>
        <w:t>provided</w:t>
      </w:r>
      <w:r w:rsidRPr="00CF78B5">
        <w:t xml:space="preserve"> that if Buyer agrees to extend an applicable statute of limitations for a given Federal Tax Credit beyond such date (as such date may have previously been adjusted), then the survival period applicable to the covenants contained in this </w:t>
      </w:r>
      <w:r w:rsidRPr="00305705">
        <w:rPr>
          <w:u w:val="single"/>
        </w:rPr>
        <w:t>Section 2.1</w:t>
      </w:r>
      <w:r w:rsidR="00305705" w:rsidRPr="00305705">
        <w:rPr>
          <w:u w:val="single"/>
        </w:rPr>
        <w:t>3</w:t>
      </w:r>
      <w:r w:rsidRPr="00CF78B5">
        <w:t xml:space="preserve"> as it relates to such Federal Tax Credit shall be proportionally adjusted to account for such extension</w:t>
      </w:r>
      <w:r>
        <w:t>.</w:t>
      </w:r>
    </w:p>
    <w:p w14:paraId="10C77527" w14:textId="77777777" w:rsidR="00A139A7" w:rsidRDefault="0003462C" w:rsidP="00A139A7">
      <w:pPr>
        <w:pStyle w:val="WP2L11"/>
        <w:tabs>
          <w:tab w:val="clear" w:pos="4500"/>
          <w:tab w:val="num" w:pos="0"/>
        </w:tabs>
        <w:spacing w:after="0"/>
        <w:rPr>
          <w:caps/>
        </w:rPr>
      </w:pPr>
      <w:bookmarkStart w:id="401" w:name="_Ref4216867"/>
      <w:bookmarkEnd w:id="399"/>
      <w:r>
        <w:rPr>
          <w:caps/>
        </w:rPr>
        <w:t>Article III.</w:t>
      </w:r>
      <w:bookmarkStart w:id="402" w:name="_Toc33799145"/>
      <w:bookmarkStart w:id="403" w:name="_Toc66116063"/>
      <w:bookmarkStart w:id="404" w:name="_Toc78886665"/>
    </w:p>
    <w:p w14:paraId="7C32224D" w14:textId="40BC3EF1" w:rsidR="0003462C" w:rsidRPr="00AB7EE8" w:rsidRDefault="0003462C" w:rsidP="00D047A9">
      <w:pPr>
        <w:pStyle w:val="WP2L11"/>
        <w:tabs>
          <w:tab w:val="clear" w:pos="4500"/>
          <w:tab w:val="num" w:pos="0"/>
        </w:tabs>
      </w:pPr>
      <w:r>
        <w:rPr>
          <w:rFonts w:eastAsia="Calibri"/>
          <w:szCs w:val="24"/>
        </w:rPr>
        <w:t>PERSONNEL MATTERS; CONTRACTING AND SUBCONTRACTING</w:t>
      </w:r>
      <w:bookmarkEnd w:id="401"/>
      <w:bookmarkEnd w:id="402"/>
      <w:bookmarkEnd w:id="403"/>
      <w:bookmarkEnd w:id="404"/>
    </w:p>
    <w:p w14:paraId="2A5AEF31" w14:textId="77777777" w:rsidR="0003462C" w:rsidRPr="00AB7EE8" w:rsidRDefault="0003462C" w:rsidP="0003462C">
      <w:pPr>
        <w:pStyle w:val="WP2L21"/>
      </w:pPr>
      <w:bookmarkStart w:id="405" w:name="_Ref456541163"/>
      <w:bookmarkStart w:id="406" w:name="_Toc33799146"/>
      <w:bookmarkStart w:id="407" w:name="_Toc66116064"/>
      <w:bookmarkStart w:id="408" w:name="_Toc78886666"/>
      <w:r>
        <w:rPr>
          <w:b/>
          <w:szCs w:val="24"/>
        </w:rPr>
        <w:t>Section 3.1.</w:t>
      </w:r>
      <w:r>
        <w:tab/>
      </w:r>
      <w:r>
        <w:rPr>
          <w:rFonts w:eastAsia="Calibri"/>
          <w:b/>
          <w:szCs w:val="24"/>
        </w:rPr>
        <w:t>Seller’s Personnel; Objectionable Conduct</w:t>
      </w:r>
      <w:r>
        <w:rPr>
          <w:rFonts w:eastAsia="Calibri"/>
          <w:szCs w:val="24"/>
        </w:rPr>
        <w:t>.</w:t>
      </w:r>
      <w:bookmarkEnd w:id="405"/>
      <w:bookmarkEnd w:id="406"/>
      <w:bookmarkEnd w:id="407"/>
      <w:bookmarkEnd w:id="408"/>
    </w:p>
    <w:p w14:paraId="7D96F128" w14:textId="77777777" w:rsidR="0003462C" w:rsidRPr="00AB7EE8" w:rsidRDefault="0003462C" w:rsidP="0003462C">
      <w:pPr>
        <w:pStyle w:val="WP2L31"/>
      </w:pPr>
      <w:bookmarkStart w:id="409" w:name="_Ref479165637"/>
      <w:bookmarkStart w:id="410" w:name="_Ref4216868"/>
      <w:r>
        <w:t>(a)</w:t>
      </w:r>
      <w:r>
        <w:tab/>
      </w:r>
      <w:r>
        <w:rPr>
          <w:szCs w:val="24"/>
        </w:rPr>
        <w:t xml:space="preserve">Seller shall provide and make available, and/or shall cause its Contractors and Subcontractors to provide and make available, all such labor and professional, supervisory, and managerial personnel required for the proper and timely execution, completion, and maintenance of the Work in accordance with the Performance Standard, including technical assistants that are skilled and experienced in their respective trades and callings and skilled, semi-skilled, and unskilled </w:t>
      </w:r>
      <w:bookmarkEnd w:id="409"/>
      <w:r>
        <w:rPr>
          <w:szCs w:val="24"/>
        </w:rPr>
        <w:t xml:space="preserve">labor.  Seller’s personnel, and that of its Contractors and Subcontractors, shall be fully competent, qualified, licensed (to the extent required by Laws or applicable Permits), and experienced in the duties to which they are assigned, and shall meet the other requirements herein.  Seller shall have sole authority and responsibility to employ, discharge, and otherwise direct and control its Employees, Contractors, and Subcontractors; </w:t>
      </w:r>
      <w:r>
        <w:rPr>
          <w:szCs w:val="24"/>
          <w:u w:val="single"/>
        </w:rPr>
        <w:t>provided</w:t>
      </w:r>
      <w:r>
        <w:rPr>
          <w:szCs w:val="24"/>
        </w:rPr>
        <w:t xml:space="preserve">, </w:t>
      </w:r>
      <w:r>
        <w:rPr>
          <w:szCs w:val="24"/>
          <w:u w:val="single"/>
        </w:rPr>
        <w:t>however</w:t>
      </w:r>
      <w:r>
        <w:rPr>
          <w:szCs w:val="24"/>
        </w:rPr>
        <w:t>, that, strictly in connection with its performance of the Work, Seller shall not employ, or permit any Contractor or Subcontractor to employ, any unfit individual or anyone not skilled in the portion of the Work assigned to such individual.</w:t>
      </w:r>
      <w:bookmarkEnd w:id="410"/>
    </w:p>
    <w:p w14:paraId="22AE7AE0" w14:textId="0D82932F" w:rsidR="0003462C" w:rsidRPr="00782DDF" w:rsidRDefault="0003462C" w:rsidP="0003462C">
      <w:pPr>
        <w:pStyle w:val="WP2L31"/>
      </w:pPr>
      <w:bookmarkStart w:id="411" w:name="_Ref456550833"/>
      <w:r>
        <w:t>(b)</w:t>
      </w:r>
      <w:r>
        <w:tab/>
      </w:r>
      <w:r>
        <w:rPr>
          <w:rFonts w:eastAsia="Calibri"/>
        </w:rPr>
        <w:t xml:space="preserve">Buyer shall have the right, at any time after the Closing Date, to object to and request the removal of any individual employed or utilized at the Project Site by Seller or any of its Contractors or Subcontractors who, in Buyer’s good faith opinion, conducts himself or herself improperly, is abusive, disorderly, careless, incompetent, or negligent in the performance of his or her duties, disregards the terms of this Agreement, or whose presence on the Project Site is otherwise deemed by Buyer in its good faith opinion to be interfering with or threatening to the performance of the Work in accordance with this Agreement or the timely completion of the Work in accordance with the Project Schedule.  Upon receipt of such request, Seller shall cause, at its sole cost and expense, such individual to cease further participation in the performance of the Work, and such individual shall be removed from the Project Site by Seller or its Contractor or Subcontractor and shall perform no portion of, and have no more involvement in, any of the Work without the written consent of Buyer, which may be withheld in its sole discretion.  Any such objection or request by Buyer under this </w:t>
      </w:r>
      <w:r>
        <w:rPr>
          <w:rFonts w:eastAsia="Calibri"/>
          <w:u w:val="single"/>
        </w:rPr>
        <w:t>Section 3.1</w:t>
      </w:r>
      <w:r>
        <w:rPr>
          <w:rFonts w:eastAsia="Calibri"/>
        </w:rPr>
        <w:t xml:space="preserve"> is intended to and shall be construed to pertain </w:t>
      </w:r>
      <w:r>
        <w:rPr>
          <w:rFonts w:eastAsia="Calibri"/>
        </w:rPr>
        <w:lastRenderedPageBreak/>
        <w:t>only to the applicable individual’s involvement in or effect on the Work and not to any other work performed by such individual.</w:t>
      </w:r>
      <w:bookmarkEnd w:id="411"/>
    </w:p>
    <w:p w14:paraId="1AACBA38" w14:textId="77777777" w:rsidR="0003462C" w:rsidRPr="00A6607E" w:rsidRDefault="0003462C" w:rsidP="0003462C">
      <w:pPr>
        <w:pStyle w:val="WP2L21"/>
        <w:rPr>
          <w:vanish/>
          <w:specVanish/>
        </w:rPr>
      </w:pPr>
      <w:bookmarkStart w:id="412" w:name="_Ref4216869"/>
      <w:bookmarkStart w:id="413" w:name="_Toc33799147"/>
      <w:bookmarkStart w:id="414" w:name="_Toc66116065"/>
      <w:bookmarkStart w:id="415" w:name="_Toc78886667"/>
      <w:bookmarkStart w:id="416" w:name="_Ref468458133"/>
      <w:r>
        <w:rPr>
          <w:b/>
          <w:szCs w:val="24"/>
        </w:rPr>
        <w:t>Section 3.2.</w:t>
      </w:r>
      <w:r>
        <w:tab/>
      </w:r>
      <w:r>
        <w:rPr>
          <w:rFonts w:eastAsia="Calibri"/>
          <w:b/>
          <w:szCs w:val="24"/>
        </w:rPr>
        <w:t>Seller Project Manager</w:t>
      </w:r>
      <w:bookmarkEnd w:id="412"/>
      <w:bookmarkEnd w:id="413"/>
      <w:bookmarkEnd w:id="414"/>
      <w:bookmarkEnd w:id="415"/>
    </w:p>
    <w:p w14:paraId="6F70BDD3" w14:textId="77777777" w:rsidR="0003462C" w:rsidRPr="00AB7EE8" w:rsidRDefault="0003462C" w:rsidP="0003462C">
      <w:pPr>
        <w:pStyle w:val="WP2Para2"/>
      </w:pPr>
      <w:r>
        <w:rPr>
          <w:rFonts w:eastAsia="Calibri"/>
        </w:rPr>
        <w:t>.</w:t>
      </w:r>
      <w:r>
        <w:rPr>
          <w:snapToGrid w:val="0"/>
        </w:rPr>
        <w:t xml:space="preserve">  Seller</w:t>
      </w:r>
      <w:r>
        <w:rPr>
          <w:rFonts w:eastAsia="Calibri"/>
          <w:snapToGrid w:val="0"/>
        </w:rPr>
        <w:t xml:space="preserve"> designates as the initial Seller Project Manager the following individual to serve as the liaison to Buyer with respect to this Agreement:</w:t>
      </w:r>
      <w:bookmarkEnd w:id="416"/>
    </w:p>
    <w:p w14:paraId="532F2C6E" w14:textId="77777777" w:rsidR="0003462C" w:rsidRPr="00AB7EE8" w:rsidRDefault="0003462C" w:rsidP="0003462C">
      <w:pPr>
        <w:pStyle w:val="noticeaddress"/>
      </w:pPr>
      <w:r>
        <w:t>Seller Project Manager: [●]</w:t>
      </w:r>
    </w:p>
    <w:p w14:paraId="53C85DA3" w14:textId="77777777" w:rsidR="0003462C" w:rsidRPr="00AB7EE8" w:rsidRDefault="0003462C" w:rsidP="0003462C">
      <w:pPr>
        <w:pStyle w:val="noticeaddress"/>
      </w:pPr>
      <w:r>
        <w:t>Phone: [●]</w:t>
      </w:r>
    </w:p>
    <w:p w14:paraId="48BD22B6" w14:textId="77777777" w:rsidR="0003462C" w:rsidRPr="00AB7EE8" w:rsidRDefault="0003462C" w:rsidP="0003462C">
      <w:pPr>
        <w:pStyle w:val="noticeaddress"/>
      </w:pPr>
      <w:r>
        <w:t>Email: [●]</w:t>
      </w:r>
    </w:p>
    <w:p w14:paraId="1AE97A8F" w14:textId="77777777" w:rsidR="0003462C" w:rsidRPr="00AB7EE8" w:rsidRDefault="0003462C" w:rsidP="0003462C">
      <w:pPr>
        <w:pStyle w:val="BodyText"/>
        <w:adjustRightInd/>
        <w:spacing w:line="240" w:lineRule="auto"/>
        <w:ind w:firstLine="0"/>
        <w:rPr>
          <w:szCs w:val="24"/>
        </w:rPr>
      </w:pPr>
      <w:r>
        <w:rPr>
          <w:rFonts w:eastAsia="Calibri"/>
          <w:szCs w:val="24"/>
        </w:rPr>
        <w:t xml:space="preserve">Seller may, from time to time upon written notice to Buyer, change the Seller Project </w:t>
      </w:r>
      <w:r>
        <w:rPr>
          <w:szCs w:val="24"/>
        </w:rPr>
        <w:t>Manager and the Seller Project</w:t>
      </w:r>
      <w:r>
        <w:rPr>
          <w:rFonts w:eastAsia="Calibri"/>
          <w:szCs w:val="24"/>
        </w:rPr>
        <w:t xml:space="preserve"> Manager’s contact details.  Buyer may object to any such change, and Seller shall give due consideration in good faith to any such objection by Buyer and shall reasonably address any of Buyer’s related concerns and objections.  The Seller Project Manager shall give his or her personal attention to the prosecution of the Work and shall be present on the Project Site as needed following commencement of construction activities comprising the Work and regularly during its progress.</w:t>
      </w:r>
    </w:p>
    <w:p w14:paraId="0A0F7CA5" w14:textId="77777777" w:rsidR="0003462C" w:rsidRPr="00AB7EE8" w:rsidRDefault="0003462C" w:rsidP="0003462C">
      <w:pPr>
        <w:pStyle w:val="WP2L21"/>
        <w:rPr>
          <w:vanish/>
          <w:specVanish/>
        </w:rPr>
      </w:pPr>
      <w:bookmarkStart w:id="417" w:name="_Ref4216870"/>
      <w:bookmarkStart w:id="418" w:name="_Ref4216820"/>
      <w:bookmarkStart w:id="419" w:name="_Toc33799148"/>
      <w:bookmarkStart w:id="420" w:name="_Toc66116066"/>
      <w:bookmarkStart w:id="421" w:name="_Toc78886668"/>
      <w:bookmarkStart w:id="422" w:name="_Ref455663917"/>
      <w:bookmarkStart w:id="423" w:name="_Ref455663961"/>
      <w:bookmarkStart w:id="424" w:name="_Ref453168440"/>
      <w:r>
        <w:rPr>
          <w:b/>
          <w:szCs w:val="24"/>
        </w:rPr>
        <w:t>Section 3.3.</w:t>
      </w:r>
      <w:r>
        <w:tab/>
      </w:r>
      <w:r>
        <w:rPr>
          <w:rFonts w:eastAsia="Calibri"/>
          <w:b/>
          <w:szCs w:val="24"/>
        </w:rPr>
        <w:t>Buyer Contract Manager</w:t>
      </w:r>
      <w:bookmarkEnd w:id="417"/>
      <w:bookmarkEnd w:id="418"/>
      <w:bookmarkEnd w:id="419"/>
      <w:bookmarkEnd w:id="420"/>
      <w:bookmarkEnd w:id="421"/>
    </w:p>
    <w:p w14:paraId="0F2D7E5E" w14:textId="77777777" w:rsidR="0003462C" w:rsidRPr="00AB7EE8" w:rsidRDefault="0003462C" w:rsidP="0003462C">
      <w:pPr>
        <w:pStyle w:val="WP2Para2"/>
      </w:pPr>
      <w:r>
        <w:rPr>
          <w:rFonts w:eastAsia="Calibri"/>
        </w:rPr>
        <w:t>.</w:t>
      </w:r>
      <w:bookmarkStart w:id="425" w:name="_Ref453758935"/>
      <w:r>
        <w:rPr>
          <w:rFonts w:eastAsia="Calibri"/>
          <w:snapToGrid w:val="0"/>
        </w:rPr>
        <w:t xml:space="preserve">  </w:t>
      </w:r>
      <w:r>
        <w:rPr>
          <w:snapToGrid w:val="0"/>
        </w:rPr>
        <w:t>Buyer</w:t>
      </w:r>
      <w:r>
        <w:rPr>
          <w:rFonts w:eastAsia="Calibri"/>
          <w:snapToGrid w:val="0"/>
        </w:rPr>
        <w:t xml:space="preserve"> designates as the initial Buyer Contract Manager the following individual to serve as the liaison to Seller with respect to this Agreement:</w:t>
      </w:r>
      <w:bookmarkEnd w:id="425"/>
    </w:p>
    <w:p w14:paraId="5F558701" w14:textId="77777777" w:rsidR="0003462C" w:rsidRPr="00AB7EE8" w:rsidRDefault="0003462C" w:rsidP="0003462C">
      <w:pPr>
        <w:pStyle w:val="noticeaddress"/>
      </w:pPr>
      <w:r>
        <w:t>Buyer Contract Manager: [●]</w:t>
      </w:r>
    </w:p>
    <w:p w14:paraId="6F292DAB" w14:textId="77777777" w:rsidR="0003462C" w:rsidRPr="00AB7EE8" w:rsidRDefault="0003462C" w:rsidP="0003462C">
      <w:pPr>
        <w:pStyle w:val="noticeaddress"/>
      </w:pPr>
      <w:r>
        <w:t>Phone: [●]</w:t>
      </w:r>
    </w:p>
    <w:p w14:paraId="19C9E013" w14:textId="77777777" w:rsidR="0003462C" w:rsidRPr="00AB7EE8" w:rsidRDefault="0003462C" w:rsidP="0003462C">
      <w:pPr>
        <w:pStyle w:val="noticeaddress"/>
      </w:pPr>
      <w:r>
        <w:t>Email: [●]</w:t>
      </w:r>
    </w:p>
    <w:p w14:paraId="70A6028E" w14:textId="77777777" w:rsidR="0003462C" w:rsidRPr="00B07C4C" w:rsidRDefault="0003462C" w:rsidP="0003462C">
      <w:pPr>
        <w:pStyle w:val="BodyText"/>
        <w:adjustRightInd/>
        <w:spacing w:line="240" w:lineRule="auto"/>
        <w:ind w:firstLine="0"/>
        <w:rPr>
          <w:szCs w:val="24"/>
        </w:rPr>
      </w:pPr>
      <w:r>
        <w:rPr>
          <w:rFonts w:eastAsia="Calibri"/>
          <w:szCs w:val="24"/>
        </w:rPr>
        <w:t xml:space="preserve">Buyer may, from time to time upon written notice to Seller, change the Buyer Contract Manager and the Buyer Contract Manager’s contact details.  The Buyer Contract Manager shall not have the authority to amend or waive any terms of this Agreement or to execute any Change Order;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the Buyer Contract Manager shall have the authority to authorize a Change Notice as provided in </w:t>
      </w:r>
      <w:r>
        <w:rPr>
          <w:rFonts w:eastAsia="Calibri"/>
          <w:szCs w:val="24"/>
          <w:u w:val="single"/>
        </w:rPr>
        <w:t>Section 8.2</w:t>
      </w:r>
      <w:r>
        <w:rPr>
          <w:rFonts w:eastAsia="Calibri"/>
          <w:szCs w:val="24"/>
        </w:rPr>
        <w:t xml:space="preserve"> or a Change Order that modifies the scope of the Work but does not result in a modification to the Guaranteed Substantial Completion Date, the Substantial Completion Termination Trigger Date, or the Purchase Price.</w:t>
      </w:r>
    </w:p>
    <w:p w14:paraId="2BBCF0A2" w14:textId="77777777" w:rsidR="0003462C" w:rsidRPr="00AB7EE8" w:rsidRDefault="0003462C" w:rsidP="0003462C">
      <w:pPr>
        <w:pStyle w:val="WP2L21"/>
        <w:rPr>
          <w:vanish/>
          <w:specVanish/>
        </w:rPr>
      </w:pPr>
      <w:bookmarkStart w:id="426" w:name="_Ref4216871"/>
      <w:bookmarkStart w:id="427" w:name="_Toc33799149"/>
      <w:bookmarkStart w:id="428" w:name="_Toc66116067"/>
      <w:bookmarkStart w:id="429" w:name="_Toc78886669"/>
      <w:bookmarkStart w:id="430" w:name="_Ref468457808"/>
      <w:r>
        <w:rPr>
          <w:b/>
          <w:szCs w:val="24"/>
        </w:rPr>
        <w:t>Section 3.4.</w:t>
      </w:r>
      <w:r>
        <w:tab/>
      </w:r>
      <w:r>
        <w:rPr>
          <w:rFonts w:eastAsia="Calibri"/>
          <w:b/>
          <w:szCs w:val="24"/>
        </w:rPr>
        <w:t>Buyer Contract Administrator</w:t>
      </w:r>
      <w:bookmarkEnd w:id="426"/>
      <w:bookmarkEnd w:id="427"/>
      <w:bookmarkEnd w:id="428"/>
      <w:bookmarkEnd w:id="429"/>
    </w:p>
    <w:p w14:paraId="0A6831D3" w14:textId="77777777" w:rsidR="0003462C" w:rsidRPr="00AB7EE8" w:rsidRDefault="0003462C" w:rsidP="0003462C">
      <w:pPr>
        <w:pStyle w:val="WP2Para2"/>
      </w:pPr>
      <w:r>
        <w:rPr>
          <w:rFonts w:eastAsia="Calibri"/>
        </w:rPr>
        <w:t>.</w:t>
      </w:r>
      <w:r>
        <w:rPr>
          <w:rFonts w:eastAsia="Calibri"/>
          <w:snapToGrid w:val="0"/>
        </w:rPr>
        <w:t xml:space="preserve">  Buyer designates as the initial Buyer Contract Administrator the following individual to serve as the liaison to Seller with respect to this Agreement:</w:t>
      </w:r>
      <w:bookmarkEnd w:id="430"/>
    </w:p>
    <w:p w14:paraId="5A4C1D41" w14:textId="77777777" w:rsidR="0003462C" w:rsidRPr="00AB7EE8" w:rsidRDefault="0003462C" w:rsidP="0003462C">
      <w:pPr>
        <w:pStyle w:val="noticeaddress"/>
      </w:pPr>
      <w:r>
        <w:t>Buyer Contract Administrator: [●]</w:t>
      </w:r>
    </w:p>
    <w:p w14:paraId="350B29E5" w14:textId="77777777" w:rsidR="0003462C" w:rsidRPr="00AB7EE8" w:rsidRDefault="0003462C" w:rsidP="0003462C">
      <w:pPr>
        <w:pStyle w:val="noticeaddress"/>
      </w:pPr>
      <w:r>
        <w:t>Phone: [●]</w:t>
      </w:r>
    </w:p>
    <w:p w14:paraId="08530385" w14:textId="77777777" w:rsidR="0003462C" w:rsidRPr="00AB7EE8" w:rsidRDefault="0003462C" w:rsidP="0003462C">
      <w:pPr>
        <w:pStyle w:val="noticeaddress"/>
      </w:pPr>
      <w:r>
        <w:t>Email: [●]</w:t>
      </w:r>
    </w:p>
    <w:p w14:paraId="73BACA2C" w14:textId="77777777" w:rsidR="0003462C" w:rsidRPr="00AB7EE8" w:rsidRDefault="0003462C" w:rsidP="0003462C">
      <w:pPr>
        <w:pStyle w:val="O-BodyTextJ"/>
      </w:pPr>
      <w:r>
        <w:rPr>
          <w:rFonts w:eastAsia="Calibri"/>
        </w:rPr>
        <w:t>Buyer may, from time to time upon written notice to Seller, change the Buyer Contract Administrator and the Buyer Contract Administrator’s contact details.  The Buyer Contract Administrator shall have primary responsibility for assuring proper routing, review, and execution of any and all Change Orders by Buyer.</w:t>
      </w:r>
      <w:bookmarkStart w:id="431" w:name="_Ref453762798"/>
    </w:p>
    <w:p w14:paraId="5FEAF76A" w14:textId="77777777" w:rsidR="0003462C" w:rsidRPr="00AB7EE8" w:rsidRDefault="0003462C" w:rsidP="0003462C">
      <w:pPr>
        <w:pStyle w:val="WP2L21"/>
      </w:pPr>
      <w:bookmarkStart w:id="432" w:name="_Ref455925707"/>
      <w:bookmarkStart w:id="433" w:name="_Toc33799150"/>
      <w:bookmarkStart w:id="434" w:name="_Toc66116068"/>
      <w:bookmarkStart w:id="435" w:name="_Toc78886670"/>
      <w:bookmarkEnd w:id="431"/>
      <w:r>
        <w:rPr>
          <w:b/>
          <w:szCs w:val="24"/>
        </w:rPr>
        <w:t>Section 3.5.</w:t>
      </w:r>
      <w:r>
        <w:tab/>
      </w:r>
      <w:r>
        <w:rPr>
          <w:rFonts w:eastAsia="Calibri"/>
          <w:b/>
          <w:szCs w:val="24"/>
        </w:rPr>
        <w:t xml:space="preserve">Contracting and </w:t>
      </w:r>
      <w:r>
        <w:rPr>
          <w:rFonts w:eastAsia="Calibri"/>
          <w:b/>
          <w:color w:val="000000"/>
          <w:szCs w:val="24"/>
        </w:rPr>
        <w:t>Subcontracting</w:t>
      </w:r>
      <w:r>
        <w:rPr>
          <w:rFonts w:eastAsia="Calibri"/>
          <w:szCs w:val="24"/>
        </w:rPr>
        <w:t>.</w:t>
      </w:r>
      <w:bookmarkEnd w:id="432"/>
      <w:bookmarkEnd w:id="433"/>
      <w:bookmarkEnd w:id="434"/>
      <w:bookmarkEnd w:id="435"/>
    </w:p>
    <w:p w14:paraId="54227A0B" w14:textId="42D4547D" w:rsidR="0003462C" w:rsidRPr="00AB7EE8" w:rsidRDefault="0003462C" w:rsidP="0003462C">
      <w:pPr>
        <w:pStyle w:val="WP2L31"/>
      </w:pPr>
      <w:bookmarkStart w:id="436" w:name="_Ref456550870"/>
      <w:bookmarkStart w:id="437" w:name="_Ref454350961"/>
      <w:r>
        <w:lastRenderedPageBreak/>
        <w:t>(a)</w:t>
      </w:r>
      <w:r>
        <w:tab/>
      </w:r>
      <w:r>
        <w:rPr>
          <w:rFonts w:eastAsia="Calibri"/>
          <w:szCs w:val="24"/>
        </w:rPr>
        <w:t xml:space="preserve">Seller accepts responsibility as a principal for its agents, Contractors, Subcontractors, and all others it hires or otherwise engages to perform or assist in the performance of the Work.  </w:t>
      </w:r>
      <w:r w:rsidR="00D57DED" w:rsidRPr="001B7915">
        <w:t xml:space="preserve">Seller shall furnish such information </w:t>
      </w:r>
      <w:r w:rsidR="00BF484C">
        <w:t xml:space="preserve">regarding </w:t>
      </w:r>
      <w:r w:rsidR="00D57DED" w:rsidRPr="001B7915">
        <w:t xml:space="preserve">the identity of and </w:t>
      </w:r>
      <w:r w:rsidR="00375B33">
        <w:t xml:space="preserve">contract </w:t>
      </w:r>
      <w:r w:rsidR="00D57DED" w:rsidRPr="001B7915">
        <w:t xml:space="preserve">scope of services or supply of its </w:t>
      </w:r>
      <w:r w:rsidR="006B7A10">
        <w:t xml:space="preserve">Contractors and </w:t>
      </w:r>
      <w:r w:rsidR="00D57DED" w:rsidRPr="001B7915">
        <w:t xml:space="preserve">Subcontractors as </w:t>
      </w:r>
      <w:r w:rsidR="00D57DED" w:rsidRPr="001B7915">
        <w:rPr>
          <w:rFonts w:eastAsia="Calibri"/>
        </w:rPr>
        <w:t>Buyer</w:t>
      </w:r>
      <w:r w:rsidR="00D57DED" w:rsidRPr="001B7915">
        <w:t xml:space="preserve"> may reasonably request</w:t>
      </w:r>
      <w:r w:rsidR="00C80A7E">
        <w:t xml:space="preserve">.  </w:t>
      </w:r>
      <w:r>
        <w:rPr>
          <w:rFonts w:eastAsia="Calibri"/>
          <w:color w:val="000000"/>
          <w:szCs w:val="24"/>
        </w:rPr>
        <w:t xml:space="preserve">Buyer shall have the right, but not the obligation, </w:t>
      </w:r>
      <w:r w:rsidR="000D52C7">
        <w:rPr>
          <w:rFonts w:eastAsia="Calibri"/>
          <w:color w:val="000000"/>
          <w:szCs w:val="24"/>
        </w:rPr>
        <w:t xml:space="preserve">to obtain </w:t>
      </w:r>
      <w:r w:rsidR="00EA5508">
        <w:rPr>
          <w:rFonts w:eastAsia="Calibri"/>
          <w:color w:val="000000"/>
          <w:szCs w:val="24"/>
        </w:rPr>
        <w:t>from Seller</w:t>
      </w:r>
      <w:r w:rsidR="0004430E">
        <w:rPr>
          <w:rFonts w:eastAsia="Calibri"/>
          <w:color w:val="000000"/>
          <w:szCs w:val="24"/>
        </w:rPr>
        <w:t xml:space="preserve">, </w:t>
      </w:r>
      <w:r w:rsidR="00A62CB1">
        <w:rPr>
          <w:rFonts w:eastAsia="Calibri"/>
          <w:color w:val="000000"/>
          <w:szCs w:val="24"/>
        </w:rPr>
        <w:t>promptly after a request therefor,</w:t>
      </w:r>
      <w:r w:rsidR="008B06BA">
        <w:rPr>
          <w:rFonts w:eastAsia="Calibri"/>
          <w:color w:val="000000"/>
          <w:szCs w:val="24"/>
        </w:rPr>
        <w:t xml:space="preserve"> and review</w:t>
      </w:r>
      <w:r w:rsidR="00EA5508">
        <w:rPr>
          <w:rFonts w:eastAsia="Calibri"/>
          <w:color w:val="000000"/>
          <w:szCs w:val="24"/>
        </w:rPr>
        <w:t xml:space="preserve"> </w:t>
      </w:r>
      <w:r>
        <w:rPr>
          <w:rFonts w:eastAsia="Calibri"/>
          <w:color w:val="000000"/>
          <w:szCs w:val="24"/>
        </w:rPr>
        <w:t>the qualifications of each Person performing any portion of the Work</w:t>
      </w:r>
      <w:r w:rsidR="00C80A7E" w:rsidRPr="00C80A7E">
        <w:rPr>
          <w:rFonts w:eastAsia="Calibri"/>
          <w:color w:val="000000"/>
          <w:szCs w:val="24"/>
        </w:rPr>
        <w:t xml:space="preserve"> </w:t>
      </w:r>
      <w:r w:rsidR="00AC4B08">
        <w:rPr>
          <w:rFonts w:eastAsia="Calibri"/>
          <w:color w:val="000000"/>
          <w:szCs w:val="24"/>
        </w:rPr>
        <w:t xml:space="preserve">and </w:t>
      </w:r>
      <w:r w:rsidR="009365AD">
        <w:rPr>
          <w:rFonts w:eastAsia="Calibri"/>
          <w:color w:val="000000"/>
          <w:szCs w:val="24"/>
        </w:rPr>
        <w:t xml:space="preserve">the </w:t>
      </w:r>
      <w:r w:rsidR="006D4A61">
        <w:rPr>
          <w:rFonts w:eastAsia="Calibri"/>
          <w:color w:val="000000"/>
          <w:szCs w:val="24"/>
        </w:rPr>
        <w:t>identity of a</w:t>
      </w:r>
      <w:r w:rsidR="00C80A7E">
        <w:rPr>
          <w:rFonts w:eastAsia="Calibri"/>
          <w:color w:val="000000"/>
          <w:szCs w:val="24"/>
        </w:rPr>
        <w:t xml:space="preserve">ny </w:t>
      </w:r>
      <w:r w:rsidR="00C80A7E">
        <w:rPr>
          <w:rFonts w:eastAsia="Calibri"/>
          <w:szCs w:val="24"/>
        </w:rPr>
        <w:t xml:space="preserve">Contractor or Subcontractor </w:t>
      </w:r>
      <w:r w:rsidR="00C80A7E">
        <w:rPr>
          <w:rFonts w:eastAsia="Calibri"/>
          <w:color w:val="000000"/>
          <w:szCs w:val="24"/>
        </w:rPr>
        <w:t>used for any portion of the Work not performed at the Project Site</w:t>
      </w:r>
      <w:r>
        <w:rPr>
          <w:rFonts w:eastAsia="Calibri"/>
          <w:color w:val="000000"/>
          <w:szCs w:val="24"/>
        </w:rPr>
        <w:t>.</w:t>
      </w:r>
      <w:bookmarkEnd w:id="436"/>
    </w:p>
    <w:p w14:paraId="49B0DE59" w14:textId="2C029ECD" w:rsidR="0003462C" w:rsidRPr="00AB7EE8" w:rsidRDefault="0003462C" w:rsidP="0003462C">
      <w:pPr>
        <w:pStyle w:val="WP2L31"/>
        <w:rPr>
          <w:color w:val="000000"/>
        </w:rPr>
      </w:pPr>
      <w:bookmarkStart w:id="438" w:name="_Ref4216872"/>
      <w:r>
        <w:t>(b)</w:t>
      </w:r>
      <w:r>
        <w:tab/>
      </w:r>
      <w:r>
        <w:rPr>
          <w:rFonts w:eastAsia="Calibri"/>
        </w:rPr>
        <w:t xml:space="preserve">Seller shall select or permit to perform the Work only qualified, reputable, competent, and appropriately licensed Contractors or Subcontractors with an established record of successful performance in their respective trades of the Work they are contracted to perform.  </w:t>
      </w:r>
      <w:r w:rsidR="00AC3F30">
        <w:rPr>
          <w:rFonts w:eastAsia="Calibri"/>
        </w:rPr>
        <w:t>[</w:t>
      </w:r>
      <w:r>
        <w:rPr>
          <w:rFonts w:eastAsia="Calibri"/>
          <w:color w:val="000000"/>
        </w:rPr>
        <w:t>Seller shall obtain Buyer’s prior written approval (which shall not be unreasonably withheld, conditioned, or delayed) for any of the Work at the Project Site if the applicable Contractor or Subcontractor does not meet each of the following four safety criteria:</w:t>
      </w:r>
      <w:bookmarkEnd w:id="437"/>
      <w:bookmarkEnd w:id="438"/>
    </w:p>
    <w:p w14:paraId="214EDAD2" w14:textId="77777777" w:rsidR="0003462C" w:rsidRPr="00FE0701" w:rsidRDefault="0003462C" w:rsidP="0003462C">
      <w:pPr>
        <w:pStyle w:val="WP2L41"/>
      </w:pPr>
      <w:bookmarkStart w:id="439" w:name="_Ref4216873"/>
      <w:r>
        <w:t>(i)</w:t>
      </w:r>
      <w:r>
        <w:tab/>
      </w:r>
      <w:r w:rsidRPr="00FE0701">
        <w:rPr>
          <w:rFonts w:eastAsia="Calibri"/>
          <w:szCs w:val="24"/>
        </w:rPr>
        <w:t>The Contractor or Subcontractor shall have been in business for at least three (3) years at the time of contracting;</w:t>
      </w:r>
      <w:bookmarkEnd w:id="439"/>
    </w:p>
    <w:p w14:paraId="692D5FA3" w14:textId="77777777" w:rsidR="0003462C" w:rsidRPr="00FE0701" w:rsidRDefault="0003462C" w:rsidP="0003462C">
      <w:pPr>
        <w:pStyle w:val="WP2L41"/>
      </w:pPr>
      <w:bookmarkStart w:id="440" w:name="_Ref4216874"/>
      <w:r w:rsidRPr="00FE0701">
        <w:t>(ii)</w:t>
      </w:r>
      <w:r w:rsidRPr="00FE0701">
        <w:tab/>
      </w:r>
      <w:r w:rsidRPr="00FE0701">
        <w:rPr>
          <w:rFonts w:eastAsia="Calibri"/>
        </w:rPr>
        <w:t>The Contractor’s or Subcontractor’s Experience Modification Rate (EMR) shall be equal to or below .99 measured over the past three (3)-year period;</w:t>
      </w:r>
      <w:bookmarkEnd w:id="440"/>
    </w:p>
    <w:p w14:paraId="0CBAD6A5" w14:textId="77777777" w:rsidR="0003462C" w:rsidRPr="00FE0701" w:rsidRDefault="0003462C" w:rsidP="0003462C">
      <w:pPr>
        <w:pStyle w:val="WP2L41"/>
      </w:pPr>
      <w:bookmarkStart w:id="441" w:name="_Ref4216875"/>
      <w:r w:rsidRPr="00FE0701">
        <w:t>(iii)</w:t>
      </w:r>
      <w:r w:rsidRPr="00FE0701">
        <w:tab/>
      </w:r>
      <w:r w:rsidRPr="00FE0701">
        <w:rPr>
          <w:rFonts w:eastAsia="Calibri"/>
        </w:rPr>
        <w:t>The Contractor’s or Subcontractor’s latest full year Recordable Index Rate (RIR) or Recordable Accident Index (RAI) shall be equal to or below eighty percent (80%) of the North American Industrial Classification System Code (NAICS); and</w:t>
      </w:r>
      <w:bookmarkEnd w:id="441"/>
    </w:p>
    <w:p w14:paraId="76C93707" w14:textId="77777777" w:rsidR="0003462C" w:rsidRPr="00AB7EE8" w:rsidRDefault="0003462C" w:rsidP="0003462C">
      <w:pPr>
        <w:pStyle w:val="WP2L41"/>
      </w:pPr>
      <w:bookmarkStart w:id="442" w:name="_Ref4216876"/>
      <w:r w:rsidRPr="00FE0701">
        <w:t>(iv)</w:t>
      </w:r>
      <w:r w:rsidRPr="00FE0701">
        <w:tab/>
      </w:r>
      <w:r w:rsidRPr="00FE0701">
        <w:rPr>
          <w:rFonts w:eastAsia="Calibri"/>
        </w:rPr>
        <w:t>The Contractor or Subcontractor shall have zero</w:t>
      </w:r>
      <w:bookmarkStart w:id="443" w:name="DocXTextRef220"/>
      <w:r w:rsidRPr="00FE0701">
        <w:rPr>
          <w:rFonts w:eastAsia="Calibri"/>
        </w:rPr>
        <w:t> (0)</w:t>
      </w:r>
      <w:bookmarkEnd w:id="443"/>
      <w:r w:rsidRPr="00FE0701">
        <w:rPr>
          <w:rFonts w:eastAsia="Calibri"/>
        </w:rPr>
        <w:t xml:space="preserve"> fatalities over the latest three (3)-year period.</w:t>
      </w:r>
      <w:bookmarkEnd w:id="442"/>
    </w:p>
    <w:p w14:paraId="20510580" w14:textId="485C4A68" w:rsidR="0003462C" w:rsidRPr="00AB7EE8" w:rsidRDefault="0003462C" w:rsidP="0003462C">
      <w:pPr>
        <w:pStyle w:val="BodyText"/>
        <w:adjustRightInd/>
        <w:spacing w:line="240" w:lineRule="auto"/>
        <w:ind w:firstLine="0"/>
        <w:rPr>
          <w:szCs w:val="24"/>
        </w:rPr>
      </w:pPr>
      <w:r>
        <w:rPr>
          <w:rFonts w:eastAsia="Calibri"/>
          <w:szCs w:val="24"/>
        </w:rPr>
        <w:t>In the event Seller believes there is a compelling business reason to utilize a Contractor or Subcontractor for Work at the Project Site that does not satisfy all of the requirements set forth in clauses (i)-(iv) immediately above, Seller shall present Buyer with an explanation in writing specifying the rationale and plan for utilizing such Contractor or Subcontractor as part of the request for Buyer’s prior written approval.</w:t>
      </w:r>
      <w:r w:rsidR="00AC3F30">
        <w:rPr>
          <w:rFonts w:eastAsia="Calibri"/>
          <w:szCs w:val="24"/>
        </w:rPr>
        <w:t>]</w:t>
      </w:r>
      <w:r w:rsidR="00AC3F30">
        <w:rPr>
          <w:rStyle w:val="FootnoteReference"/>
          <w:rFonts w:eastAsia="Calibri"/>
          <w:color w:val="000000"/>
        </w:rPr>
        <w:footnoteReference w:id="42"/>
      </w:r>
    </w:p>
    <w:p w14:paraId="1E6F1BFE" w14:textId="30844FAA" w:rsidR="0003462C" w:rsidRPr="00AB7EE8" w:rsidRDefault="0003462C" w:rsidP="0003462C">
      <w:pPr>
        <w:pStyle w:val="WP2L31"/>
      </w:pPr>
      <w:bookmarkStart w:id="444" w:name="_Ref4216877"/>
      <w:r>
        <w:t>(c)</w:t>
      </w:r>
      <w:r>
        <w:tab/>
      </w:r>
      <w:bookmarkStart w:id="445" w:name="_Ref453762796"/>
      <w:bookmarkEnd w:id="444"/>
      <w:r>
        <w:rPr>
          <w:rFonts w:eastAsia="Calibri"/>
        </w:rPr>
        <w:t>No Contract between Seller and any of its Contractors or with any of its Subcontractors relating to the Work or the Project shall be deemed to release Seller from any Liability to Buyer under, or arising by virtue of, this Agreement, and, with respect to any claim or other Action brought by Buyer against Seller under, or arising by virtue of, this Agreement, Seller shall be responsible for all acts or omissions of its Contractors and Subcontractors relating to the Work or the Project, including any of the work, services, equipment, machinery, materials, items, or other goods provided by its Contractors or Subcontractors.</w:t>
      </w:r>
      <w:bookmarkEnd w:id="445"/>
    </w:p>
    <w:p w14:paraId="27919E24" w14:textId="29F722AA" w:rsidR="0003462C" w:rsidRPr="00AB7EE8" w:rsidRDefault="0003462C" w:rsidP="0003462C">
      <w:pPr>
        <w:pStyle w:val="WP2L21"/>
      </w:pPr>
      <w:bookmarkStart w:id="446" w:name="_Ref454468510"/>
      <w:bookmarkStart w:id="447" w:name="_Toc33799151"/>
      <w:bookmarkStart w:id="448" w:name="_Toc66116069"/>
      <w:bookmarkStart w:id="449" w:name="_Toc78886671"/>
      <w:r>
        <w:rPr>
          <w:b/>
          <w:szCs w:val="24"/>
        </w:rPr>
        <w:lastRenderedPageBreak/>
        <w:t>Section 3.6.</w:t>
      </w:r>
      <w:r>
        <w:tab/>
      </w:r>
      <w:r w:rsidR="005D14F8">
        <w:rPr>
          <w:rStyle w:val="Hyperlink"/>
          <w:rFonts w:eastAsia="Calibri"/>
          <w:color w:val="auto"/>
          <w:u w:val="none"/>
        </w:rPr>
        <w:t xml:space="preserve">Local Business </w:t>
      </w:r>
      <w:r>
        <w:rPr>
          <w:rFonts w:eastAsia="Calibri"/>
          <w:b/>
          <w:szCs w:val="24"/>
        </w:rPr>
        <w:t>Subcontracting</w:t>
      </w:r>
      <w:r>
        <w:rPr>
          <w:rFonts w:eastAsia="Calibri"/>
          <w:szCs w:val="24"/>
        </w:rPr>
        <w:t>.</w:t>
      </w:r>
      <w:bookmarkEnd w:id="446"/>
      <w:bookmarkEnd w:id="447"/>
      <w:bookmarkEnd w:id="448"/>
      <w:bookmarkEnd w:id="449"/>
    </w:p>
    <w:p w14:paraId="186C8DC4" w14:textId="0EA23F9D" w:rsidR="0003462C" w:rsidRPr="00AB7EE8" w:rsidRDefault="0003462C" w:rsidP="0003462C">
      <w:pPr>
        <w:pStyle w:val="WP2L31"/>
      </w:pPr>
      <w:bookmarkStart w:id="450" w:name="_Ref4216878"/>
      <w:r>
        <w:t>(a)</w:t>
      </w:r>
      <w:r>
        <w:tab/>
      </w:r>
      <w:bookmarkEnd w:id="450"/>
      <w:r w:rsidR="001439F2">
        <w:rPr>
          <w:szCs w:val="24"/>
        </w:rPr>
        <w:t>Seller</w:t>
      </w:r>
      <w:r w:rsidR="001439F2">
        <w:rPr>
          <w:rFonts w:eastAsia="Calibri"/>
          <w:szCs w:val="24"/>
        </w:rPr>
        <w:t xml:space="preserve"> shall use commercially reasonable efforts to provide opportunities to local businesses for participation in Contracts, including subcontracts and purchase orders, </w:t>
      </w:r>
      <w:proofErr w:type="gramStart"/>
      <w:r w:rsidR="001439F2">
        <w:rPr>
          <w:rFonts w:eastAsia="Calibri"/>
          <w:szCs w:val="24"/>
        </w:rPr>
        <w:t>entered into</w:t>
      </w:r>
      <w:proofErr w:type="gramEnd"/>
      <w:r w:rsidR="001439F2">
        <w:rPr>
          <w:rFonts w:eastAsia="Calibri"/>
          <w:szCs w:val="24"/>
        </w:rPr>
        <w:t xml:space="preserve"> by or for Seller in the performance of the Work.  Seller may consult with Buyer’s Representative with the title of “Supplier Engagement and Development Manager,” or his or her designee, for assistance in identifying potential Contractors and Subcontractors that qualify as one of the foregoing businesses.</w:t>
      </w:r>
    </w:p>
    <w:p w14:paraId="17876502" w14:textId="42F5689D" w:rsidR="0003462C" w:rsidRPr="00B07C4C" w:rsidRDefault="0003462C" w:rsidP="0003462C">
      <w:pPr>
        <w:pStyle w:val="WP2L31"/>
      </w:pPr>
      <w:bookmarkStart w:id="451" w:name="_Ref4216879"/>
      <w:r>
        <w:t>(b)</w:t>
      </w:r>
      <w:r>
        <w:tab/>
      </w:r>
      <w:bookmarkEnd w:id="451"/>
      <w:r w:rsidR="001439F2">
        <w:rPr>
          <w:rFonts w:eastAsia="Calibri"/>
        </w:rPr>
        <w:t xml:space="preserve">Nothing contained in this </w:t>
      </w:r>
      <w:r w:rsidR="001439F2">
        <w:rPr>
          <w:rFonts w:eastAsia="Calibri"/>
          <w:u w:val="single"/>
        </w:rPr>
        <w:t>Section 3.6</w:t>
      </w:r>
      <w:r w:rsidR="001439F2">
        <w:rPr>
          <w:rFonts w:eastAsia="Calibri"/>
        </w:rPr>
        <w:t xml:space="preserve"> is intended to imply or to impose any obligation on the part of Seller to pay a premium or use unqualified Persons </w:t>
      </w:r>
      <w:proofErr w:type="gramStart"/>
      <w:r w:rsidR="001439F2">
        <w:rPr>
          <w:rFonts w:eastAsia="Calibri"/>
        </w:rPr>
        <w:t>in order to</w:t>
      </w:r>
      <w:proofErr w:type="gramEnd"/>
      <w:r w:rsidR="001439F2">
        <w:rPr>
          <w:rFonts w:eastAsia="Calibri"/>
        </w:rPr>
        <w:t xml:space="preserve"> utilize local Contractors or Subcontractors.  Consistent with good business practices, Seller shall fulfill these requirements while </w:t>
      </w:r>
      <w:r w:rsidR="001439F2">
        <w:t>maintaining</w:t>
      </w:r>
      <w:r w:rsidR="001439F2">
        <w:rPr>
          <w:rFonts w:eastAsia="Calibri"/>
        </w:rPr>
        <w:t xml:space="preserve"> competitive prices for goods and services procured from all Contractors and Subcontractors.</w:t>
      </w:r>
    </w:p>
    <w:p w14:paraId="403AB82C" w14:textId="75195188" w:rsidR="0003462C" w:rsidRPr="00AB7EE8" w:rsidRDefault="0003462C" w:rsidP="0003462C">
      <w:pPr>
        <w:pStyle w:val="WP2L31"/>
      </w:pPr>
      <w:bookmarkStart w:id="452" w:name="_Ref455494052"/>
      <w:r>
        <w:t>(c)</w:t>
      </w:r>
      <w:r>
        <w:tab/>
      </w:r>
      <w:bookmarkEnd w:id="452"/>
      <w:r w:rsidR="001439F2">
        <w:rPr>
          <w:rFonts w:eastAsia="Calibri"/>
        </w:rPr>
        <w:t xml:space="preserve">The contact details for Buyer’s </w:t>
      </w:r>
      <w:bookmarkStart w:id="453" w:name="_cp_text_1_686"/>
      <w:r w:rsidR="001439F2">
        <w:rPr>
          <w:rFonts w:eastAsia="Calibri"/>
          <w:szCs w:val="24"/>
        </w:rPr>
        <w:t>Supplier Engagement and Development Manager</w:t>
      </w:r>
      <w:r w:rsidR="001439F2">
        <w:rPr>
          <w:rFonts w:eastAsia="Calibri"/>
        </w:rPr>
        <w:t xml:space="preserve"> are</w:t>
      </w:r>
      <w:bookmarkEnd w:id="453"/>
      <w:r w:rsidR="001439F2">
        <w:rPr>
          <w:rFonts w:eastAsia="Calibri"/>
        </w:rPr>
        <w:t>:</w:t>
      </w:r>
    </w:p>
    <w:p w14:paraId="27B83D89" w14:textId="77777777" w:rsidR="0003462C" w:rsidRPr="00AB7EE8" w:rsidRDefault="0003462C" w:rsidP="0003462C">
      <w:pPr>
        <w:pStyle w:val="notices"/>
        <w:tabs>
          <w:tab w:val="left" w:pos="3615"/>
          <w:tab w:val="left" w:pos="5985"/>
        </w:tabs>
        <w:spacing w:after="0"/>
      </w:pPr>
      <w:r>
        <w:rPr>
          <w:rFonts w:eastAsia="Calibri"/>
        </w:rPr>
        <w:t>Rivers Frederick</w:t>
      </w:r>
      <w:r>
        <w:rPr>
          <w:rFonts w:eastAsia="Calibri"/>
        </w:rPr>
        <w:tab/>
      </w:r>
      <w:r>
        <w:rPr>
          <w:rFonts w:eastAsia="Calibri"/>
        </w:rPr>
        <w:tab/>
      </w:r>
    </w:p>
    <w:p w14:paraId="621D8A88" w14:textId="538D8935" w:rsidR="0003462C" w:rsidRPr="00AB7EE8" w:rsidRDefault="001439F2" w:rsidP="0003462C">
      <w:pPr>
        <w:spacing w:after="0" w:line="240" w:lineRule="auto"/>
        <w:ind w:left="1440" w:firstLine="0"/>
      </w:pPr>
      <w:r>
        <w:rPr>
          <w:rFonts w:eastAsia="Calibri"/>
          <w:szCs w:val="24"/>
        </w:rPr>
        <w:t>Supplier Engagement and Development Manager</w:t>
      </w:r>
    </w:p>
    <w:p w14:paraId="2258747A" w14:textId="77777777" w:rsidR="0003462C" w:rsidRPr="00AB7EE8" w:rsidRDefault="0003462C" w:rsidP="0003462C">
      <w:pPr>
        <w:spacing w:after="0" w:line="240" w:lineRule="auto"/>
        <w:ind w:left="1440" w:firstLine="0"/>
      </w:pPr>
      <w:r>
        <w:t>Entergy Services, LLC</w:t>
      </w:r>
    </w:p>
    <w:p w14:paraId="36792378" w14:textId="77777777" w:rsidR="0003462C" w:rsidRPr="00AB7EE8" w:rsidRDefault="0003462C" w:rsidP="0003462C">
      <w:pPr>
        <w:spacing w:after="0" w:line="240" w:lineRule="auto"/>
        <w:ind w:left="1440" w:firstLine="0"/>
      </w:pPr>
      <w:r>
        <w:t>L-ENT-4A</w:t>
      </w:r>
    </w:p>
    <w:p w14:paraId="60528071" w14:textId="77777777" w:rsidR="0003462C" w:rsidRPr="00AB7EE8" w:rsidRDefault="0003462C" w:rsidP="0003462C">
      <w:pPr>
        <w:spacing w:after="0" w:line="240" w:lineRule="auto"/>
        <w:ind w:left="1440" w:firstLine="0"/>
      </w:pPr>
      <w:r>
        <w:t>639 Loyola Avenue</w:t>
      </w:r>
    </w:p>
    <w:p w14:paraId="581664B0" w14:textId="77777777" w:rsidR="0003462C" w:rsidRPr="00AB7EE8" w:rsidRDefault="0003462C" w:rsidP="0003462C">
      <w:pPr>
        <w:spacing w:after="0" w:line="240" w:lineRule="auto"/>
        <w:ind w:left="1440" w:firstLine="0"/>
      </w:pPr>
      <w:r>
        <w:t>New Orleans, LA  70113</w:t>
      </w:r>
    </w:p>
    <w:p w14:paraId="6E219484" w14:textId="77777777" w:rsidR="0003462C" w:rsidRPr="00AB7EE8" w:rsidRDefault="0003462C" w:rsidP="0003462C">
      <w:pPr>
        <w:pStyle w:val="notices"/>
        <w:spacing w:after="0"/>
      </w:pPr>
      <w:r>
        <w:rPr>
          <w:rFonts w:eastAsia="Calibri"/>
        </w:rPr>
        <w:t>(504) 576-4924</w:t>
      </w:r>
    </w:p>
    <w:p w14:paraId="194B9154" w14:textId="77777777" w:rsidR="0003462C" w:rsidRPr="00DF1170" w:rsidRDefault="00897A0A" w:rsidP="0003462C">
      <w:pPr>
        <w:pStyle w:val="notices"/>
        <w:rPr>
          <w:szCs w:val="24"/>
        </w:rPr>
      </w:pPr>
      <w:hyperlink r:id="rId21" w:history="1">
        <w:r w:rsidR="0003462C">
          <w:rPr>
            <w:rStyle w:val="Hyperlink"/>
            <w:color w:val="auto"/>
            <w:szCs w:val="24"/>
            <w:u w:val="none"/>
          </w:rPr>
          <w:t>rfreder@entergy.com</w:t>
        </w:r>
      </w:hyperlink>
    </w:p>
    <w:p w14:paraId="03130349" w14:textId="0780C022" w:rsidR="0003462C" w:rsidRPr="00C50994" w:rsidRDefault="001439F2" w:rsidP="0003462C">
      <w:pPr>
        <w:pStyle w:val="O-BodyTextJ"/>
      </w:pPr>
      <w:r>
        <w:rPr>
          <w:rFonts w:eastAsia="Calibri"/>
        </w:rPr>
        <w:t xml:space="preserve">Buyer may change its </w:t>
      </w:r>
      <w:r>
        <w:rPr>
          <w:rFonts w:eastAsia="Calibri"/>
          <w:szCs w:val="24"/>
        </w:rPr>
        <w:t>Supplier Engagement and Development Manager</w:t>
      </w:r>
      <w:r>
        <w:rPr>
          <w:rFonts w:eastAsia="Calibri"/>
        </w:rPr>
        <w:t xml:space="preserve"> from time to time and may replace or update his or her contact details under this </w:t>
      </w:r>
      <w:r>
        <w:rPr>
          <w:rFonts w:eastAsia="Calibri"/>
          <w:u w:val="single"/>
        </w:rPr>
        <w:t>Section 3.6(c)</w:t>
      </w:r>
      <w:r>
        <w:rPr>
          <w:rFonts w:eastAsia="Calibri"/>
        </w:rPr>
        <w:t xml:space="preserve"> on written notice to Seller.</w:t>
      </w:r>
    </w:p>
    <w:p w14:paraId="0B71AABD" w14:textId="77777777" w:rsidR="0003462C" w:rsidRPr="00AB7EE8" w:rsidRDefault="0003462C" w:rsidP="0003462C">
      <w:pPr>
        <w:pStyle w:val="WP2L21"/>
        <w:rPr>
          <w:vanish/>
          <w:specVanish/>
        </w:rPr>
      </w:pPr>
      <w:bookmarkStart w:id="454" w:name="_Ref4216880"/>
      <w:bookmarkStart w:id="455" w:name="_Toc33799152"/>
      <w:bookmarkStart w:id="456" w:name="_Toc66116070"/>
      <w:bookmarkStart w:id="457" w:name="_Toc78886672"/>
      <w:r>
        <w:rPr>
          <w:b/>
          <w:szCs w:val="24"/>
        </w:rPr>
        <w:t>Section 3.7.</w:t>
      </w:r>
      <w:r>
        <w:tab/>
      </w:r>
      <w:r>
        <w:rPr>
          <w:rFonts w:eastAsia="Calibri"/>
          <w:b/>
          <w:szCs w:val="24"/>
        </w:rPr>
        <w:t>Labor Relations</w:t>
      </w:r>
      <w:bookmarkEnd w:id="454"/>
      <w:bookmarkEnd w:id="455"/>
      <w:bookmarkEnd w:id="456"/>
      <w:bookmarkEnd w:id="457"/>
    </w:p>
    <w:p w14:paraId="22AFD660" w14:textId="77777777" w:rsidR="0003462C" w:rsidRDefault="0003462C" w:rsidP="0003462C">
      <w:pPr>
        <w:pStyle w:val="WP2Para2"/>
        <w:rPr>
          <w:rFonts w:eastAsia="Calibri"/>
          <w:snapToGrid w:val="0"/>
        </w:rPr>
      </w:pPr>
      <w:r>
        <w:rPr>
          <w:rFonts w:eastAsia="Calibri"/>
        </w:rPr>
        <w:t>.</w:t>
      </w:r>
      <w:r>
        <w:rPr>
          <w:rFonts w:eastAsia="Calibri"/>
          <w:snapToGrid w:val="0"/>
        </w:rPr>
        <w:t xml:space="preserve">  Seller shall be responsible for all labor relations matters relating to the Work.  Seller shall use commercially reasonable efforts to employ, hire, use, or direct labor, Contractors, and Subcontractors in a manner that does not cause or lead to conflict, interference, or disputes with or between the various trades involved in the Work, delay performance of the Work, or adversely affect Seller’s other obligations under or in connection with this Agreement.  In addition, Seller shall use, and shall cause its Contractors and Subcontractors to use, commercially reasonable efforts to maintain good working relations </w:t>
      </w:r>
      <w:bookmarkStart w:id="458" w:name="DocXTextRef221"/>
      <w:r>
        <w:rPr>
          <w:rFonts w:eastAsia="Calibri"/>
          <w:snapToGrid w:val="0"/>
        </w:rPr>
        <w:t>(a)</w:t>
      </w:r>
      <w:bookmarkEnd w:id="458"/>
      <w:r>
        <w:rPr>
          <w:rFonts w:eastAsia="Calibri"/>
          <w:snapToGrid w:val="0"/>
        </w:rPr>
        <w:t xml:space="preserve"> between and among union personnel (if any) and other personnel employed by any Seller Service Provider in connection with the Work and </w:t>
      </w:r>
      <w:bookmarkStart w:id="459" w:name="DocXTextRef222"/>
      <w:r>
        <w:rPr>
          <w:rFonts w:eastAsia="Calibri"/>
          <w:snapToGrid w:val="0"/>
        </w:rPr>
        <w:t>(b)</w:t>
      </w:r>
      <w:bookmarkEnd w:id="459"/>
      <w:r>
        <w:rPr>
          <w:rFonts w:eastAsia="Calibri"/>
          <w:snapToGrid w:val="0"/>
        </w:rPr>
        <w:t> with and among Buyer (including the Buyer Contract Manager), unions interested in but not performing work at the Project Site, property owners, residents, and other Persons bordering or near the Project Site, affected sporting and recreational groups, the general public, and Governmental Authorities.</w:t>
      </w:r>
    </w:p>
    <w:p w14:paraId="356C3AE7" w14:textId="77777777" w:rsidR="0003462C" w:rsidRPr="00AB7EE8" w:rsidRDefault="0003462C" w:rsidP="00D047A9">
      <w:pPr>
        <w:pStyle w:val="WP2L11"/>
        <w:tabs>
          <w:tab w:val="clear" w:pos="4500"/>
          <w:tab w:val="num" w:pos="0"/>
        </w:tabs>
      </w:pPr>
      <w:bookmarkStart w:id="460" w:name="_Ref456075977"/>
      <w:bookmarkStart w:id="461" w:name="_Ref4216881"/>
      <w:bookmarkEnd w:id="422"/>
      <w:bookmarkEnd w:id="423"/>
      <w:bookmarkEnd w:id="424"/>
      <w:r>
        <w:rPr>
          <w:caps/>
        </w:rPr>
        <w:t>Article IV.</w:t>
      </w:r>
      <w:r>
        <w:tab/>
      </w:r>
      <w:r>
        <w:rPr>
          <w:rFonts w:eastAsia="Calibri"/>
          <w:szCs w:val="24"/>
        </w:rPr>
        <w:br/>
      </w:r>
      <w:bookmarkStart w:id="462" w:name="_Toc33799153"/>
      <w:bookmarkStart w:id="463" w:name="_Toc66116071"/>
      <w:bookmarkStart w:id="464" w:name="_Toc78886673"/>
      <w:r>
        <w:rPr>
          <w:rFonts w:eastAsia="Calibri"/>
          <w:szCs w:val="24"/>
        </w:rPr>
        <w:t>USE OF PROJECT SITE</w:t>
      </w:r>
      <w:bookmarkEnd w:id="460"/>
      <w:r>
        <w:rPr>
          <w:rFonts w:eastAsia="Calibri"/>
          <w:szCs w:val="24"/>
        </w:rPr>
        <w:t>; HAZARDOUS SUBSTANCES</w:t>
      </w:r>
      <w:bookmarkEnd w:id="461"/>
      <w:bookmarkEnd w:id="462"/>
      <w:bookmarkEnd w:id="463"/>
      <w:bookmarkEnd w:id="464"/>
    </w:p>
    <w:p w14:paraId="141C8E08" w14:textId="77777777" w:rsidR="0003462C" w:rsidRPr="00AB7EE8" w:rsidRDefault="0003462C" w:rsidP="0003462C">
      <w:pPr>
        <w:pStyle w:val="WP2L21"/>
      </w:pPr>
      <w:bookmarkStart w:id="465" w:name="_Ref4216882"/>
      <w:bookmarkStart w:id="466" w:name="_Toc33799154"/>
      <w:bookmarkStart w:id="467" w:name="_Toc66116072"/>
      <w:bookmarkStart w:id="468" w:name="_Toc78886674"/>
      <w:r>
        <w:rPr>
          <w:b/>
          <w:szCs w:val="24"/>
        </w:rPr>
        <w:t>Section 4.1.</w:t>
      </w:r>
      <w:r>
        <w:tab/>
      </w:r>
      <w:r>
        <w:rPr>
          <w:rFonts w:eastAsia="Calibri"/>
          <w:b/>
          <w:szCs w:val="24"/>
        </w:rPr>
        <w:t xml:space="preserve">Use of </w:t>
      </w:r>
      <w:r>
        <w:rPr>
          <w:rFonts w:eastAsia="Calibri"/>
          <w:b/>
          <w:color w:val="000000"/>
          <w:szCs w:val="24"/>
        </w:rPr>
        <w:t>Project</w:t>
      </w:r>
      <w:r>
        <w:rPr>
          <w:rFonts w:eastAsia="Calibri"/>
          <w:b/>
          <w:szCs w:val="24"/>
        </w:rPr>
        <w:t xml:space="preserve"> Site and Off-Site Real Property</w:t>
      </w:r>
      <w:r>
        <w:rPr>
          <w:rFonts w:eastAsia="Calibri"/>
          <w:szCs w:val="24"/>
        </w:rPr>
        <w:t>.</w:t>
      </w:r>
      <w:bookmarkEnd w:id="465"/>
      <w:bookmarkEnd w:id="466"/>
      <w:bookmarkEnd w:id="467"/>
      <w:bookmarkEnd w:id="468"/>
    </w:p>
    <w:p w14:paraId="268181C7" w14:textId="77777777" w:rsidR="0003462C" w:rsidRPr="00AB7EE8" w:rsidRDefault="0003462C" w:rsidP="0003462C">
      <w:pPr>
        <w:pStyle w:val="WP2L31"/>
      </w:pPr>
      <w:bookmarkStart w:id="469" w:name="_Ref4216883"/>
      <w:bookmarkStart w:id="470" w:name="_Ref454437688"/>
      <w:r>
        <w:lastRenderedPageBreak/>
        <w:t>(a)</w:t>
      </w:r>
      <w:r>
        <w:tab/>
      </w:r>
      <w:r>
        <w:rPr>
          <w:rFonts w:eastAsia="Calibri"/>
          <w:szCs w:val="24"/>
        </w:rPr>
        <w:t xml:space="preserve">At all times during performance of the Work, Seller shall keep, and shall cause its Contractors and Subcontractors to keep, its work areas, including the Project Site, in a neat, clean, orderly, and workmanlike appearance </w:t>
      </w:r>
      <w:bookmarkStart w:id="471" w:name="_cp_text_1_691"/>
      <w:r>
        <w:rPr>
          <w:rFonts w:eastAsia="Calibri"/>
          <w:szCs w:val="24"/>
        </w:rPr>
        <w:t xml:space="preserve">in accordance with the Performance Standard </w:t>
      </w:r>
      <w:bookmarkEnd w:id="471"/>
      <w:r>
        <w:rPr>
          <w:rFonts w:eastAsia="Calibri"/>
          <w:szCs w:val="24"/>
        </w:rPr>
        <w:t>and in a safe condition, as further described in the Project Execution Plan.  As a condition to achieving Final Completion, Seller will be required to dispose of, lawfully and appropriately, all rubbish, unused materials, and other equipment and materials belonging to it or used in the performance of the Work and not constituting Project Assets.  If Seller fails to keep or leave the Project Site in a neat, clean, orderly, and safe condition</w:t>
      </w:r>
      <w:bookmarkStart w:id="472" w:name="_cp_text_1_692"/>
      <w:r>
        <w:rPr>
          <w:rFonts w:eastAsia="Calibri"/>
          <w:szCs w:val="24"/>
        </w:rPr>
        <w:t xml:space="preserve"> in accordance with the Performance Standard</w:t>
      </w:r>
      <w:bookmarkEnd w:id="472"/>
      <w:r>
        <w:rPr>
          <w:rFonts w:eastAsia="Calibri"/>
          <w:szCs w:val="24"/>
        </w:rPr>
        <w:t xml:space="preserve">, Buyer shall notify Seller and, if Seller does not commence corrective action within </w:t>
      </w:r>
      <w:bookmarkStart w:id="473" w:name="_cp_text_1_694"/>
      <w:r>
        <w:rPr>
          <w:rFonts w:eastAsia="Calibri"/>
          <w:szCs w:val="24"/>
        </w:rPr>
        <w:t>three</w:t>
      </w:r>
      <w:bookmarkEnd w:id="473"/>
      <w:r>
        <w:rPr>
          <w:rFonts w:eastAsia="Calibri"/>
          <w:szCs w:val="24"/>
        </w:rPr>
        <w:t> (</w:t>
      </w:r>
      <w:bookmarkStart w:id="474" w:name="_cp_text_1_696"/>
      <w:r>
        <w:rPr>
          <w:rFonts w:eastAsia="Calibri"/>
          <w:szCs w:val="24"/>
        </w:rPr>
        <w:t>3</w:t>
      </w:r>
      <w:bookmarkEnd w:id="474"/>
      <w:r>
        <w:rPr>
          <w:rFonts w:eastAsia="Calibri"/>
          <w:szCs w:val="24"/>
        </w:rPr>
        <w:t xml:space="preserve">) Business </w:t>
      </w:r>
      <w:bookmarkStart w:id="475" w:name="_cp_text_1_698"/>
      <w:r>
        <w:rPr>
          <w:rFonts w:eastAsia="Calibri"/>
          <w:szCs w:val="24"/>
        </w:rPr>
        <w:t xml:space="preserve">Days </w:t>
      </w:r>
      <w:bookmarkEnd w:id="475"/>
      <w:r>
        <w:rPr>
          <w:rFonts w:eastAsia="Calibri"/>
          <w:szCs w:val="24"/>
        </w:rPr>
        <w:t>and continue to diligently pursue such corrective action, Buyer may take all actions necessary to do so at Seller’s cost and expense.</w:t>
      </w:r>
      <w:bookmarkEnd w:id="469"/>
      <w:bookmarkEnd w:id="470"/>
    </w:p>
    <w:p w14:paraId="515C83F6" w14:textId="03EB9AEF" w:rsidR="0003462C" w:rsidRPr="00AB7EE8" w:rsidRDefault="0003462C" w:rsidP="0003462C">
      <w:pPr>
        <w:pStyle w:val="WP2L31"/>
      </w:pPr>
      <w:bookmarkStart w:id="476" w:name="_Ref4216884"/>
      <w:r>
        <w:t>(b)</w:t>
      </w:r>
      <w:r>
        <w:tab/>
      </w:r>
      <w:r>
        <w:rPr>
          <w:rFonts w:eastAsia="Calibri"/>
        </w:rPr>
        <w:t>Without</w:t>
      </w:r>
      <w:r>
        <w:t xml:space="preserve"> limiting </w:t>
      </w:r>
      <w:r>
        <w:rPr>
          <w:u w:val="single"/>
        </w:rPr>
        <w:t>Section 2.3</w:t>
      </w:r>
      <w:r>
        <w:t xml:space="preserve"> or </w:t>
      </w:r>
      <w:r>
        <w:rPr>
          <w:u w:val="single"/>
        </w:rPr>
        <w:t>Section 5.7</w:t>
      </w:r>
      <w:r>
        <w:t>, Seller</w:t>
      </w:r>
      <w:r>
        <w:rPr>
          <w:color w:val="000000"/>
        </w:rPr>
        <w:t>’s</w:t>
      </w:r>
      <w:r>
        <w:rPr>
          <w:rFonts w:eastAsia="Calibri"/>
          <w:color w:val="000000"/>
        </w:rPr>
        <w:t xml:space="preserve"> duties hereunder shall include planning the routes for delivery of all Goods to be brought into the Project Site by making use of such roadways, waterways, </w:t>
      </w:r>
      <w:r w:rsidR="00D23E73">
        <w:rPr>
          <w:rFonts w:eastAsia="Calibri"/>
          <w:color w:val="000000"/>
        </w:rPr>
        <w:t xml:space="preserve">airways, </w:t>
      </w:r>
      <w:r>
        <w:rPr>
          <w:rFonts w:eastAsia="Calibri"/>
          <w:color w:val="000000"/>
        </w:rPr>
        <w:t xml:space="preserve">and railways as may safely accommodate loads and sizes of deliveries.  </w:t>
      </w:r>
      <w:r>
        <w:rPr>
          <w:rFonts w:eastAsia="Calibri"/>
        </w:rPr>
        <w:t xml:space="preserve">If the Work involves transportation of over-sized loads or construction under or about public roads, waterways, </w:t>
      </w:r>
      <w:r w:rsidR="00D23E73">
        <w:rPr>
          <w:rFonts w:eastAsia="Calibri"/>
        </w:rPr>
        <w:t xml:space="preserve">airways, </w:t>
      </w:r>
      <w:r>
        <w:rPr>
          <w:rFonts w:eastAsia="Calibri"/>
        </w:rPr>
        <w:t xml:space="preserve">or railroads, Seller and its Contractors and Subcontractors shall make suitable arrangements with Governmental Authorities and railroads to ensure that other users of the roadways, waterways, </w:t>
      </w:r>
      <w:r w:rsidR="00557A56">
        <w:rPr>
          <w:rFonts w:eastAsia="Calibri"/>
        </w:rPr>
        <w:t xml:space="preserve">airways, </w:t>
      </w:r>
      <w:r>
        <w:rPr>
          <w:rFonts w:eastAsia="Calibri"/>
        </w:rPr>
        <w:t>and railways are safeguarded from accident and/or delay as a result of such transportation.  Any roadway, bridge, sidewalk, tree, vegetation, landscaping, grounds, or other property damaged as a result of the Work shall be properly repaired or duly replaced by Seller at its expense to the extent required by Law.</w:t>
      </w:r>
      <w:bookmarkEnd w:id="476"/>
    </w:p>
    <w:p w14:paraId="653F57F2" w14:textId="5FF5C8FC" w:rsidR="0003462C" w:rsidRPr="00AB7EE8" w:rsidRDefault="0003462C" w:rsidP="0003462C">
      <w:pPr>
        <w:pStyle w:val="WP2L31"/>
      </w:pPr>
      <w:bookmarkStart w:id="477" w:name="_Ref479089538"/>
      <w:r>
        <w:t>(c)</w:t>
      </w:r>
      <w:r>
        <w:tab/>
      </w:r>
      <w:r w:rsidRPr="003D2209">
        <w:rPr>
          <w:rFonts w:eastAsia="Calibri"/>
          <w:color w:val="000000"/>
        </w:rPr>
        <w:t>Seller shall install and maintain fencing and other security measures for the Project Site and the area at the Project Site for Seller to unload, store, and deliver from storage to the Project Site all Goods and other supplies, equipment, materials, or property to be supplied by Seller for the performance of the Work under this Agreement</w:t>
      </w:r>
      <w:r w:rsidRPr="003D2209">
        <w:t xml:space="preserve"> in accordance with the requirements of this Agreement, including the Scope Book</w:t>
      </w:r>
      <w:r>
        <w:t xml:space="preserve">, </w:t>
      </w:r>
      <w:r w:rsidRPr="00D45891">
        <w:t xml:space="preserve">the Project </w:t>
      </w:r>
      <w:r w:rsidR="00665929" w:rsidRPr="00D45891">
        <w:t xml:space="preserve">Execution </w:t>
      </w:r>
      <w:r w:rsidRPr="00D45891">
        <w:t>Plan</w:t>
      </w:r>
      <w:r>
        <w:t>, and the Performance Standard.</w:t>
      </w:r>
      <w:r>
        <w:rPr>
          <w:rFonts w:eastAsia="Calibri"/>
          <w:color w:val="000000"/>
        </w:rPr>
        <w:t xml:space="preserve">  </w:t>
      </w:r>
      <w:r>
        <w:rPr>
          <w:rFonts w:eastAsia="Calibri"/>
        </w:rPr>
        <w:t xml:space="preserve">Seller shall perform, or cause its Contractor or Subcontractors to perform, receipt inspections of Goods and other supplies, equipment, materials, or </w:t>
      </w:r>
      <w:r>
        <w:t>property</w:t>
      </w:r>
      <w:r>
        <w:rPr>
          <w:rFonts w:eastAsia="Calibri"/>
        </w:rPr>
        <w:t xml:space="preserve"> to be included in the Project, provided to Buyer as a Project Asset, or used to perform the Work and shall be responsible for the reporting of damaged goods, shortages, and other defects or shipping issues to the responsible carrier or vendor.  </w:t>
      </w:r>
      <w:r w:rsidRPr="003D2209">
        <w:rPr>
          <w:rFonts w:eastAsia="Calibri"/>
          <w:color w:val="000000"/>
        </w:rPr>
        <w:t>If storage facilities on the Project Site and methods of storage are not described in the Scope Book, the location</w:t>
      </w:r>
      <w:r w:rsidR="0070642E">
        <w:rPr>
          <w:rFonts w:eastAsia="Calibri"/>
          <w:color w:val="000000"/>
        </w:rPr>
        <w:t xml:space="preserve">(s) of </w:t>
      </w:r>
      <w:r w:rsidR="00E1073A">
        <w:rPr>
          <w:rFonts w:eastAsia="Calibri"/>
          <w:color w:val="000000"/>
        </w:rPr>
        <w:t xml:space="preserve">such </w:t>
      </w:r>
      <w:r w:rsidR="0070642E">
        <w:rPr>
          <w:rFonts w:eastAsia="Calibri"/>
          <w:color w:val="000000"/>
        </w:rPr>
        <w:t xml:space="preserve">storage facilities </w:t>
      </w:r>
      <w:r w:rsidR="00C504D6">
        <w:rPr>
          <w:rFonts w:eastAsia="Calibri"/>
          <w:color w:val="000000"/>
        </w:rPr>
        <w:t>and methods</w:t>
      </w:r>
      <w:r w:rsidR="00C504D6" w:rsidRPr="003D2209">
        <w:rPr>
          <w:rFonts w:eastAsia="Calibri"/>
          <w:color w:val="000000"/>
        </w:rPr>
        <w:t xml:space="preserve"> </w:t>
      </w:r>
      <w:r w:rsidRPr="003D2209">
        <w:rPr>
          <w:rFonts w:eastAsia="Calibri"/>
          <w:color w:val="000000"/>
        </w:rPr>
        <w:t>of storage shall be as agreed by Seller and Buyer in writing.</w:t>
      </w:r>
      <w:bookmarkEnd w:id="477"/>
    </w:p>
    <w:p w14:paraId="4A1DC81D" w14:textId="77777777" w:rsidR="0003462C" w:rsidRPr="00AB7EE8" w:rsidRDefault="0003462C" w:rsidP="0003462C">
      <w:pPr>
        <w:pStyle w:val="WP2L21"/>
      </w:pPr>
      <w:bookmarkStart w:id="478" w:name="_Ref454701490"/>
      <w:bookmarkStart w:id="479" w:name="_Ref454701744"/>
      <w:bookmarkStart w:id="480" w:name="_Ref454701966"/>
      <w:bookmarkStart w:id="481" w:name="_Ref454702228"/>
      <w:bookmarkStart w:id="482" w:name="_Ref455484162"/>
      <w:bookmarkStart w:id="483" w:name="_Toc33799155"/>
      <w:bookmarkStart w:id="484" w:name="_Toc66116073"/>
      <w:bookmarkStart w:id="485" w:name="_Toc78886675"/>
      <w:r>
        <w:rPr>
          <w:b/>
          <w:szCs w:val="24"/>
        </w:rPr>
        <w:t>Section 4.2.</w:t>
      </w:r>
      <w:r>
        <w:tab/>
      </w:r>
      <w:r w:rsidRPr="005C3175">
        <w:rPr>
          <w:rFonts w:eastAsia="Calibri"/>
          <w:b/>
          <w:szCs w:val="24"/>
        </w:rPr>
        <w:t>Hazardous Substances</w:t>
      </w:r>
      <w:r w:rsidRPr="005C3175">
        <w:rPr>
          <w:rFonts w:eastAsia="Calibri"/>
          <w:szCs w:val="24"/>
        </w:rPr>
        <w:t>.</w:t>
      </w:r>
      <w:bookmarkEnd w:id="478"/>
      <w:bookmarkEnd w:id="479"/>
      <w:bookmarkEnd w:id="480"/>
      <w:bookmarkEnd w:id="481"/>
      <w:bookmarkEnd w:id="482"/>
      <w:bookmarkEnd w:id="483"/>
      <w:bookmarkEnd w:id="484"/>
      <w:bookmarkEnd w:id="485"/>
    </w:p>
    <w:p w14:paraId="7392DB45" w14:textId="74345673" w:rsidR="0003462C" w:rsidRPr="00C50994" w:rsidRDefault="0003462C" w:rsidP="0003462C">
      <w:pPr>
        <w:pStyle w:val="WP2L31"/>
        <w:rPr>
          <w:rFonts w:eastAsia="Calibri"/>
        </w:rPr>
      </w:pPr>
      <w:bookmarkStart w:id="486" w:name="_Ref454875662"/>
      <w:r w:rsidRPr="00EE4610">
        <w:t>(a)</w:t>
      </w:r>
      <w:r>
        <w:tab/>
      </w:r>
      <w:r w:rsidRPr="74CAEB45">
        <w:rPr>
          <w:rFonts w:eastAsia="Calibri"/>
        </w:rPr>
        <w:t xml:space="preserve">Unless and except to the extent reasonably necessary to perform the Work, Seller shall not, and shall not permit any of its Employees or other Representatives or any Employee or other Representative of any of its Contractors or Subcontractors to, bring any Hazardous Substances onto the Project Site or transport, handle, store, or use any Hazardous Substances in connection with the Work, except in accordance with all Laws and applicable Permits.  Without </w:t>
      </w:r>
      <w:r>
        <w:t>limiting</w:t>
      </w:r>
      <w:r w:rsidRPr="74CAEB45">
        <w:rPr>
          <w:rFonts w:eastAsia="Calibri"/>
        </w:rPr>
        <w:t xml:space="preserve"> Seller’s indemnification obligations in </w:t>
      </w:r>
      <w:r w:rsidRPr="74CAEB45">
        <w:rPr>
          <w:rFonts w:eastAsia="Calibri"/>
          <w:u w:val="single"/>
        </w:rPr>
        <w:t>Article XXIV</w:t>
      </w:r>
      <w:r w:rsidRPr="74CAEB45">
        <w:rPr>
          <w:rFonts w:eastAsia="Calibri"/>
        </w:rPr>
        <w:t xml:space="preserve"> (Indemnification), except to the extent Buyer is responsible for the same </w:t>
      </w:r>
      <w:r w:rsidR="003E6B83">
        <w:rPr>
          <w:rFonts w:eastAsia="Calibri"/>
        </w:rPr>
        <w:t xml:space="preserve">as provided in this </w:t>
      </w:r>
      <w:r w:rsidRPr="74CAEB45">
        <w:rPr>
          <w:rFonts w:eastAsia="Calibri"/>
          <w:u w:val="single"/>
        </w:rPr>
        <w:t>Section 4.2(</w:t>
      </w:r>
      <w:r w:rsidR="003E6B83">
        <w:rPr>
          <w:rFonts w:eastAsia="Calibri"/>
          <w:u w:val="single"/>
        </w:rPr>
        <w:t>a</w:t>
      </w:r>
      <w:r w:rsidRPr="74CAEB45">
        <w:rPr>
          <w:rFonts w:eastAsia="Calibri"/>
          <w:u w:val="single"/>
        </w:rPr>
        <w:t>)</w:t>
      </w:r>
      <w:r w:rsidRPr="74CAEB45">
        <w:rPr>
          <w:rFonts w:eastAsia="Calibri"/>
        </w:rPr>
        <w:t xml:space="preserve">, Seller shall bear full responsibility and Liability in respect of any Hazardous Substance that </w:t>
      </w:r>
      <w:bookmarkStart w:id="487" w:name="DocXTextRef223"/>
      <w:r w:rsidRPr="74CAEB45">
        <w:rPr>
          <w:rFonts w:eastAsia="Calibri"/>
        </w:rPr>
        <w:t>(i)</w:t>
      </w:r>
      <w:bookmarkEnd w:id="487"/>
      <w:r w:rsidRPr="74CAEB45">
        <w:rPr>
          <w:rFonts w:eastAsia="Calibri"/>
        </w:rPr>
        <w:t> is brought onto</w:t>
      </w:r>
      <w:r w:rsidR="009C1C82">
        <w:rPr>
          <w:rFonts w:eastAsia="Calibri"/>
        </w:rPr>
        <w:t>,</w:t>
      </w:r>
      <w:r w:rsidRPr="74CAEB45">
        <w:rPr>
          <w:rFonts w:eastAsia="Calibri"/>
        </w:rPr>
        <w:t xml:space="preserve"> Released from</w:t>
      </w:r>
      <w:r w:rsidR="009C1C82">
        <w:rPr>
          <w:rFonts w:eastAsia="Calibri"/>
        </w:rPr>
        <w:t>, or found on</w:t>
      </w:r>
      <w:r w:rsidR="00071D35">
        <w:rPr>
          <w:rFonts w:eastAsia="Calibri"/>
        </w:rPr>
        <w:t xml:space="preserve"> </w:t>
      </w:r>
      <w:r w:rsidRPr="74CAEB45">
        <w:rPr>
          <w:rFonts w:eastAsia="Calibri"/>
        </w:rPr>
        <w:t xml:space="preserve">any portion of the Project Site by any Person while the same was </w:t>
      </w:r>
      <w:r w:rsidRPr="74CAEB45">
        <w:rPr>
          <w:rFonts w:eastAsia="Calibri"/>
        </w:rPr>
        <w:lastRenderedPageBreak/>
        <w:t xml:space="preserve">under Seller’s care, custody, and control, (ii) arises out of any action, omission, event, or condition taken, made, occurring, or created outside of the Project Site while the same was under Seller’s care, custody, and control, or (iii) arises out of any action, omission, event, or condition taken, made, occurring, or created by Seller or any of its Affiliates, Contractors, or Subcontractors.  Without limiting </w:t>
      </w:r>
      <w:r w:rsidR="00417BB1">
        <w:rPr>
          <w:rFonts w:eastAsia="Calibri"/>
        </w:rPr>
        <w:t xml:space="preserve">the other terms of this </w:t>
      </w:r>
      <w:r w:rsidR="00417BB1" w:rsidRPr="00417BB1">
        <w:rPr>
          <w:rFonts w:eastAsia="Calibri"/>
          <w:u w:val="single"/>
        </w:rPr>
        <w:t>Section 4.2</w:t>
      </w:r>
      <w:r w:rsidR="00417BB1">
        <w:rPr>
          <w:rFonts w:eastAsia="Calibri"/>
        </w:rPr>
        <w:t xml:space="preserve"> or </w:t>
      </w:r>
      <w:r w:rsidRPr="74CAEB45">
        <w:rPr>
          <w:rFonts w:eastAsia="Calibri"/>
        </w:rPr>
        <w:t xml:space="preserve">Buyer’s indemnification obligations in </w:t>
      </w:r>
      <w:r w:rsidRPr="74CAEB45">
        <w:rPr>
          <w:rFonts w:eastAsia="Calibri"/>
          <w:u w:val="single"/>
        </w:rPr>
        <w:t>Article XXIV</w:t>
      </w:r>
      <w:r w:rsidRPr="74CAEB45">
        <w:rPr>
          <w:rFonts w:eastAsia="Calibri"/>
        </w:rPr>
        <w:t xml:space="preserve"> (Indemnification), </w:t>
      </w:r>
      <w:r w:rsidRPr="000C0E41">
        <w:rPr>
          <w:rFonts w:eastAsia="Calibri"/>
        </w:rPr>
        <w:t>Buyer shall bear full responsibility and Liability for any Hazardous Substance that arises out of any action, omission, event, or condition taken, made, occurring, appearing, or created at any portion of the Project Site while the same was under Buyer’s care, custody, and control, except to the extent Seller is responsible for the same as provided immediately above</w:t>
      </w:r>
      <w:r w:rsidR="00EE4610" w:rsidRPr="000C0E41">
        <w:rPr>
          <w:rFonts w:eastAsia="Calibri"/>
        </w:rPr>
        <w:t>, including as an Excluded</w:t>
      </w:r>
      <w:r w:rsidR="00EE4610">
        <w:rPr>
          <w:rFonts w:eastAsia="Calibri"/>
        </w:rPr>
        <w:t xml:space="preserve"> Liability</w:t>
      </w:r>
      <w:r w:rsidRPr="74CAEB45">
        <w:rPr>
          <w:rFonts w:eastAsia="Calibri"/>
        </w:rPr>
        <w:t xml:space="preserve">.  Seller shall transport, handle, store, use, and properly dispose of Hazardous Substances in accordance with the requirements of the Performance Standard, including this </w:t>
      </w:r>
      <w:r w:rsidRPr="74CAEB45">
        <w:rPr>
          <w:rFonts w:eastAsia="Calibri"/>
          <w:u w:val="single"/>
        </w:rPr>
        <w:t>Section 4.2</w:t>
      </w:r>
      <w:r w:rsidRPr="74CAEB45">
        <w:rPr>
          <w:rFonts w:eastAsia="Calibri"/>
        </w:rPr>
        <w:t>.</w:t>
      </w:r>
      <w:bookmarkEnd w:id="486"/>
    </w:p>
    <w:p w14:paraId="63F2E4FE" w14:textId="134308BE" w:rsidR="0003462C" w:rsidRPr="00C50994" w:rsidRDefault="0003462C" w:rsidP="0003462C">
      <w:pPr>
        <w:pStyle w:val="WP2L31"/>
      </w:pPr>
      <w:bookmarkStart w:id="488" w:name="_Ref4216885"/>
      <w:r>
        <w:t>(b)</w:t>
      </w:r>
      <w:r>
        <w:tab/>
      </w:r>
      <w:r>
        <w:rPr>
          <w:rFonts w:eastAsia="Calibri"/>
        </w:rPr>
        <w:t>To the extent that Seller is required to transport, handle, store, use, or dispose of any Hazardous Substance, including any contaminated soil, water, or material resulting from a Release of a Hazardous Substance (or Remediation of a Release) for which Seller is responsible</w:t>
      </w:r>
      <w:r w:rsidR="00205231">
        <w:rPr>
          <w:rFonts w:eastAsia="Calibri"/>
        </w:rPr>
        <w:t xml:space="preserve"> under this Agreement</w:t>
      </w:r>
      <w:r>
        <w:rPr>
          <w:rFonts w:eastAsia="Calibri"/>
        </w:rPr>
        <w:t xml:space="preserve">, Seller shall comply with all Laws and applicable Permits, including Environmental Laws, and the other requirements of the Performance Standard, in transporting, handling, storing, </w:t>
      </w:r>
      <w:r w:rsidR="007E2E1A">
        <w:rPr>
          <w:rFonts w:eastAsia="Calibri"/>
        </w:rPr>
        <w:t xml:space="preserve">treating, </w:t>
      </w:r>
      <w:r>
        <w:rPr>
          <w:rFonts w:eastAsia="Calibri"/>
        </w:rPr>
        <w:t>using, and disposing of the same.  Seller shall permit only properly trained (and</w:t>
      </w:r>
      <w:bookmarkStart w:id="489" w:name="_cp_text_1_704"/>
      <w:r>
        <w:rPr>
          <w:rFonts w:eastAsia="Calibri"/>
        </w:rPr>
        <w:t>, to the extent required by Laws or applicable Permits</w:t>
      </w:r>
      <w:bookmarkEnd w:id="489"/>
      <w:r>
        <w:rPr>
          <w:rFonts w:eastAsia="Calibri"/>
        </w:rPr>
        <w:t xml:space="preserve">, licensed), competent, and qualified Employees of Seller or its Contractors or Subcontractors to transport, handle, store, </w:t>
      </w:r>
      <w:r w:rsidR="007E2E1A">
        <w:rPr>
          <w:rFonts w:eastAsia="Calibri"/>
        </w:rPr>
        <w:t xml:space="preserve">treat, </w:t>
      </w:r>
      <w:r>
        <w:rPr>
          <w:rFonts w:eastAsia="Calibri"/>
        </w:rPr>
        <w:t>use, and dispose of Hazardous Substances under the supervision of properly trained (and</w:t>
      </w:r>
      <w:bookmarkStart w:id="490" w:name="_cp_text_1_706"/>
      <w:r>
        <w:rPr>
          <w:rFonts w:eastAsia="Calibri"/>
        </w:rPr>
        <w:t>, to the extent required by Laws or applicable Permits</w:t>
      </w:r>
      <w:bookmarkEnd w:id="490"/>
      <w:r>
        <w:rPr>
          <w:rFonts w:eastAsia="Calibri"/>
        </w:rPr>
        <w:t xml:space="preserve">, licensed), competent, and qualified personnel.  Before the Closing, Seller shall remove any and all Hazardous Substances used, placed, stored, or located in, on, above, or under the Project Site, except those Hazardous Substances, if any, that are intended under this Agreement to be part of the Work tendered to </w:t>
      </w:r>
      <w:r w:rsidRPr="005C64BD">
        <w:rPr>
          <w:rFonts w:eastAsia="Calibri"/>
        </w:rPr>
        <w:t xml:space="preserve">Buyer </w:t>
      </w:r>
      <w:r w:rsidRPr="004B74D3">
        <w:rPr>
          <w:rFonts w:eastAsia="Calibri"/>
        </w:rPr>
        <w:t xml:space="preserve">or are to be transferred by Seller to Buyer at the Closing </w:t>
      </w:r>
      <w:bookmarkStart w:id="491" w:name="_Hlk197819219"/>
      <w:r w:rsidR="005C64BD" w:rsidRPr="004B74D3">
        <w:rPr>
          <w:rFonts w:eastAsia="Calibri"/>
        </w:rPr>
        <w:t xml:space="preserve">pursuant to </w:t>
      </w:r>
      <w:r w:rsidR="005C64BD" w:rsidRPr="004B74D3">
        <w:rPr>
          <w:rFonts w:eastAsia="Calibri"/>
          <w:u w:val="single"/>
        </w:rPr>
        <w:t>Section 16.1(d)</w:t>
      </w:r>
      <w:r w:rsidR="005C64BD" w:rsidRPr="004B74D3">
        <w:rPr>
          <w:rFonts w:eastAsia="Calibri"/>
        </w:rPr>
        <w:t xml:space="preserve"> or </w:t>
      </w:r>
      <w:r w:rsidR="005C64BD" w:rsidRPr="00C3427B">
        <w:rPr>
          <w:rFonts w:eastAsia="Calibri"/>
          <w:u w:val="single"/>
        </w:rPr>
        <w:t>(e)</w:t>
      </w:r>
      <w:r w:rsidR="005C64BD" w:rsidRPr="004B74D3">
        <w:rPr>
          <w:rFonts w:eastAsia="Calibri"/>
        </w:rPr>
        <w:t xml:space="preserve"> </w:t>
      </w:r>
      <w:bookmarkEnd w:id="491"/>
      <w:r w:rsidRPr="004B74D3">
        <w:rPr>
          <w:rFonts w:eastAsia="Calibri"/>
        </w:rPr>
        <w:t xml:space="preserve">as part of Seller’s obligations hereunder or that are Buyer’s responsibility </w:t>
      </w:r>
      <w:r w:rsidR="004B74D3">
        <w:rPr>
          <w:rFonts w:eastAsia="Calibri"/>
        </w:rPr>
        <w:t xml:space="preserve">as provided in </w:t>
      </w:r>
      <w:r w:rsidRPr="004B74D3">
        <w:rPr>
          <w:rFonts w:eastAsia="Calibri"/>
          <w:u w:val="single"/>
        </w:rPr>
        <w:t>Section 4.2</w:t>
      </w:r>
      <w:r w:rsidR="0051553F">
        <w:rPr>
          <w:rFonts w:eastAsia="Calibri"/>
          <w:u w:val="single"/>
        </w:rPr>
        <w:t>(a)</w:t>
      </w:r>
      <w:r w:rsidRPr="005C64BD">
        <w:rPr>
          <w:rFonts w:eastAsia="Calibri"/>
        </w:rPr>
        <w:t>.</w:t>
      </w:r>
      <w:bookmarkEnd w:id="488"/>
      <w:r w:rsidR="00537A34" w:rsidRPr="005C64BD">
        <w:rPr>
          <w:rFonts w:eastAsia="Calibri"/>
        </w:rPr>
        <w:t xml:space="preserve">  </w:t>
      </w:r>
      <w:r w:rsidR="0052312F" w:rsidRPr="005C64BD">
        <w:rPr>
          <w:rFonts w:eastAsia="Calibri"/>
        </w:rPr>
        <w:t>In</w:t>
      </w:r>
      <w:r w:rsidR="0052312F">
        <w:rPr>
          <w:rFonts w:eastAsia="Calibri"/>
        </w:rPr>
        <w:t xml:space="preserve"> addition</w:t>
      </w:r>
      <w:r w:rsidR="00537A34">
        <w:rPr>
          <w:rFonts w:eastAsia="Calibri"/>
        </w:rPr>
        <w:t xml:space="preserve">, </w:t>
      </w:r>
      <w:r w:rsidR="004D0535">
        <w:rPr>
          <w:rFonts w:eastAsia="Calibri"/>
        </w:rPr>
        <w:t xml:space="preserve">and without limiting Seller’s indemnity obligations under this Agreement, </w:t>
      </w:r>
      <w:r w:rsidR="00537A34">
        <w:rPr>
          <w:rFonts w:eastAsia="Calibri"/>
        </w:rPr>
        <w:t>Seller shall remove any and all Hazardous Substances used, placed, stored, or located in, on, above, or under the Project Site</w:t>
      </w:r>
      <w:r w:rsidR="00A146EF">
        <w:rPr>
          <w:rFonts w:eastAsia="Calibri"/>
        </w:rPr>
        <w:t xml:space="preserve"> </w:t>
      </w:r>
      <w:r w:rsidR="00A146EF" w:rsidRPr="006B0D78">
        <w:rPr>
          <w:rFonts w:eastAsia="Calibri"/>
        </w:rPr>
        <w:t xml:space="preserve">by </w:t>
      </w:r>
      <w:r w:rsidR="006702DB" w:rsidRPr="006B0D78">
        <w:rPr>
          <w:rFonts w:eastAsia="Calibri"/>
        </w:rPr>
        <w:t xml:space="preserve">or for </w:t>
      </w:r>
      <w:r w:rsidR="00A146EF" w:rsidRPr="006B0D78">
        <w:rPr>
          <w:rFonts w:eastAsia="Calibri"/>
        </w:rPr>
        <w:t>Seller</w:t>
      </w:r>
      <w:r w:rsidR="0058347D">
        <w:rPr>
          <w:rFonts w:eastAsia="Calibri"/>
        </w:rPr>
        <w:t xml:space="preserve"> after the Closing</w:t>
      </w:r>
      <w:r w:rsidR="00537A34">
        <w:rPr>
          <w:rFonts w:eastAsia="Calibri"/>
        </w:rPr>
        <w:t xml:space="preserve">, except those Hazardous Substances, if any, that are intended under this Agreement to be part of the Work tendered to Buyer or are to be transferred by Seller to Buyer </w:t>
      </w:r>
      <w:r w:rsidR="0052312F">
        <w:rPr>
          <w:rFonts w:eastAsia="Calibri"/>
        </w:rPr>
        <w:t xml:space="preserve">after </w:t>
      </w:r>
      <w:r w:rsidR="00537A34">
        <w:rPr>
          <w:rFonts w:eastAsia="Calibri"/>
        </w:rPr>
        <w:t xml:space="preserve">the Closing </w:t>
      </w:r>
      <w:bookmarkStart w:id="492" w:name="_Hlk197817805"/>
      <w:r w:rsidR="0081308A">
        <w:rPr>
          <w:rFonts w:eastAsia="Calibri"/>
        </w:rPr>
        <w:t xml:space="preserve">as Transferred Post-Closing Tangible Personal Property or </w:t>
      </w:r>
      <w:r w:rsidR="0081308A">
        <w:rPr>
          <w:rFonts w:eastAsia="Calibri"/>
          <w:szCs w:val="24"/>
        </w:rPr>
        <w:t>Transferred Post-Closing Inventory</w:t>
      </w:r>
      <w:r w:rsidR="0081308A">
        <w:rPr>
          <w:rFonts w:eastAsia="Calibri"/>
        </w:rPr>
        <w:t xml:space="preserve"> </w:t>
      </w:r>
      <w:bookmarkEnd w:id="492"/>
      <w:r w:rsidR="00537A34">
        <w:rPr>
          <w:rFonts w:eastAsia="Calibri"/>
        </w:rPr>
        <w:t xml:space="preserve">as part of Seller’s obligations hereunder or that are Buyer’s responsibility </w:t>
      </w:r>
      <w:r w:rsidR="004B74D3">
        <w:rPr>
          <w:rFonts w:eastAsia="Calibri"/>
        </w:rPr>
        <w:t xml:space="preserve">as provided in </w:t>
      </w:r>
      <w:r w:rsidR="00537A34">
        <w:rPr>
          <w:rFonts w:eastAsia="Calibri"/>
          <w:u w:val="single"/>
        </w:rPr>
        <w:t>Section 4.2</w:t>
      </w:r>
      <w:r w:rsidR="0051553F">
        <w:rPr>
          <w:rFonts w:eastAsia="Calibri"/>
          <w:u w:val="single"/>
        </w:rPr>
        <w:t>(a)</w:t>
      </w:r>
      <w:r w:rsidR="003D1399" w:rsidRPr="00F26DA5">
        <w:rPr>
          <w:rFonts w:eastAsia="Calibri"/>
        </w:rPr>
        <w:t>.</w:t>
      </w:r>
    </w:p>
    <w:p w14:paraId="7847D915" w14:textId="012B1079" w:rsidR="0003462C" w:rsidRPr="00AB7EE8" w:rsidRDefault="0003462C" w:rsidP="0003462C">
      <w:pPr>
        <w:pStyle w:val="WP2L31"/>
        <w:rPr>
          <w:rFonts w:eastAsia="Calibri"/>
        </w:rPr>
      </w:pPr>
      <w:bookmarkStart w:id="493" w:name="_Ref472931512"/>
      <w:r>
        <w:t>(c)</w:t>
      </w:r>
      <w:r>
        <w:tab/>
      </w:r>
      <w:r>
        <w:rPr>
          <w:rFonts w:eastAsia="Calibri"/>
        </w:rPr>
        <w:t xml:space="preserve">Upon Seller’s discovery or receipt of notice, directly or indirectly, of the existence of a Hazardous Substance on, in, above, or under the Project Site (other than a properly contained and stored or utilized Hazardous Substance that is intended under this Agreement to be part of the Work tendered to Buyer or to be transferred by Seller to Buyer at the Closing </w:t>
      </w:r>
      <w:r w:rsidR="0051553F" w:rsidRPr="00455191">
        <w:rPr>
          <w:rFonts w:eastAsia="Calibri"/>
        </w:rPr>
        <w:t xml:space="preserve">pursuant to </w:t>
      </w:r>
      <w:r w:rsidR="0051553F" w:rsidRPr="004B74D3">
        <w:rPr>
          <w:rFonts w:eastAsia="Calibri"/>
          <w:u w:val="single"/>
        </w:rPr>
        <w:t>Section 16.1(d)</w:t>
      </w:r>
      <w:r w:rsidR="0051553F" w:rsidRPr="00455191">
        <w:rPr>
          <w:rFonts w:eastAsia="Calibri"/>
        </w:rPr>
        <w:t xml:space="preserve"> or </w:t>
      </w:r>
      <w:r w:rsidR="0051553F" w:rsidRPr="004B74D3">
        <w:rPr>
          <w:rFonts w:eastAsia="Calibri"/>
          <w:u w:val="single"/>
        </w:rPr>
        <w:t>(e)</w:t>
      </w:r>
      <w:r w:rsidR="0051553F" w:rsidRPr="00455191">
        <w:rPr>
          <w:rFonts w:eastAsia="Calibri"/>
        </w:rPr>
        <w:t xml:space="preserve"> </w:t>
      </w:r>
      <w:r>
        <w:rPr>
          <w:rFonts w:eastAsia="Calibri"/>
        </w:rPr>
        <w:t xml:space="preserve">or is reasonably necessary to perform the Work) or any Release or possible Release of a Hazardous Substance in connection with or potentially affecting the Work or the Project Site, Seller shall: </w:t>
      </w:r>
      <w:bookmarkStart w:id="494" w:name="DocXTextRef224"/>
      <w:r>
        <w:rPr>
          <w:rFonts w:eastAsia="Calibri"/>
        </w:rPr>
        <w:t>(i)</w:t>
      </w:r>
      <w:bookmarkEnd w:id="494"/>
      <w:r>
        <w:rPr>
          <w:rFonts w:eastAsia="Calibri"/>
        </w:rPr>
        <w:t xml:space="preserve"> issue prompt verbal notification thereof to Buyer; (ii) notify the appropriate Governmental Authorities and any other Person as and to the extent required by all Laws and applicable Permits after first providing to Buyer, to the extent reasonably possible, reasonable advance notice thereof and a reasonable opportunity to review and comment on any written communication to such Governmental Authorities (with any such comments of Buyer to </w:t>
      </w:r>
      <w:r>
        <w:rPr>
          <w:rFonts w:eastAsia="Calibri"/>
        </w:rPr>
        <w:lastRenderedPageBreak/>
        <w:t xml:space="preserve">be considered in good faith by Seller), or if such advance notice is not reasonably possible, promptly after giving such notice, inform Buyer that it has so notified such Governmental Authorities and Persons; (iii) promptly cease performance of any Work in the area known or suspected to contain Hazardous Substance(s) released or discovered by Seller; (iv) promptly, but in no event more than twenty (20) days after delivering verbal notice under clause (i) above (and reasonably in advance of delivery to any Governmental Authority), provide Buyer a written report setting forth reasonable details surrounding the discovery, </w:t>
      </w:r>
      <w:r w:rsidR="008140B6">
        <w:rPr>
          <w:rFonts w:eastAsia="Calibri"/>
        </w:rPr>
        <w:t xml:space="preserve">providing </w:t>
      </w:r>
      <w:r>
        <w:rPr>
          <w:rFonts w:eastAsia="Calibri"/>
        </w:rPr>
        <w:t xml:space="preserve">a preliminary recommended course of action, and </w:t>
      </w:r>
      <w:r w:rsidR="008140B6">
        <w:rPr>
          <w:rFonts w:eastAsia="Calibri"/>
        </w:rPr>
        <w:t xml:space="preserve">assessing </w:t>
      </w:r>
      <w:r>
        <w:rPr>
          <w:rFonts w:eastAsia="Calibri"/>
        </w:rPr>
        <w:t>potential effect</w:t>
      </w:r>
      <w:r w:rsidR="004D14BE">
        <w:rPr>
          <w:rFonts w:eastAsia="Calibri"/>
        </w:rPr>
        <w:t>(s)</w:t>
      </w:r>
      <w:r>
        <w:rPr>
          <w:rFonts w:eastAsia="Calibri"/>
        </w:rPr>
        <w:t xml:space="preserve"> on the Project Schedule, including Substantial Completion and Final Completion; and </w:t>
      </w:r>
      <w:bookmarkStart w:id="495" w:name="DocXTextRef225"/>
      <w:r>
        <w:rPr>
          <w:rFonts w:eastAsia="Calibri"/>
        </w:rPr>
        <w:t>(v)</w:t>
      </w:r>
      <w:bookmarkEnd w:id="495"/>
      <w:r>
        <w:rPr>
          <w:rFonts w:eastAsia="Calibri"/>
        </w:rPr>
        <w:t> use commercially reasonable efforts to mitigate the effects of such discovery or notice on the performance of the Work.  Without limiting Seller’s i</w:t>
      </w:r>
      <w:r w:rsidR="00621F18">
        <w:rPr>
          <w:rFonts w:eastAsia="Calibri"/>
        </w:rPr>
        <w:t>n</w:t>
      </w:r>
      <w:r>
        <w:rPr>
          <w:rFonts w:eastAsia="Calibri"/>
        </w:rPr>
        <w:t xml:space="preserve">demnification obligations in </w:t>
      </w:r>
      <w:r>
        <w:rPr>
          <w:rFonts w:eastAsia="Calibri"/>
          <w:u w:val="single"/>
        </w:rPr>
        <w:t>Article XXIV</w:t>
      </w:r>
      <w:r>
        <w:rPr>
          <w:rFonts w:eastAsia="Calibri"/>
        </w:rPr>
        <w:t xml:space="preserve"> (Indemnification), </w:t>
      </w:r>
      <w:bookmarkStart w:id="496" w:name="_Hlk196126802"/>
      <w:r>
        <w:rPr>
          <w:rFonts w:eastAsia="Calibri"/>
        </w:rPr>
        <w:t xml:space="preserve">if there is a discovery or receipt of notice of any Hazardous Substance or any Release or possible Release thereof </w:t>
      </w:r>
      <w:bookmarkStart w:id="497" w:name="_Hlk195827973"/>
      <w:r w:rsidR="00621F18">
        <w:rPr>
          <w:rFonts w:eastAsia="Calibri"/>
        </w:rPr>
        <w:t xml:space="preserve">during the period of Seller’s care, custody, and control of the Project </w:t>
      </w:r>
      <w:bookmarkEnd w:id="497"/>
      <w:r w:rsidR="004C453A">
        <w:rPr>
          <w:rFonts w:eastAsia="Calibri"/>
        </w:rPr>
        <w:t xml:space="preserve">Site or Project </w:t>
      </w:r>
      <w:r w:rsidR="00621F18">
        <w:rPr>
          <w:rFonts w:eastAsia="Calibri"/>
        </w:rPr>
        <w:t xml:space="preserve">hereunder or </w:t>
      </w:r>
      <w:r>
        <w:rPr>
          <w:rFonts w:eastAsia="Calibri"/>
        </w:rPr>
        <w:t xml:space="preserve">for which Seller is responsible under this </w:t>
      </w:r>
      <w:r>
        <w:rPr>
          <w:rFonts w:eastAsia="Calibri"/>
          <w:u w:val="single"/>
        </w:rPr>
        <w:t>Section 4.2</w:t>
      </w:r>
      <w:r>
        <w:rPr>
          <w:rFonts w:eastAsia="Calibri"/>
        </w:rPr>
        <w:t xml:space="preserve">, Seller shall promptly mitigate, or cause its Contractors or Subcontractors to promptly mitigate, the migration of and Remediate the same in accordance with the Performance Standard, </w:t>
      </w:r>
      <w:bookmarkEnd w:id="496"/>
      <w:r>
        <w:rPr>
          <w:rFonts w:eastAsia="Calibri"/>
        </w:rPr>
        <w:t xml:space="preserve">and any costs and expenses and any delay in performance of the Work incurred by Seller as a result thereof, whether arising out of the mitigation of the migration of, or the Remediation of, such Hazardous Substance shall be exclusively for Seller’s account.  Seller shall have no obligation to Remediate any Hazardous Substance or Release for which Buyer is responsible </w:t>
      </w:r>
      <w:r w:rsidR="00205231">
        <w:rPr>
          <w:rFonts w:eastAsia="Calibri"/>
        </w:rPr>
        <w:t xml:space="preserve">as provided in </w:t>
      </w:r>
      <w:r w:rsidR="009D1C7C" w:rsidRPr="00F26DA5">
        <w:rPr>
          <w:rFonts w:eastAsia="Calibri"/>
          <w:u w:val="single"/>
        </w:rPr>
        <w:t>Section 4</w:t>
      </w:r>
      <w:r w:rsidR="009D1C7C" w:rsidRPr="004B74D3">
        <w:rPr>
          <w:rFonts w:eastAsia="Calibri"/>
          <w:u w:val="single"/>
        </w:rPr>
        <w:t>.</w:t>
      </w:r>
      <w:r w:rsidR="009D1C7C" w:rsidRPr="00F26DA5">
        <w:rPr>
          <w:rFonts w:eastAsia="Calibri"/>
          <w:u w:val="single"/>
        </w:rPr>
        <w:t>2(a)</w:t>
      </w:r>
      <w:r>
        <w:rPr>
          <w:rFonts w:eastAsia="Calibri"/>
        </w:rPr>
        <w:t>.</w:t>
      </w:r>
      <w:bookmarkEnd w:id="493"/>
    </w:p>
    <w:p w14:paraId="776001A6" w14:textId="77777777" w:rsidR="0003462C" w:rsidRPr="00AB7EE8" w:rsidRDefault="0003462C" w:rsidP="0003462C">
      <w:pPr>
        <w:pStyle w:val="WP2L31"/>
      </w:pPr>
      <w:bookmarkStart w:id="498" w:name="_Ref4216886"/>
      <w:r>
        <w:t>(d)</w:t>
      </w:r>
      <w:r>
        <w:tab/>
      </w:r>
      <w:r>
        <w:rPr>
          <w:rFonts w:eastAsia="Calibri"/>
        </w:rPr>
        <w:t>Subject to the other terms of this Agreement, Seller shall promptly provide Buyer with copies of all data, results, and reports prepared by or for Seller, and all correspondence of Seller, directly or indirectly, with any Governmental Authority, regarding any Release of a Hazardous Substance in connection with the Work or this Agreement.</w:t>
      </w:r>
      <w:bookmarkEnd w:id="498"/>
    </w:p>
    <w:p w14:paraId="392C236F" w14:textId="5FC598B1" w:rsidR="0003462C" w:rsidRPr="00782DDF" w:rsidRDefault="0003462C" w:rsidP="0003462C">
      <w:pPr>
        <w:pStyle w:val="WP2L31"/>
        <w:rPr>
          <w:rFonts w:eastAsia="Calibri"/>
        </w:rPr>
      </w:pPr>
      <w:bookmarkStart w:id="499" w:name="_Ref4216887"/>
      <w:r>
        <w:t>(e)</w:t>
      </w:r>
      <w:r>
        <w:tab/>
        <w:t>Seller and Buyer</w:t>
      </w:r>
      <w:r>
        <w:rPr>
          <w:rFonts w:eastAsia="Calibri"/>
        </w:rPr>
        <w:t xml:space="preserve"> acknowledge and agree that, in developing and performing any action under this </w:t>
      </w:r>
      <w:r>
        <w:rPr>
          <w:rFonts w:eastAsia="Calibri"/>
          <w:u w:val="single"/>
        </w:rPr>
        <w:t>Section 4.2</w:t>
      </w:r>
      <w:r>
        <w:rPr>
          <w:rFonts w:eastAsia="Calibri"/>
        </w:rPr>
        <w:t xml:space="preserve">, Seller shall </w:t>
      </w:r>
      <w:r w:rsidR="2B6F3201" w:rsidRPr="7A4473FC">
        <w:rPr>
          <w:rFonts w:eastAsia="Calibri"/>
        </w:rPr>
        <w:t>follow specific requirements, if any</w:t>
      </w:r>
      <w:r w:rsidR="5E757581" w:rsidRPr="50DF2784">
        <w:rPr>
          <w:rFonts w:eastAsia="Calibri"/>
        </w:rPr>
        <w:t>,</w:t>
      </w:r>
      <w:r w:rsidR="2B6F3201" w:rsidRPr="7A4473FC">
        <w:rPr>
          <w:rFonts w:eastAsia="Calibri"/>
        </w:rPr>
        <w:t xml:space="preserve"> of Laws or applicable Permits or Contracts, and may</w:t>
      </w:r>
      <w:r>
        <w:rPr>
          <w:rFonts w:eastAsia="Calibri"/>
        </w:rPr>
        <w:t>, to the extent not specifically precluded by Laws or applicable Permits</w:t>
      </w:r>
      <w:r w:rsidR="5D6434B0" w:rsidRPr="5C431C58">
        <w:rPr>
          <w:rFonts w:eastAsia="Calibri"/>
        </w:rPr>
        <w:t xml:space="preserve"> or Contracts</w:t>
      </w:r>
      <w:r w:rsidRPr="5C431C58">
        <w:rPr>
          <w:rFonts w:eastAsia="Calibri"/>
        </w:rPr>
        <w:t xml:space="preserve">, </w:t>
      </w:r>
      <w:r w:rsidR="62AEB3DB" w:rsidRPr="5C431C58">
        <w:rPr>
          <w:rFonts w:eastAsia="Calibri"/>
        </w:rPr>
        <w:t>co</w:t>
      </w:r>
      <w:r w:rsidR="78D0EE1F" w:rsidRPr="5C431C58">
        <w:rPr>
          <w:rFonts w:eastAsia="Calibri"/>
        </w:rPr>
        <w:t>n</w:t>
      </w:r>
      <w:r w:rsidR="62AEB3DB" w:rsidRPr="5C431C58">
        <w:rPr>
          <w:rFonts w:eastAsia="Calibri"/>
        </w:rPr>
        <w:t>sider</w:t>
      </w:r>
      <w:r w:rsidR="62AEB3DB" w:rsidRPr="5860E06F">
        <w:rPr>
          <w:rFonts w:eastAsia="Calibri"/>
        </w:rPr>
        <w:t xml:space="preserve"> </w:t>
      </w:r>
      <w:r>
        <w:rPr>
          <w:rFonts w:eastAsia="Calibri"/>
        </w:rPr>
        <w:t>the following factors in developing the particular action(s) to be undertaken:</w:t>
      </w:r>
      <w:bookmarkEnd w:id="499"/>
    </w:p>
    <w:p w14:paraId="6942BFDD" w14:textId="65A326D9" w:rsidR="0003462C" w:rsidRPr="00AB7EE8" w:rsidRDefault="0003462C" w:rsidP="0003462C">
      <w:pPr>
        <w:pStyle w:val="WP2L41"/>
      </w:pPr>
      <w:bookmarkStart w:id="500" w:name="_Ref4216888"/>
      <w:r>
        <w:t>(i)</w:t>
      </w:r>
      <w:r>
        <w:tab/>
      </w:r>
      <w:bookmarkStart w:id="501" w:name="_Ref4216889"/>
      <w:bookmarkEnd w:id="500"/>
      <w:r>
        <w:rPr>
          <w:rFonts w:eastAsia="Calibri"/>
        </w:rPr>
        <w:t>technical feasibility of the action(s);</w:t>
      </w:r>
      <w:bookmarkEnd w:id="501"/>
    </w:p>
    <w:p w14:paraId="40C7629E" w14:textId="5DFCE449" w:rsidR="0003462C" w:rsidRPr="00AB7EE8" w:rsidRDefault="0003462C" w:rsidP="0003462C">
      <w:pPr>
        <w:pStyle w:val="WP2L41"/>
      </w:pPr>
      <w:bookmarkStart w:id="502" w:name="_Ref4216890"/>
      <w:r>
        <w:t>(ii)</w:t>
      </w:r>
      <w:r>
        <w:tab/>
      </w:r>
      <w:r>
        <w:rPr>
          <w:rFonts w:eastAsia="Calibri"/>
        </w:rPr>
        <w:t>economic reasonableness of the action(s);</w:t>
      </w:r>
      <w:bookmarkEnd w:id="502"/>
    </w:p>
    <w:p w14:paraId="3C1F1F5D" w14:textId="3D5BFDFA" w:rsidR="0003462C" w:rsidRPr="00AB7EE8" w:rsidRDefault="0003462C" w:rsidP="0003462C">
      <w:pPr>
        <w:pStyle w:val="WP2L41"/>
      </w:pPr>
      <w:bookmarkStart w:id="503" w:name="_Ref4216891"/>
      <w:r>
        <w:t>(i</w:t>
      </w:r>
      <w:r w:rsidR="004C453A">
        <w:t>ii</w:t>
      </w:r>
      <w:r>
        <w:t>)</w:t>
      </w:r>
      <w:r>
        <w:tab/>
      </w:r>
      <w:r>
        <w:rPr>
          <w:rFonts w:eastAsia="Calibri"/>
        </w:rPr>
        <w:t>effect on the Project Schedule;</w:t>
      </w:r>
      <w:bookmarkEnd w:id="503"/>
    </w:p>
    <w:p w14:paraId="11031611" w14:textId="279D68CE" w:rsidR="0003462C" w:rsidRPr="00AB7EE8" w:rsidRDefault="0003462C" w:rsidP="0003462C">
      <w:pPr>
        <w:pStyle w:val="WP2L41"/>
      </w:pPr>
      <w:bookmarkStart w:id="504" w:name="_Ref4216892"/>
      <w:r>
        <w:t>(</w:t>
      </w:r>
      <w:r w:rsidR="004C453A">
        <w:t>i</w:t>
      </w:r>
      <w:r>
        <w:t>v)</w:t>
      </w:r>
      <w:r>
        <w:tab/>
      </w:r>
      <w:r>
        <w:rPr>
          <w:rFonts w:eastAsia="Calibri"/>
        </w:rPr>
        <w:t>continued industrial use of the Project Site; and</w:t>
      </w:r>
      <w:bookmarkEnd w:id="504"/>
    </w:p>
    <w:p w14:paraId="3E725781" w14:textId="07EBFF47" w:rsidR="0003462C" w:rsidRPr="00AB7EE8" w:rsidRDefault="0003462C" w:rsidP="0003462C">
      <w:pPr>
        <w:pStyle w:val="WP2L41"/>
      </w:pPr>
      <w:bookmarkStart w:id="505" w:name="_Ref4216893"/>
      <w:r>
        <w:t>(v)</w:t>
      </w:r>
      <w:r>
        <w:tab/>
      </w:r>
      <w:r>
        <w:rPr>
          <w:rFonts w:eastAsia="Calibri"/>
        </w:rPr>
        <w:t xml:space="preserve">the following human health and risk-based factors with respect to the Environment: </w:t>
      </w:r>
      <w:bookmarkStart w:id="506" w:name="DocXTextRef226"/>
      <w:r>
        <w:rPr>
          <w:rFonts w:eastAsia="Calibri"/>
        </w:rPr>
        <w:t>(A)</w:t>
      </w:r>
      <w:bookmarkEnd w:id="506"/>
      <w:r>
        <w:rPr>
          <w:rFonts w:eastAsia="Calibri"/>
        </w:rPr>
        <w:t> likely exposure pathways consistent with such industrial use; (B) typical simulated exposure distributions consistent with such exposures; (C) fate and transport characteristics; (D) local geology and hydrogeology; and (E) toxicity of the material(s) in question.</w:t>
      </w:r>
      <w:bookmarkEnd w:id="505"/>
    </w:p>
    <w:p w14:paraId="25E764FF" w14:textId="77777777" w:rsidR="00533C9C" w:rsidRDefault="0003462C" w:rsidP="00533C9C">
      <w:pPr>
        <w:pStyle w:val="WP2L11"/>
        <w:tabs>
          <w:tab w:val="clear" w:pos="4500"/>
          <w:tab w:val="num" w:pos="0"/>
        </w:tabs>
        <w:spacing w:after="0"/>
        <w:rPr>
          <w:caps/>
        </w:rPr>
      </w:pPr>
      <w:bookmarkStart w:id="507" w:name="_Ref455661186"/>
      <w:bookmarkStart w:id="508" w:name="_Ref4216894"/>
      <w:r>
        <w:rPr>
          <w:caps/>
        </w:rPr>
        <w:lastRenderedPageBreak/>
        <w:t>Article V.</w:t>
      </w:r>
      <w:bookmarkStart w:id="509" w:name="_Toc33799156"/>
      <w:bookmarkStart w:id="510" w:name="_Toc66116074"/>
      <w:bookmarkStart w:id="511" w:name="_Toc78886676"/>
    </w:p>
    <w:p w14:paraId="4393B4B9" w14:textId="2B097C04" w:rsidR="0003462C" w:rsidRPr="00AB7EE8" w:rsidRDefault="0003462C" w:rsidP="00D047A9">
      <w:pPr>
        <w:pStyle w:val="WP2L11"/>
        <w:tabs>
          <w:tab w:val="clear" w:pos="4500"/>
          <w:tab w:val="num" w:pos="0"/>
        </w:tabs>
      </w:pPr>
      <w:r>
        <w:rPr>
          <w:rFonts w:eastAsia="Calibri"/>
          <w:szCs w:val="24"/>
        </w:rPr>
        <w:t>PROCUREMENT</w:t>
      </w:r>
      <w:bookmarkEnd w:id="507"/>
      <w:bookmarkEnd w:id="508"/>
      <w:bookmarkEnd w:id="509"/>
      <w:bookmarkEnd w:id="510"/>
      <w:bookmarkEnd w:id="511"/>
    </w:p>
    <w:p w14:paraId="1488F447" w14:textId="77777777" w:rsidR="0003462C" w:rsidRPr="00AB7EE8" w:rsidRDefault="0003462C" w:rsidP="0003462C">
      <w:pPr>
        <w:pStyle w:val="WP2L21"/>
        <w:rPr>
          <w:vanish/>
          <w:specVanish/>
        </w:rPr>
      </w:pPr>
      <w:bookmarkStart w:id="512" w:name="_Ref4216895"/>
      <w:bookmarkStart w:id="513" w:name="_Toc33799157"/>
      <w:bookmarkStart w:id="514" w:name="_Toc66116075"/>
      <w:bookmarkStart w:id="515" w:name="_Toc78886677"/>
      <w:bookmarkStart w:id="516" w:name="_Ref454350820"/>
      <w:r>
        <w:rPr>
          <w:b/>
          <w:szCs w:val="24"/>
        </w:rPr>
        <w:t>Section 5.1.</w:t>
      </w:r>
      <w:r>
        <w:tab/>
      </w:r>
      <w:r>
        <w:rPr>
          <w:rFonts w:eastAsia="Calibri"/>
          <w:b/>
          <w:szCs w:val="24"/>
        </w:rPr>
        <w:t>Procurement of Goods and Services</w:t>
      </w:r>
      <w:bookmarkEnd w:id="512"/>
      <w:bookmarkEnd w:id="513"/>
      <w:bookmarkEnd w:id="514"/>
      <w:bookmarkEnd w:id="515"/>
    </w:p>
    <w:p w14:paraId="650FFDD0" w14:textId="0CD50615" w:rsidR="0003462C" w:rsidRPr="00AB7EE8" w:rsidRDefault="0003462C" w:rsidP="0003462C">
      <w:pPr>
        <w:pStyle w:val="WP2Para2"/>
      </w:pPr>
      <w:r>
        <w:rPr>
          <w:rFonts w:eastAsia="Calibri"/>
        </w:rPr>
        <w:t>.</w:t>
      </w:r>
      <w:bookmarkStart w:id="517" w:name="_cp_text_1_709"/>
      <w:bookmarkStart w:id="518" w:name="_Ref454350876"/>
      <w:bookmarkStart w:id="519" w:name="_Ref454350822"/>
      <w:bookmarkEnd w:id="516"/>
      <w:r>
        <w:rPr>
          <w:rFonts w:eastAsia="Calibri"/>
        </w:rPr>
        <w:t xml:space="preserve">  Without limiting the other terms of this Agreement, </w:t>
      </w:r>
      <w:bookmarkEnd w:id="517"/>
      <w:r>
        <w:rPr>
          <w:rFonts w:eastAsia="Calibri"/>
        </w:rPr>
        <w:t>Seller shall procure and provide, or cause its Contractors and Subcontractors to procure and provide, the services of all Persons, and procure and provide, or cause its Contractors and Subcontractors to procure and provide, all equipment, materials, systems, items, and other Goods</w:t>
      </w:r>
      <w:r w:rsidR="00D974C5">
        <w:rPr>
          <w:rFonts w:eastAsia="Calibri"/>
        </w:rPr>
        <w:t>,</w:t>
      </w:r>
      <w:r>
        <w:rPr>
          <w:rFonts w:eastAsia="Calibri"/>
        </w:rPr>
        <w:t xml:space="preserve"> necessary to perform and complete the Work and fulfill its obligations under this Agreement in accordance with the requirements of this Agreement</w:t>
      </w:r>
      <w:bookmarkEnd w:id="518"/>
      <w:r>
        <w:rPr>
          <w:rFonts w:eastAsia="Calibri"/>
        </w:rPr>
        <w:t>.</w:t>
      </w:r>
    </w:p>
    <w:p w14:paraId="31891358" w14:textId="77777777" w:rsidR="0003462C" w:rsidRPr="00AB7EE8" w:rsidRDefault="0003462C" w:rsidP="0003462C">
      <w:pPr>
        <w:pStyle w:val="WP2L21"/>
      </w:pPr>
      <w:bookmarkStart w:id="520" w:name="_Ref505881351"/>
      <w:bookmarkStart w:id="521" w:name="_Toc33799158"/>
      <w:bookmarkStart w:id="522" w:name="_Toc66116076"/>
      <w:bookmarkStart w:id="523" w:name="_Toc78886678"/>
      <w:bookmarkEnd w:id="519"/>
      <w:r>
        <w:rPr>
          <w:b/>
          <w:szCs w:val="24"/>
        </w:rPr>
        <w:t>Section 5.2.</w:t>
      </w:r>
      <w:r>
        <w:tab/>
      </w:r>
      <w:r>
        <w:rPr>
          <w:rFonts w:eastAsia="Calibri"/>
          <w:b/>
        </w:rPr>
        <w:t>Procurement of Warranties</w:t>
      </w:r>
      <w:bookmarkStart w:id="524" w:name="_Ref454951529"/>
      <w:r>
        <w:rPr>
          <w:rFonts w:eastAsia="Calibri"/>
        </w:rPr>
        <w:t>.</w:t>
      </w:r>
      <w:bookmarkEnd w:id="520"/>
      <w:bookmarkEnd w:id="521"/>
      <w:bookmarkEnd w:id="522"/>
      <w:bookmarkEnd w:id="523"/>
    </w:p>
    <w:p w14:paraId="2B302EE3" w14:textId="747DE927" w:rsidR="00B4110A" w:rsidRPr="00A44C9F" w:rsidRDefault="0003462C" w:rsidP="00B4110A">
      <w:pPr>
        <w:pStyle w:val="WP2L31"/>
      </w:pPr>
      <w:bookmarkStart w:id="525" w:name="_Ref519401765"/>
      <w:bookmarkStart w:id="526" w:name="_Ref455927803"/>
      <w:bookmarkStart w:id="527" w:name="_Hlk76931596"/>
      <w:bookmarkStart w:id="528" w:name="_Hlk76973434"/>
      <w:r w:rsidRPr="00A44C9F">
        <w:t>(a)</w:t>
      </w:r>
      <w:r w:rsidRPr="00A44C9F">
        <w:tab/>
      </w:r>
      <w:bookmarkStart w:id="529" w:name="_Hlk151231636"/>
      <w:r w:rsidR="00B4110A" w:rsidRPr="00D151D6">
        <w:t>Seller shall obtain the Project Warranty and all other warranties and guarantees (including credit support</w:t>
      </w:r>
      <w:r w:rsidR="00B4110A" w:rsidRPr="00A44C9F">
        <w:t xml:space="preserve"> </w:t>
      </w:r>
      <w:r w:rsidR="00B4110A" w:rsidRPr="00D151D6">
        <w:t>and</w:t>
      </w:r>
      <w:r w:rsidR="00B4110A" w:rsidRPr="00A44C9F">
        <w:t xml:space="preserve"> </w:t>
      </w:r>
      <w:r w:rsidR="00B4110A" w:rsidRPr="00D151D6">
        <w:t>indemnities in support thereof) contained in Project Contracts in accordance with the Performance Standard, including all applicable requirements of this Agreement, including the Scope Book</w:t>
      </w:r>
      <w:r w:rsidR="00B4110A" w:rsidRPr="00A44C9F">
        <w:t xml:space="preserve">.  </w:t>
      </w:r>
      <w:r w:rsidR="00B4110A" w:rsidRPr="00D151D6">
        <w:t xml:space="preserve">Without limiting any other requirements of this Agreement, including </w:t>
      </w:r>
      <w:r w:rsidR="00B4110A" w:rsidRPr="00D151D6">
        <w:rPr>
          <w:rFonts w:eastAsia="Calibri"/>
        </w:rPr>
        <w:t xml:space="preserve">the Scope Book, </w:t>
      </w:r>
      <w:r w:rsidR="00B4110A" w:rsidRPr="00D151D6">
        <w:t>S</w:t>
      </w:r>
      <w:r w:rsidR="00B4110A" w:rsidRPr="00D151D6">
        <w:rPr>
          <w:rFonts w:eastAsia="Calibri"/>
        </w:rPr>
        <w:t xml:space="preserve">eller </w:t>
      </w:r>
      <w:r w:rsidR="00B4110A" w:rsidRPr="00D151D6">
        <w:rPr>
          <w:lang w:val="en-GB"/>
        </w:rPr>
        <w:t>shall obtain the Transferred Warranties on terms and conditions that are as beneficial to the owner or holder thereof as can be obtained on a commercially reasonable basis from the applicable Contactor or Subcontractor and are consistent with or better than those customarily obtained by Seller and its Affiliates for projects similar to the Project in which Seller or an Affiliate thereof will retain a majority or controlling interest after substantial completion of the project (e.g., projects supporting power purchase agreements</w:t>
      </w:r>
      <w:bookmarkEnd w:id="529"/>
      <w:r w:rsidR="00B4110A" w:rsidRPr="00D151D6">
        <w:rPr>
          <w:lang w:val="en-GB"/>
        </w:rPr>
        <w:t>)</w:t>
      </w:r>
      <w:r w:rsidR="00B4110A" w:rsidRPr="00A44C9F">
        <w:rPr>
          <w:bCs/>
          <w:lang w:val="en-GB"/>
        </w:rPr>
        <w:t>.</w:t>
      </w:r>
      <w:r w:rsidR="00B4110A" w:rsidRPr="00A44C9F">
        <w:rPr>
          <w:rStyle w:val="FootnoteReference"/>
        </w:rPr>
        <w:footnoteReference w:id="43"/>
      </w:r>
    </w:p>
    <w:p w14:paraId="72838684" w14:textId="77777777" w:rsidR="00B4110A" w:rsidRPr="00A44C9F" w:rsidRDefault="00B4110A" w:rsidP="00B4110A">
      <w:pPr>
        <w:pStyle w:val="WP2L31"/>
      </w:pPr>
      <w:r w:rsidRPr="00A44C9F">
        <w:t>(b)</w:t>
      </w:r>
      <w:r w:rsidRPr="00A44C9F">
        <w:tab/>
        <w:t>Seller shall cause all Project Contracts containing Major Warranties to permit Seller to freely assign, transfer, and convey such Major Warranties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3ACC5DCE" w14:textId="6D292213" w:rsidR="00B4110A" w:rsidRPr="00A44C9F" w:rsidRDefault="00B4110A" w:rsidP="00B4110A">
      <w:pPr>
        <w:pStyle w:val="WP2L31"/>
      </w:pPr>
      <w:r w:rsidRPr="00A44C9F">
        <w:t>(c)</w:t>
      </w:r>
      <w:r w:rsidRPr="00A44C9F">
        <w:tab/>
        <w:t xml:space="preserve">Seller shall use commercially reasonable efforts to cause all Project Contracts containing warranties and guarantees </w:t>
      </w:r>
      <w:r w:rsidR="00F72C65">
        <w:t xml:space="preserve">that are not </w:t>
      </w:r>
      <w:r w:rsidR="00F23D36" w:rsidRPr="00A44C9F">
        <w:t xml:space="preserve">Major Warranties </w:t>
      </w:r>
      <w:r w:rsidRPr="00A44C9F">
        <w:t>(together with any credit support and indemnities in support thereof) to permit Seller to freely assign, transfer, and convey such warranties and guarantees (together with any credit support and indemnities thereof) to Buyer without the Consent of any Person and without any requirement that Buyer or any Affiliate of Buyer enter into a new Contract with or make any payment to or provide any other new consideration to, in each case, such counterparty (or any other Person) as a condition to the effectiveness of such assignment, transfer, and/or conveyance.</w:t>
      </w:r>
    </w:p>
    <w:p w14:paraId="4D377862" w14:textId="46306CD9" w:rsidR="00B4110A" w:rsidRPr="00A44C9F" w:rsidRDefault="00B4110A" w:rsidP="00B4110A">
      <w:pPr>
        <w:pStyle w:val="WP2L31"/>
      </w:pPr>
      <w:r w:rsidRPr="00A44C9F">
        <w:t>(d)</w:t>
      </w:r>
      <w:r w:rsidRPr="00A44C9F">
        <w:tab/>
      </w:r>
      <w:r w:rsidR="007B6265">
        <w:t>If</w:t>
      </w:r>
      <w:r w:rsidR="00CA6BCA">
        <w:t>,</w:t>
      </w:r>
      <w:r w:rsidR="007B6265">
        <w:t xml:space="preserve"> </w:t>
      </w:r>
      <w:r w:rsidR="007B6265" w:rsidRPr="00A44C9F">
        <w:t xml:space="preserve">despite Seller’s exercise of commercially reasonable efforts pursuant to </w:t>
      </w:r>
      <w:r w:rsidR="007B6265" w:rsidRPr="00045CD0">
        <w:rPr>
          <w:u w:val="single"/>
        </w:rPr>
        <w:t>Section 5.2(c)</w:t>
      </w:r>
      <w:r w:rsidR="007B6265">
        <w:rPr>
          <w:u w:val="single"/>
        </w:rPr>
        <w:t>,</w:t>
      </w:r>
      <w:r w:rsidR="007B6265" w:rsidRPr="00A44C9F">
        <w:t xml:space="preserve"> </w:t>
      </w:r>
      <w:r w:rsidR="007B6265">
        <w:t xml:space="preserve">a Project Contract </w:t>
      </w:r>
      <w:r w:rsidR="00714C75">
        <w:t xml:space="preserve">containing warranties and guarantees </w:t>
      </w:r>
      <w:r w:rsidR="00F72C65">
        <w:t xml:space="preserve">that are not </w:t>
      </w:r>
      <w:r w:rsidR="00C41017">
        <w:t xml:space="preserve">Major Warranties </w:t>
      </w:r>
      <w:r w:rsidR="007B6265" w:rsidRPr="00A44C9F">
        <w:t>do</w:t>
      </w:r>
      <w:r w:rsidR="007B6265">
        <w:t>es</w:t>
      </w:r>
      <w:r w:rsidR="007B6265" w:rsidRPr="00A44C9F">
        <w:t xml:space="preserve"> not permit Seller to freely assign, transfer, and convey</w:t>
      </w:r>
      <w:r w:rsidR="005645FB" w:rsidRPr="005645FB">
        <w:t xml:space="preserve"> </w:t>
      </w:r>
      <w:r w:rsidR="005645FB" w:rsidRPr="00A44C9F">
        <w:t xml:space="preserve">to Buyer in accordance with </w:t>
      </w:r>
      <w:r w:rsidR="005645FB">
        <w:t xml:space="preserve">the requirements of </w:t>
      </w:r>
      <w:r w:rsidR="005645FB" w:rsidRPr="00A44C9F">
        <w:rPr>
          <w:u w:val="single"/>
        </w:rPr>
        <w:t>Section 5.2(a)</w:t>
      </w:r>
      <w:r w:rsidR="00D54257" w:rsidRPr="00E112D1">
        <w:t>,</w:t>
      </w:r>
      <w:r w:rsidR="005645FB" w:rsidRPr="00045CD0">
        <w:t xml:space="preserve"> </w:t>
      </w:r>
      <w:r w:rsidR="005645FB" w:rsidRPr="00632D3E">
        <w:rPr>
          <w:u w:val="single"/>
        </w:rPr>
        <w:t>Section 5.2(b)</w:t>
      </w:r>
      <w:r w:rsidR="00D54257" w:rsidRPr="00E112D1">
        <w:t xml:space="preserve">, and </w:t>
      </w:r>
      <w:r w:rsidR="00D54257" w:rsidRPr="00632D3E">
        <w:rPr>
          <w:u w:val="single"/>
        </w:rPr>
        <w:t>Section 5.2(</w:t>
      </w:r>
      <w:r w:rsidR="00D54257">
        <w:rPr>
          <w:u w:val="single"/>
        </w:rPr>
        <w:t>e</w:t>
      </w:r>
      <w:r w:rsidR="00D54257" w:rsidRPr="00E112D1">
        <w:rPr>
          <w:u w:val="single"/>
        </w:rPr>
        <w:t>)</w:t>
      </w:r>
      <w:r w:rsidR="00D54257" w:rsidRPr="00CE24F9">
        <w:t xml:space="preserve">, </w:t>
      </w:r>
      <w:r w:rsidR="00023C2A" w:rsidRPr="00CE24F9">
        <w:t xml:space="preserve">one or more such warranties and guaranties </w:t>
      </w:r>
      <w:r w:rsidR="007B6265" w:rsidRPr="00A44C9F">
        <w:t xml:space="preserve">(together with credit support and indemnities therefor) </w:t>
      </w:r>
      <w:r w:rsidR="007B6265">
        <w:t xml:space="preserve">provided </w:t>
      </w:r>
      <w:r w:rsidR="009A6A73">
        <w:t xml:space="preserve">for </w:t>
      </w:r>
      <w:r w:rsidR="007B6265">
        <w:lastRenderedPageBreak/>
        <w:t>under such Project</w:t>
      </w:r>
      <w:r w:rsidR="005645FB">
        <w:t xml:space="preserve"> Contract</w:t>
      </w:r>
      <w:r w:rsidR="007B6265">
        <w:rPr>
          <w:u w:val="single"/>
        </w:rPr>
        <w:t xml:space="preserve">, </w:t>
      </w:r>
      <w:r w:rsidRPr="00A44C9F">
        <w:t xml:space="preserve">Seller shall include, or cause to be included, </w:t>
      </w:r>
      <w:r w:rsidR="004B59F5" w:rsidRPr="00A44C9F">
        <w:t xml:space="preserve">in </w:t>
      </w:r>
      <w:r w:rsidR="004B59F5">
        <w:t xml:space="preserve">such </w:t>
      </w:r>
      <w:r w:rsidR="004B59F5" w:rsidRPr="00A44C9F">
        <w:t>Project Contract</w:t>
      </w:r>
      <w:r w:rsidR="004B59F5">
        <w:t xml:space="preserve"> </w:t>
      </w:r>
      <w:r w:rsidR="006053FE">
        <w:t xml:space="preserve">enforceable </w:t>
      </w:r>
      <w:r w:rsidR="00596C27">
        <w:t xml:space="preserve">terms </w:t>
      </w:r>
      <w:r w:rsidRPr="00A44C9F">
        <w:t>mak</w:t>
      </w:r>
      <w:r w:rsidR="00DA1615">
        <w:t>ing</w:t>
      </w:r>
      <w:r w:rsidRPr="00A44C9F">
        <w:t xml:space="preserve"> Buyer (together with any successors and assigns of Buyer) an express third-party beneficiary with respect to any warranties and guarantees (together with any credit support and indemnities in support therefor) </w:t>
      </w:r>
      <w:r w:rsidR="00330C9F">
        <w:t xml:space="preserve">provided for </w:t>
      </w:r>
      <w:r w:rsidR="00B75838">
        <w:t>there</w:t>
      </w:r>
      <w:r w:rsidRPr="00A44C9F">
        <w:t>in.</w:t>
      </w:r>
    </w:p>
    <w:p w14:paraId="64122B8E" w14:textId="77777777" w:rsidR="00B4110A" w:rsidRPr="00A44C9F" w:rsidRDefault="00B4110A" w:rsidP="00B4110A">
      <w:pPr>
        <w:pStyle w:val="WP2L31"/>
      </w:pPr>
      <w:r w:rsidRPr="00A44C9F">
        <w:t>(e)</w:t>
      </w:r>
      <w:r w:rsidRPr="00A44C9F">
        <w:tab/>
      </w:r>
      <w:r w:rsidRPr="00A44C9F">
        <w:rPr>
          <w:rFonts w:eastAsia="Calibri"/>
        </w:rPr>
        <w:t xml:space="preserve">Without limiting </w:t>
      </w:r>
      <w:r w:rsidRPr="00A44C9F">
        <w:rPr>
          <w:rFonts w:eastAsia="Calibri"/>
          <w:u w:val="single"/>
        </w:rPr>
        <w:t>Section 16.4</w:t>
      </w:r>
      <w:r w:rsidRPr="00A44C9F">
        <w:rPr>
          <w:rFonts w:eastAsia="Calibri"/>
        </w:rPr>
        <w:t xml:space="preserve"> (Excluded Liabilities), Seller shall cause all </w:t>
      </w:r>
      <w:r w:rsidRPr="00A44C9F">
        <w:rPr>
          <w:rFonts w:eastAsia="Calibri"/>
          <w:szCs w:val="24"/>
        </w:rPr>
        <w:t>Transferred Warrant</w:t>
      </w:r>
      <w:r w:rsidRPr="00A44C9F">
        <w:rPr>
          <w:rFonts w:eastAsia="Calibri"/>
        </w:rPr>
        <w:t>ies to be fully paid-up and irrevocable at, and not require any further payment or other commitments or other consideration to the applicable Contractor or Subcontractor after, the applicable Warranty Transfer Date.</w:t>
      </w:r>
    </w:p>
    <w:p w14:paraId="281DCC44" w14:textId="5541EF7C" w:rsidR="00B4110A" w:rsidRPr="00A44C9F" w:rsidRDefault="00B4110A" w:rsidP="00B4110A">
      <w:pPr>
        <w:pStyle w:val="WP2L31"/>
      </w:pPr>
      <w:r w:rsidRPr="00A44C9F">
        <w:t>(f)</w:t>
      </w:r>
      <w:r w:rsidRPr="00A44C9F">
        <w:tab/>
      </w:r>
      <w:r w:rsidRPr="00A44C9F">
        <w:rPr>
          <w:rFonts w:eastAsia="Calibri"/>
          <w:szCs w:val="24"/>
        </w:rPr>
        <w:t>Seller shall maintain, in reasonable form, itemized by warrantor or guarantor, a log of all warranties and guarantees</w:t>
      </w:r>
      <w:r w:rsidRPr="00A44C9F">
        <w:t xml:space="preserve"> (together with credit support and indemnities in support thereof) that have been obtained and will</w:t>
      </w:r>
      <w:r w:rsidR="003A300C" w:rsidRPr="00A44C9F">
        <w:t xml:space="preserve">, </w:t>
      </w:r>
      <w:r w:rsidR="00E23625" w:rsidRPr="00A44C9F">
        <w:t xml:space="preserve">are expected to </w:t>
      </w:r>
      <w:r w:rsidRPr="00A44C9F">
        <w:t>become</w:t>
      </w:r>
      <w:r w:rsidR="003A300C" w:rsidRPr="00A44C9F">
        <w:t>,</w:t>
      </w:r>
      <w:r w:rsidRPr="00A44C9F">
        <w:t xml:space="preserve"> or are Transferred Warranties</w:t>
      </w:r>
      <w:r w:rsidR="00CA23CD" w:rsidRPr="00A44C9F">
        <w:t xml:space="preserve">.  </w:t>
      </w:r>
      <w:r w:rsidR="00856958" w:rsidRPr="00A44C9F">
        <w:t xml:space="preserve">The log shall indicate </w:t>
      </w:r>
      <w:r w:rsidR="00134252" w:rsidRPr="00A44C9F">
        <w:t xml:space="preserve">for each warranty or guarantee </w:t>
      </w:r>
      <w:r w:rsidR="00856958" w:rsidRPr="00A44C9F">
        <w:t xml:space="preserve">whether consent to </w:t>
      </w:r>
      <w:r w:rsidR="00134252" w:rsidRPr="00A44C9F">
        <w:t xml:space="preserve">the assignment of the warranty </w:t>
      </w:r>
      <w:r w:rsidR="00843112" w:rsidRPr="00A44C9F">
        <w:t xml:space="preserve">to Buyer </w:t>
      </w:r>
      <w:r w:rsidR="00DF6AE5" w:rsidRPr="00A44C9F">
        <w:t>and an</w:t>
      </w:r>
      <w:r w:rsidR="00A37EFD" w:rsidRPr="00A44C9F">
        <w:t>y successors and assigns of Buyer</w:t>
      </w:r>
      <w:r w:rsidR="00DF6AE5" w:rsidRPr="00A44C9F">
        <w:t xml:space="preserve"> </w:t>
      </w:r>
      <w:r w:rsidR="00E95D11" w:rsidRPr="00A44C9F">
        <w:t xml:space="preserve">is required </w:t>
      </w:r>
      <w:r w:rsidR="00F64C7A" w:rsidRPr="00A44C9F">
        <w:t xml:space="preserve">(and if so whether </w:t>
      </w:r>
      <w:r w:rsidR="003B7781" w:rsidRPr="00A44C9F">
        <w:t xml:space="preserve">such consent </w:t>
      </w:r>
      <w:r w:rsidR="00F64C7A" w:rsidRPr="00A44C9F">
        <w:t>has been obtained</w:t>
      </w:r>
      <w:r w:rsidR="003B7781" w:rsidRPr="00A44C9F">
        <w:t>),</w:t>
      </w:r>
      <w:r w:rsidR="00F64C7A" w:rsidRPr="00A44C9F">
        <w:t xml:space="preserve"> and </w:t>
      </w:r>
      <w:r w:rsidR="00B17C24" w:rsidRPr="00A44C9F">
        <w:t xml:space="preserve">whether Buyer </w:t>
      </w:r>
      <w:r w:rsidR="00484ACB" w:rsidRPr="00A44C9F">
        <w:t xml:space="preserve">and </w:t>
      </w:r>
      <w:r w:rsidR="0014029E" w:rsidRPr="00A44C9F">
        <w:t xml:space="preserve">any successors and assigns of Buyer </w:t>
      </w:r>
      <w:r w:rsidR="00484ACB" w:rsidRPr="00A44C9F">
        <w:t xml:space="preserve">are </w:t>
      </w:r>
      <w:r w:rsidR="0014029E" w:rsidRPr="00A44C9F">
        <w:t>third party beneficiar</w:t>
      </w:r>
      <w:r w:rsidR="00484ACB" w:rsidRPr="00A44C9F">
        <w:t>ies</w:t>
      </w:r>
      <w:r w:rsidR="0014029E" w:rsidRPr="00A44C9F">
        <w:t xml:space="preserve"> of </w:t>
      </w:r>
      <w:r w:rsidR="003E188C" w:rsidRPr="00A44C9F">
        <w:t>such warranty or guarantee.  Seller</w:t>
      </w:r>
      <w:r w:rsidRPr="00A44C9F">
        <w:t xml:space="preserve"> shall </w:t>
      </w:r>
      <w:r w:rsidRPr="00A44C9F">
        <w:rPr>
          <w:rFonts w:eastAsia="Calibri"/>
          <w:szCs w:val="24"/>
        </w:rPr>
        <w:t xml:space="preserve">provide </w:t>
      </w:r>
      <w:r w:rsidR="003E1356" w:rsidRPr="00A44C9F">
        <w:rPr>
          <w:rFonts w:eastAsia="Calibri"/>
          <w:szCs w:val="24"/>
        </w:rPr>
        <w:t>c</w:t>
      </w:r>
      <w:r w:rsidR="003E1356" w:rsidRPr="00A44C9F">
        <w:t xml:space="preserve">omplete, accurate, and legible copies of </w:t>
      </w:r>
      <w:r w:rsidRPr="00A44C9F">
        <w:rPr>
          <w:rFonts w:eastAsia="Calibri"/>
          <w:szCs w:val="24"/>
        </w:rPr>
        <w:t>such log to Buyer at the Closing</w:t>
      </w:r>
      <w:r w:rsidR="00C86466" w:rsidRPr="00A44C9F">
        <w:rPr>
          <w:rFonts w:eastAsia="Calibri"/>
          <w:szCs w:val="24"/>
        </w:rPr>
        <w:t xml:space="preserve">, </w:t>
      </w:r>
      <w:r w:rsidR="00514740" w:rsidRPr="00A44C9F">
        <w:rPr>
          <w:rFonts w:eastAsia="Calibri"/>
          <w:szCs w:val="24"/>
        </w:rPr>
        <w:t>at the Substantial Completion Payment Date,</w:t>
      </w:r>
      <w:r w:rsidR="009516FA" w:rsidRPr="00A44C9F">
        <w:rPr>
          <w:rFonts w:eastAsia="Calibri"/>
          <w:szCs w:val="24"/>
        </w:rPr>
        <w:t xml:space="preserve"> </w:t>
      </w:r>
      <w:r w:rsidR="003E1356" w:rsidRPr="00A44C9F">
        <w:rPr>
          <w:rFonts w:eastAsia="Calibri"/>
          <w:szCs w:val="24"/>
        </w:rPr>
        <w:t xml:space="preserve">and </w:t>
      </w:r>
      <w:r w:rsidRPr="00A44C9F">
        <w:rPr>
          <w:rFonts w:eastAsia="Calibri"/>
          <w:szCs w:val="24"/>
        </w:rPr>
        <w:t>otherwise at Buyer’s reasonable request</w:t>
      </w:r>
      <w:r w:rsidR="009516FA" w:rsidRPr="00A44C9F">
        <w:rPr>
          <w:rFonts w:eastAsia="Calibri"/>
          <w:szCs w:val="24"/>
        </w:rPr>
        <w:t>.</w:t>
      </w:r>
    </w:p>
    <w:p w14:paraId="5BE99236" w14:textId="6F97FAC8" w:rsidR="00310A23" w:rsidRPr="00C307F4" w:rsidRDefault="003E1356" w:rsidP="00B4110A">
      <w:pPr>
        <w:pStyle w:val="WP2L31"/>
      </w:pPr>
      <w:r w:rsidRPr="00A44C9F">
        <w:t>(g)</w:t>
      </w:r>
      <w:r w:rsidRPr="00A44C9F">
        <w:tab/>
      </w:r>
      <w:r w:rsidR="00310A23" w:rsidRPr="00A44C9F">
        <w:t xml:space="preserve">Seller shall </w:t>
      </w:r>
      <w:r w:rsidR="00310A23" w:rsidRPr="00A44C9F">
        <w:rPr>
          <w:rFonts w:eastAsia="Calibri"/>
          <w:szCs w:val="24"/>
        </w:rPr>
        <w:t xml:space="preserve">provide </w:t>
      </w:r>
      <w:r w:rsidRPr="00A44C9F">
        <w:rPr>
          <w:rFonts w:eastAsia="Calibri"/>
          <w:szCs w:val="24"/>
        </w:rPr>
        <w:t>c</w:t>
      </w:r>
      <w:r w:rsidR="00310A23" w:rsidRPr="00A44C9F">
        <w:t xml:space="preserve">omplete, accurate, and legible copies of </w:t>
      </w:r>
      <w:r w:rsidR="00BA426F" w:rsidRPr="00A44C9F">
        <w:t xml:space="preserve">the </w:t>
      </w:r>
      <w:r w:rsidR="000D415C" w:rsidRPr="00A44C9F">
        <w:t xml:space="preserve">warranties and guarantees </w:t>
      </w:r>
      <w:r w:rsidR="000739A6" w:rsidRPr="00A44C9F">
        <w:t xml:space="preserve">that have been obtained and will, are expected to become, or are Transferred Warranties </w:t>
      </w:r>
      <w:r w:rsidR="00310A23" w:rsidRPr="00A44C9F">
        <w:t xml:space="preserve">(together with credit support and indemnities in support thereof) </w:t>
      </w:r>
      <w:r w:rsidR="00310A23" w:rsidRPr="00A44C9F">
        <w:rPr>
          <w:rFonts w:eastAsia="Calibri"/>
          <w:szCs w:val="24"/>
        </w:rPr>
        <w:t>to Buyer (i) at the Closing for Transferred Closing Warranties and any warranties as of the Closing that are not Transferred Closing Warranties but to which Buyer is a third party beneficiary, (ii) at the applicable Warranty Transfer Date for Transferred Post-Closing Warranties and any warranties that are not Transferred Post-Closing Warranties (or, in the event of the termination of this Agreement prior to the Closing, Transferred Closing Warranties) but to which Buyer is a third party beneficiary, and (iii) otherwise at Buyer’s reasonable request</w:t>
      </w:r>
      <w:r w:rsidR="00310A23" w:rsidRPr="00A44C9F">
        <w:t>.</w:t>
      </w:r>
    </w:p>
    <w:p w14:paraId="40FD6C99" w14:textId="77777777" w:rsidR="0003462C" w:rsidRPr="00AB7EE8" w:rsidRDefault="0003462C" w:rsidP="0003462C">
      <w:pPr>
        <w:pStyle w:val="WP2L21"/>
      </w:pPr>
      <w:bookmarkStart w:id="530" w:name="_Ref479074411"/>
      <w:bookmarkStart w:id="531" w:name="_Ref2100651"/>
      <w:bookmarkStart w:id="532" w:name="_Ref456106003"/>
      <w:bookmarkStart w:id="533" w:name="_Toc33799159"/>
      <w:bookmarkStart w:id="534" w:name="_Toc66116077"/>
      <w:bookmarkStart w:id="535" w:name="_Toc78886679"/>
      <w:bookmarkStart w:id="536" w:name="_Ref455927949"/>
      <w:bookmarkEnd w:id="524"/>
      <w:bookmarkEnd w:id="525"/>
      <w:bookmarkEnd w:id="526"/>
      <w:bookmarkEnd w:id="527"/>
      <w:bookmarkEnd w:id="528"/>
      <w:r>
        <w:rPr>
          <w:b/>
          <w:szCs w:val="24"/>
        </w:rPr>
        <w:t>Section 5.3.</w:t>
      </w:r>
      <w:r>
        <w:tab/>
      </w:r>
      <w:r>
        <w:rPr>
          <w:rFonts w:eastAsia="Calibri"/>
          <w:b/>
          <w:szCs w:val="24"/>
        </w:rPr>
        <w:t>Procurement of Intellectual Property</w:t>
      </w:r>
      <w:bookmarkEnd w:id="530"/>
      <w:bookmarkEnd w:id="531"/>
      <w:bookmarkEnd w:id="532"/>
      <w:r>
        <w:rPr>
          <w:rFonts w:eastAsia="Calibri"/>
          <w:szCs w:val="24"/>
        </w:rPr>
        <w:t>.</w:t>
      </w:r>
      <w:bookmarkEnd w:id="533"/>
      <w:bookmarkEnd w:id="534"/>
      <w:bookmarkEnd w:id="535"/>
    </w:p>
    <w:p w14:paraId="553C0A77" w14:textId="77777777" w:rsidR="0003462C" w:rsidRPr="00DF1170" w:rsidRDefault="0003462C" w:rsidP="0003462C">
      <w:pPr>
        <w:pStyle w:val="WP2L31"/>
      </w:pPr>
      <w:bookmarkStart w:id="537" w:name="_cp_blt_2_725"/>
      <w:bookmarkStart w:id="538" w:name="_cp_text_1_727"/>
      <w:bookmarkStart w:id="539" w:name="_Ref479076323"/>
      <w:bookmarkEnd w:id="537"/>
      <w:r>
        <w:t>(a)</w:t>
      </w:r>
      <w:r>
        <w:tab/>
      </w:r>
      <w:r>
        <w:rPr>
          <w:rFonts w:eastAsia="Calibri"/>
          <w:szCs w:val="24"/>
        </w:rPr>
        <w:fldChar w:fldCharType="begin"/>
      </w:r>
      <w:bookmarkStart w:id="540" w:name="_Ref4216899"/>
      <w:bookmarkEnd w:id="540"/>
      <w:r>
        <w:rPr>
          <w:rFonts w:eastAsia="Calibri"/>
          <w:szCs w:val="24"/>
        </w:rPr>
        <w:instrText xml:space="preserve"> LISTNUM  \l 4  </w:instrText>
      </w:r>
      <w:r>
        <w:rPr>
          <w:rFonts w:eastAsia="Calibri"/>
          <w:szCs w:val="24"/>
        </w:rPr>
        <w:fldChar w:fldCharType="separate"/>
      </w:r>
      <w:r>
        <w:rPr>
          <w:rFonts w:eastAsia="Calibri"/>
          <w:szCs w:val="24"/>
        </w:rPr>
        <w:t>(i)</w:t>
      </w:r>
      <w:r>
        <w:rPr>
          <w:rFonts w:eastAsia="Calibri"/>
          <w:szCs w:val="24"/>
        </w:rPr>
        <w:fldChar w:fldCharType="end"/>
      </w:r>
      <w:r>
        <w:rPr>
          <w:rFonts w:eastAsia="Calibri"/>
          <w:szCs w:val="24"/>
        </w:rPr>
        <w:tab/>
        <w:t xml:space="preserve">As part of the Work, including any post-Closing Work, Seller shall be responsible for procuring and providing, or causing to be procured and provided, all Project Intellectual Property Rights, in accordance with the applicable terms of this Agreement.  Buyer shall be responsible for procuring and providing the Buyer Project Intellectual Property Rights (if any) in accordance with </w:t>
      </w:r>
      <w:r>
        <w:rPr>
          <w:rFonts w:eastAsia="Calibri"/>
          <w:szCs w:val="24"/>
          <w:u w:val="single"/>
        </w:rPr>
        <w:t>Schedule </w:t>
      </w:r>
      <w:bookmarkStart w:id="541" w:name="_cp_field_47_728"/>
      <w:bookmarkEnd w:id="538"/>
      <w:r>
        <w:rPr>
          <w:rFonts w:eastAsia="Calibri"/>
          <w:szCs w:val="24"/>
          <w:u w:val="single"/>
        </w:rPr>
        <w:t>5.3</w:t>
      </w:r>
      <w:bookmarkStart w:id="542" w:name="_cp_text_1_730"/>
      <w:bookmarkEnd w:id="541"/>
      <w:r>
        <w:rPr>
          <w:rFonts w:eastAsia="Calibri"/>
          <w:szCs w:val="24"/>
        </w:rPr>
        <w:t>.</w:t>
      </w:r>
      <w:bookmarkEnd w:id="539"/>
    </w:p>
    <w:p w14:paraId="7B6A4BBF" w14:textId="77777777" w:rsidR="0003462C" w:rsidRPr="00DF1170" w:rsidRDefault="0003462C" w:rsidP="0003462C">
      <w:pPr>
        <w:pStyle w:val="WP2L41"/>
      </w:pPr>
      <w:bookmarkStart w:id="543" w:name="_cp_text_1_731"/>
      <w:bookmarkEnd w:id="542"/>
      <w:r>
        <w:t>(ii)</w:t>
      </w:r>
      <w:r>
        <w:tab/>
      </w:r>
      <w:r>
        <w:rPr>
          <w:rFonts w:eastAsia="Calibri"/>
          <w:szCs w:val="24"/>
        </w:rPr>
        <w:t xml:space="preserve">Seller shall assign, convey, or otherwise transfer to Buyer (or its designated Affiliate), or cause to be assigned, conveyed, or otherwise transferred to Buyer (or its designated Affiliate), at the Closing (or, with respect to any post-Closing Work involving any Project Intellectual Property Right, in accordance with </w:t>
      </w:r>
      <w:r>
        <w:rPr>
          <w:rFonts w:eastAsia="Calibri"/>
          <w:szCs w:val="24"/>
          <w:u w:val="single"/>
        </w:rPr>
        <w:t>Section 11.2</w:t>
      </w:r>
      <w:r>
        <w:rPr>
          <w:rFonts w:eastAsia="Calibri"/>
          <w:szCs w:val="24"/>
        </w:rPr>
        <w:t xml:space="preserve">), certain Project Intellectual Property Rights in accordance with the applicable terms of this Agreement.  Without limiting its other obligations in this </w:t>
      </w:r>
      <w:r>
        <w:rPr>
          <w:rFonts w:eastAsia="Calibri"/>
          <w:szCs w:val="24"/>
          <w:u w:val="single"/>
        </w:rPr>
        <w:t>Section 5.3</w:t>
      </w:r>
      <w:r>
        <w:rPr>
          <w:rFonts w:eastAsia="Calibri"/>
          <w:szCs w:val="24"/>
        </w:rPr>
        <w:t xml:space="preserve">, including </w:t>
      </w:r>
      <w:r>
        <w:rPr>
          <w:rFonts w:eastAsia="Calibri"/>
          <w:szCs w:val="24"/>
          <w:u w:val="single"/>
        </w:rPr>
        <w:t>Section 5.3(b)(i)</w:t>
      </w:r>
      <w:r>
        <w:rPr>
          <w:rFonts w:eastAsia="Calibri"/>
          <w:szCs w:val="24"/>
        </w:rPr>
        <w:t xml:space="preserve">, Seller shall be responsible for obtaining prior to the Closing (or, with respect to any post-Closing Work involving any Project Intellectual Property Right, prior to the assignment, conveyance, or other transfer thereof to Buyer </w:t>
      </w:r>
      <w:r>
        <w:rPr>
          <w:rFonts w:eastAsia="Calibri"/>
          <w:szCs w:val="24"/>
        </w:rPr>
        <w:lastRenderedPageBreak/>
        <w:t xml:space="preserve">(or a designated Affiliate) pursuant to </w:t>
      </w:r>
      <w:r>
        <w:rPr>
          <w:rFonts w:eastAsia="Calibri"/>
          <w:szCs w:val="24"/>
          <w:u w:val="single"/>
        </w:rPr>
        <w:t>Section 11.2</w:t>
      </w:r>
      <w:r>
        <w:rPr>
          <w:rFonts w:eastAsia="Calibri"/>
          <w:szCs w:val="24"/>
        </w:rPr>
        <w:t>) any and all necessary Consents to each such assignment, conveyance, or other transfer to Buyer (or its designated Affiliate).</w:t>
      </w:r>
      <w:bookmarkStart w:id="544" w:name="_cp_text_1_734"/>
      <w:bookmarkEnd w:id="543"/>
    </w:p>
    <w:p w14:paraId="37E8DA65" w14:textId="77777777" w:rsidR="0003462C" w:rsidRPr="00F35714" w:rsidRDefault="0003462C" w:rsidP="0003462C">
      <w:pPr>
        <w:pStyle w:val="WP2L41"/>
        <w:rPr>
          <w:rFonts w:eastAsia="Calibri"/>
        </w:rPr>
      </w:pPr>
      <w:bookmarkStart w:id="545" w:name="_cp_text_1_735"/>
      <w:bookmarkStart w:id="546" w:name="_Ref479076353"/>
      <w:bookmarkEnd w:id="544"/>
      <w:r>
        <w:t>(iii)</w:t>
      </w:r>
      <w:r>
        <w:tab/>
      </w:r>
      <w:r>
        <w:rPr>
          <w:rFonts w:eastAsia="Calibri"/>
        </w:rPr>
        <w:t>Seller shall be responsible for the timely payment of any consent, transfer, or other fee, charge, or cost in connection with any assignment, conveyance, or other transfer of any Project Intellectual Property Right hereunder to Buyer (or its designated Affiliate), other than costs Buyer incurs in providing the items or taking the actions described in clause</w:t>
      </w:r>
      <w:bookmarkStart w:id="547" w:name="DocXTextRef236"/>
      <w:r>
        <w:rPr>
          <w:rFonts w:eastAsia="Calibri"/>
        </w:rPr>
        <w:t> (3)</w:t>
      </w:r>
      <w:bookmarkEnd w:id="547"/>
      <w:r>
        <w:rPr>
          <w:rFonts w:eastAsia="Calibri"/>
        </w:rPr>
        <w:t xml:space="preserve"> of the following sentence.  No assignment, conveyance, or other transfer of any Project Intellectual Property Right, nor the maintenance thereof by Buyer, shall require </w:t>
      </w:r>
      <w:bookmarkStart w:id="548" w:name="DocXTextRef240"/>
      <w:r>
        <w:rPr>
          <w:rFonts w:eastAsia="Calibri"/>
        </w:rPr>
        <w:t>(A)</w:t>
      </w:r>
      <w:bookmarkEnd w:id="548"/>
      <w:r>
        <w:rPr>
          <w:rFonts w:eastAsia="Calibri"/>
        </w:rPr>
        <w:t xml:space="preserve"> payment by Buyer (or any other member of the Buyer Group) to the holder or owner of such Project Intellectual Property Right or to any other Person in order to be effective or (B) the giving of other consideration of any kind or form </w:t>
      </w:r>
      <w:bookmarkStart w:id="549" w:name="_cp_text_4_736"/>
      <w:bookmarkEnd w:id="545"/>
      <w:r>
        <w:rPr>
          <w:rFonts w:eastAsia="Calibri"/>
        </w:rPr>
        <w:t>by Buyer or any Affiliate of Buyer</w:t>
      </w:r>
      <w:bookmarkStart w:id="550" w:name="_cp_text_1_737"/>
      <w:bookmarkEnd w:id="549"/>
      <w:r>
        <w:rPr>
          <w:rFonts w:eastAsia="Calibri"/>
        </w:rPr>
        <w:t xml:space="preserve">, or any Representative thereof, except </w:t>
      </w:r>
      <w:bookmarkStart w:id="551" w:name="DocXTextRef237"/>
      <w:r>
        <w:rPr>
          <w:rFonts w:eastAsia="Calibri"/>
        </w:rPr>
        <w:t>(1)</w:t>
      </w:r>
      <w:bookmarkEnd w:id="551"/>
      <w:r>
        <w:rPr>
          <w:rFonts w:eastAsia="Calibri"/>
        </w:rPr>
        <w:t xml:space="preserve"> the written assumption by Buyer (or its designated Affiliate) of any Seller-Owned Project Intellectual Property or of any Project Contract granting the right to use any Intellectual Property of a third party included in the Project Intellectual Property Rights, </w:t>
      </w:r>
      <w:bookmarkStart w:id="552" w:name="DocXTextRef238"/>
      <w:r>
        <w:rPr>
          <w:rFonts w:eastAsia="Calibri"/>
        </w:rPr>
        <w:t>(2)</w:t>
      </w:r>
      <w:bookmarkEnd w:id="552"/>
      <w:r>
        <w:rPr>
          <w:rFonts w:eastAsia="Calibri"/>
        </w:rPr>
        <w:t xml:space="preserve"> any modification of any such Project Contract necessary to reflect such assumption, </w:t>
      </w:r>
      <w:bookmarkStart w:id="553" w:name="DocXTextRef239"/>
      <w:r>
        <w:rPr>
          <w:rFonts w:eastAsia="Calibri"/>
        </w:rPr>
        <w:t>(3)</w:t>
      </w:r>
      <w:bookmarkEnd w:id="553"/>
      <w:r>
        <w:rPr>
          <w:rFonts w:eastAsia="Calibri"/>
        </w:rPr>
        <w:t xml:space="preserve"> the entry by Buyer (or its designated Affiliate) into a reasonable confidentiality agreement required under any such Project Contract or in connection with the use of any Seller-Owned Project Intellectual Property Right, and (4) any modification of such Project Contract or new agreement or term that Buyer agrees to enter into or accept</w:t>
      </w:r>
      <w:bookmarkStart w:id="554" w:name="_cp_text_1_739"/>
      <w:bookmarkEnd w:id="550"/>
      <w:r>
        <w:rPr>
          <w:rFonts w:eastAsia="Calibri"/>
        </w:rPr>
        <w:t>.  Nothing in this</w:t>
      </w:r>
      <w:bookmarkStart w:id="555" w:name="_cp_field_47_740"/>
      <w:r>
        <w:rPr>
          <w:rFonts w:eastAsia="Calibri"/>
        </w:rPr>
        <w:t xml:space="preserve"> </w:t>
      </w:r>
      <w:bookmarkEnd w:id="554"/>
      <w:r>
        <w:rPr>
          <w:rFonts w:eastAsia="Calibri"/>
          <w:u w:val="single"/>
        </w:rPr>
        <w:t>Section 5.3</w:t>
      </w:r>
      <w:r>
        <w:rPr>
          <w:rFonts w:eastAsia="Calibri"/>
        </w:rPr>
        <w:t xml:space="preserve"> </w:t>
      </w:r>
      <w:bookmarkStart w:id="556" w:name="_cp_text_1_741"/>
      <w:bookmarkEnd w:id="555"/>
      <w:r>
        <w:rPr>
          <w:rFonts w:eastAsia="Calibri"/>
        </w:rPr>
        <w:t>shall limit a Buyer Project Intellectual Property Users’ obligations to comply with the terms of a Project Contract granting the right to use the Intellectual Property of a third party including in the Project Intellectual Property Rights after the consummation of such assignment, conveyance, or other transfer of such Project Contract to Buyer in accordance with the terms hereof or the terms of the Confidentiality Agreement prior to such assignment, conveyance, or other transfer of such Contract or Seller’s obligations under</w:t>
      </w:r>
      <w:bookmarkStart w:id="557" w:name="_cp_field_47_742"/>
      <w:r>
        <w:rPr>
          <w:rFonts w:eastAsia="Calibri"/>
        </w:rPr>
        <w:t xml:space="preserve"> </w:t>
      </w:r>
      <w:bookmarkStart w:id="558" w:name="_cp_text_1_747"/>
      <w:bookmarkEnd w:id="556"/>
      <w:bookmarkEnd w:id="557"/>
      <w:r>
        <w:rPr>
          <w:rFonts w:eastAsia="Calibri"/>
          <w:u w:val="single"/>
        </w:rPr>
        <w:t>Section 5.3(b)(ii)</w:t>
      </w:r>
      <w:r>
        <w:rPr>
          <w:rFonts w:eastAsia="Calibri"/>
        </w:rPr>
        <w:t>.</w:t>
      </w:r>
      <w:bookmarkEnd w:id="546"/>
    </w:p>
    <w:p w14:paraId="0E45826E" w14:textId="7DE22A4D" w:rsidR="0003462C" w:rsidRPr="00DF1170" w:rsidRDefault="0003462C" w:rsidP="0003462C">
      <w:pPr>
        <w:pStyle w:val="WP2L31"/>
      </w:pPr>
      <w:bookmarkStart w:id="559" w:name="_cp_blt_1_762"/>
      <w:bookmarkStart w:id="560" w:name="_cp_blt_2_761"/>
      <w:bookmarkStart w:id="561" w:name="_Ref506284718"/>
      <w:bookmarkStart w:id="562" w:name="_Ref504468034"/>
      <w:bookmarkStart w:id="563" w:name="_Ref479076047"/>
      <w:bookmarkEnd w:id="558"/>
      <w:bookmarkEnd w:id="559"/>
      <w:bookmarkEnd w:id="560"/>
      <w:r>
        <w:t>(b)</w:t>
      </w:r>
      <w:r>
        <w:tab/>
      </w:r>
      <w:r w:rsidR="00A44C9F">
        <w:t>(i)</w:t>
      </w:r>
      <w:r w:rsidR="00A44C9F">
        <w:tab/>
      </w:r>
      <w:r>
        <w:rPr>
          <w:rFonts w:eastAsia="Calibri"/>
          <w:szCs w:val="24"/>
        </w:rPr>
        <w:t xml:space="preserve">Seller shall use commercially reasonable efforts to obtain, or cause to be obtained, commercially reasonable and commercially available terms and conditions in any license or other Project Contract that grants, or after assignment, conveyance, or other transfer will grant, Project Intellectual Property Rights to Buyer (or its designated Affiliate).  Without limiting the foregoing, </w:t>
      </w:r>
      <w:bookmarkStart w:id="564" w:name="DocXTextRef250"/>
      <w:r>
        <w:rPr>
          <w:rFonts w:eastAsia="Calibri"/>
          <w:szCs w:val="24"/>
        </w:rPr>
        <w:t>(A)</w:t>
      </w:r>
      <w:bookmarkEnd w:id="564"/>
      <w:r>
        <w:rPr>
          <w:rFonts w:eastAsia="Calibri"/>
          <w:szCs w:val="24"/>
        </w:rPr>
        <w:t xml:space="preserve"> any Project Contract that grants, or after assignment, conveyance, or other transfer will grant, to Buyer rights to use another Person’s Intellectual Property may limit </w:t>
      </w:r>
      <w:bookmarkStart w:id="565" w:name="DocXTextRef248"/>
      <w:r>
        <w:rPr>
          <w:rFonts w:eastAsia="Calibri"/>
          <w:szCs w:val="24"/>
        </w:rPr>
        <w:t>(1)</w:t>
      </w:r>
      <w:bookmarkEnd w:id="565"/>
      <w:r>
        <w:rPr>
          <w:rFonts w:eastAsia="Calibri"/>
          <w:szCs w:val="24"/>
        </w:rPr>
        <w:t xml:space="preserve"> the Persons having a right to use such Project Intellectual Property Rights to the Buyer Project Intellectual Property Users (or, if applicable, Buyer Project Intellectual Property Users that are not competitors of the grantor, </w:t>
      </w:r>
      <w:r>
        <w:rPr>
          <w:rFonts w:eastAsia="Calibri"/>
          <w:szCs w:val="24"/>
          <w:u w:val="single"/>
        </w:rPr>
        <w:t>provided</w:t>
      </w:r>
      <w:r>
        <w:rPr>
          <w:rFonts w:eastAsia="Calibri"/>
          <w:szCs w:val="24"/>
        </w:rPr>
        <w:t xml:space="preserve"> that the relevant Intellectual Property Rights granting provisions of such Project Contract expressly identify and list, by name, each competitor of the grantor that is not permitted to be a Buyer Project Intellectual Property User under such Project Contract),</w:t>
      </w:r>
      <w:bookmarkStart w:id="566" w:name="_cp_text_28_764"/>
      <w:r>
        <w:rPr>
          <w:rFonts w:eastAsia="Calibri"/>
          <w:szCs w:val="24"/>
        </w:rPr>
        <w:t xml:space="preserve"> </w:t>
      </w:r>
      <w:bookmarkStart w:id="567" w:name="DocXTextRef249"/>
      <w:bookmarkStart w:id="568" w:name="_cp_text_1_766"/>
      <w:bookmarkEnd w:id="566"/>
      <w:r>
        <w:rPr>
          <w:rFonts w:eastAsia="Calibri"/>
          <w:szCs w:val="24"/>
        </w:rPr>
        <w:t>(2)</w:t>
      </w:r>
      <w:bookmarkEnd w:id="567"/>
      <w:r>
        <w:rPr>
          <w:rFonts w:eastAsia="Calibri"/>
          <w:szCs w:val="24"/>
        </w:rPr>
        <w:t xml:space="preserve"> the right to use such Project Intellectual Property Rights solely for the ownership or possession, operation, use, maintenance, and repair of the Project </w:t>
      </w:r>
      <w:r>
        <w:rPr>
          <w:szCs w:val="24"/>
        </w:rPr>
        <w:t>or Project Assets, and (3) the right to use such Project Intellectual Property Rights solely to the extent that such Project Intellectual Property Rights are embedded in, encompassed by, or used in connection with, any equipment or material delivered to or for the Project or Project Assets, and (4) </w:t>
      </w:r>
      <w:r>
        <w:rPr>
          <w:rFonts w:eastAsia="Calibri"/>
          <w:szCs w:val="24"/>
        </w:rPr>
        <w:t xml:space="preserve">disclosure by the Buyer Project Intellectual Property Users of non-public confidential information related to such Project Intellectual Property Rights or related confidential and proprietary information of the holder of such Project Intellectual Property Rights (but shall not prevent the confidential disclosure of such information to Buyer Project Intellectual Property Users who have a reasonable need to </w:t>
      </w:r>
      <w:r>
        <w:rPr>
          <w:rFonts w:eastAsia="Calibri"/>
          <w:szCs w:val="24"/>
        </w:rPr>
        <w:lastRenderedPageBreak/>
        <w:t xml:space="preserve">know such information in connection with a permitted use of such information or as required by Law or applicable Permits and who fulfill any standard protocols required by such holder or owner to limit and protect the use of such information), and (B) Seller shall use commercially reasonable efforts to include, or cause to be included, in the license or other Project Contract that grants, or after assignment, conveyance, or transfer will grant, such Project Intellectual Property Rights to Buyer (or its designated Affiliate) a non-exclusive, worldwide, royalty-free, fully paid-up license for Buyer (or such designated Affiliate) and the other Buyer Project Intellectual Property Users to use the Project Intellectual Property Rights solely for the ownership or possession, operation, use, maintenance, and repair of the Project at and after </w:t>
      </w:r>
      <w:bookmarkStart w:id="569" w:name="DocXTextRef252"/>
      <w:r>
        <w:rPr>
          <w:rFonts w:eastAsia="Calibri"/>
          <w:szCs w:val="24"/>
        </w:rPr>
        <w:t>(1)</w:t>
      </w:r>
      <w:bookmarkEnd w:id="569"/>
      <w:r>
        <w:rPr>
          <w:rFonts w:eastAsia="Calibri"/>
          <w:szCs w:val="24"/>
        </w:rPr>
        <w:t xml:space="preserve"> the Closing, with respect to such license or other Project Contract that constitutes a Closing Asset, </w:t>
      </w:r>
      <w:bookmarkStart w:id="570" w:name="DocXTextRef253"/>
      <w:r>
        <w:rPr>
          <w:rFonts w:eastAsia="Calibri"/>
          <w:szCs w:val="24"/>
        </w:rPr>
        <w:t>(2)</w:t>
      </w:r>
      <w:bookmarkEnd w:id="570"/>
      <w:r>
        <w:rPr>
          <w:rFonts w:eastAsia="Calibri"/>
          <w:szCs w:val="24"/>
        </w:rPr>
        <w:t xml:space="preserve"> the date upon which such license or other Project Contract is assigned, conveyed, or otherwise transferred to Buyer pursuant to </w:t>
      </w:r>
      <w:r>
        <w:rPr>
          <w:rFonts w:eastAsia="Calibri"/>
          <w:szCs w:val="24"/>
          <w:u w:val="single"/>
        </w:rPr>
        <w:t>Section 11.2</w:t>
      </w:r>
      <w:r>
        <w:rPr>
          <w:rFonts w:eastAsia="Calibri"/>
          <w:szCs w:val="24"/>
        </w:rPr>
        <w:t xml:space="preserve">, with respect to such license or other Project Contract that constitutes a Post-Closing Project Asset, or </w:t>
      </w:r>
      <w:bookmarkStart w:id="571" w:name="DocXTextRef254"/>
      <w:r>
        <w:rPr>
          <w:rFonts w:eastAsia="Calibri"/>
          <w:szCs w:val="24"/>
        </w:rPr>
        <w:t>(3)</w:t>
      </w:r>
      <w:bookmarkEnd w:id="571"/>
      <w:r>
        <w:rPr>
          <w:rFonts w:eastAsia="Calibri"/>
          <w:szCs w:val="24"/>
        </w:rPr>
        <w:t> the transfer such license or Project Contract to Buyer pursuant to</w:t>
      </w:r>
      <w:bookmarkStart w:id="572" w:name="_cp_field_47_767"/>
      <w:r>
        <w:rPr>
          <w:rFonts w:eastAsia="Calibri"/>
          <w:szCs w:val="24"/>
        </w:rPr>
        <w:t xml:space="preserve"> </w:t>
      </w:r>
      <w:bookmarkEnd w:id="568"/>
      <w:r>
        <w:rPr>
          <w:rFonts w:eastAsia="Calibri"/>
          <w:szCs w:val="24"/>
          <w:u w:val="single"/>
        </w:rPr>
        <w:t>Section 25.2</w:t>
      </w:r>
      <w:r>
        <w:rPr>
          <w:rFonts w:eastAsia="Calibri"/>
          <w:szCs w:val="24"/>
        </w:rPr>
        <w:t xml:space="preserve"> or </w:t>
      </w:r>
      <w:r>
        <w:rPr>
          <w:rFonts w:eastAsia="Calibri"/>
          <w:szCs w:val="24"/>
          <w:u w:val="single"/>
        </w:rPr>
        <w:t>Section 25.4</w:t>
      </w:r>
      <w:bookmarkStart w:id="573" w:name="_cp_text_1_772"/>
      <w:bookmarkEnd w:id="572"/>
      <w:r>
        <w:rPr>
          <w:rFonts w:eastAsia="Calibri"/>
          <w:szCs w:val="24"/>
        </w:rPr>
        <w:t>.  Upon request, Seller shall apprise Buyer of progress and developments in the procurement of licenses and other Project Contracts that grant, or after assignment, conveyance, or other transfer of such license or Project Contract will grant, such Project Intellectual Property Rights to Buyer.  Seller shall promptly notify Buyer if it becomes apparent to Seller that, despite the use of commercially reasonable efforts, Seller will be unable to include in any Project Contract the license described in</w:t>
      </w:r>
      <w:bookmarkStart w:id="574" w:name="_cp_field_47_773"/>
      <w:r>
        <w:rPr>
          <w:rFonts w:eastAsia="Calibri"/>
          <w:szCs w:val="24"/>
        </w:rPr>
        <w:t xml:space="preserve"> </w:t>
      </w:r>
      <w:bookmarkStart w:id="575" w:name="_cp_text_1_775"/>
      <w:bookmarkEnd w:id="573"/>
      <w:bookmarkEnd w:id="574"/>
      <w:r>
        <w:rPr>
          <w:rFonts w:eastAsia="Calibri"/>
          <w:szCs w:val="24"/>
          <w:u w:val="single"/>
        </w:rPr>
        <w:t>Section 5.3(b)(i)(B)</w:t>
      </w:r>
      <w:r>
        <w:rPr>
          <w:rFonts w:eastAsia="Calibri"/>
          <w:szCs w:val="24"/>
        </w:rPr>
        <w:t>.</w:t>
      </w:r>
      <w:bookmarkStart w:id="576" w:name="_cp_text_1_779"/>
      <w:bookmarkEnd w:id="561"/>
      <w:bookmarkEnd w:id="562"/>
      <w:bookmarkEnd w:id="563"/>
      <w:bookmarkEnd w:id="575"/>
    </w:p>
    <w:p w14:paraId="1BA96B3D" w14:textId="77777777" w:rsidR="0003462C" w:rsidRPr="00B45F02" w:rsidRDefault="0003462C" w:rsidP="0003462C">
      <w:pPr>
        <w:pStyle w:val="WP2L41"/>
        <w:rPr>
          <w:rFonts w:eastAsia="Calibri"/>
        </w:rPr>
      </w:pPr>
      <w:bookmarkStart w:id="577" w:name="_cp_blt_1_780"/>
      <w:bookmarkStart w:id="578" w:name="_Ref479075867"/>
      <w:bookmarkStart w:id="579" w:name="_cp_text_1_781"/>
      <w:bookmarkEnd w:id="576"/>
      <w:r>
        <w:rPr>
          <w:rFonts w:eastAsia="Calibri"/>
        </w:rPr>
        <w:t>(ii)</w:t>
      </w:r>
      <w:r>
        <w:tab/>
      </w:r>
      <w:r>
        <w:rPr>
          <w:rFonts w:eastAsia="Calibri"/>
          <w:szCs w:val="24"/>
        </w:rPr>
        <w:t>Seller and Buyer</w:t>
      </w:r>
      <w:bookmarkEnd w:id="577"/>
      <w:r>
        <w:rPr>
          <w:rFonts w:eastAsia="Calibri"/>
          <w:szCs w:val="24"/>
        </w:rPr>
        <w:t xml:space="preserve"> acknowledge and agree that none of the Buyer Project Intellectual Property Rights are necessary for the performance or completion of the Work for the ownership, possession, operation, maintenance, repair, or performance of the Projector for Seller to be able to make the representations or warranties regarding the sufficiency of the Project Assets in </w:t>
      </w:r>
      <w:r>
        <w:rPr>
          <w:rFonts w:eastAsia="Calibri"/>
          <w:szCs w:val="24"/>
          <w:u w:val="single"/>
        </w:rPr>
        <w:t>Section 18.15</w:t>
      </w:r>
      <w:r>
        <w:rPr>
          <w:rFonts w:eastAsia="Calibri"/>
          <w:szCs w:val="24"/>
        </w:rPr>
        <w:t xml:space="preserve"> and </w:t>
      </w:r>
      <w:r>
        <w:rPr>
          <w:rFonts w:eastAsia="Calibri"/>
          <w:color w:val="000000"/>
          <w:szCs w:val="24"/>
          <w:u w:val="single"/>
        </w:rPr>
        <w:t>Section 1.9</w:t>
      </w:r>
      <w:r>
        <w:rPr>
          <w:rFonts w:eastAsia="Calibri"/>
          <w:szCs w:val="24"/>
        </w:rPr>
        <w:t xml:space="preserve"> of </w:t>
      </w:r>
      <w:r>
        <w:rPr>
          <w:rFonts w:eastAsia="Calibri"/>
          <w:szCs w:val="24"/>
          <w:u w:val="single"/>
        </w:rPr>
        <w:t>Exhibit M</w:t>
      </w:r>
      <w:r>
        <w:rPr>
          <w:rFonts w:eastAsia="Calibri"/>
          <w:szCs w:val="24"/>
        </w:rPr>
        <w:t>.</w:t>
      </w:r>
      <w:bookmarkEnd w:id="578"/>
    </w:p>
    <w:p w14:paraId="4D83BC41" w14:textId="77777777" w:rsidR="0003462C" w:rsidRPr="00B45F02" w:rsidRDefault="0003462C" w:rsidP="0003462C">
      <w:pPr>
        <w:pStyle w:val="WP2L41"/>
      </w:pPr>
      <w:bookmarkStart w:id="580" w:name="_Ref2350096"/>
      <w:r>
        <w:t>(iii)</w:t>
      </w:r>
      <w:r>
        <w:tab/>
      </w:r>
      <w:r>
        <w:rPr>
          <w:rFonts w:eastAsia="Calibri"/>
        </w:rPr>
        <w:fldChar w:fldCharType="begin"/>
      </w:r>
      <w:bookmarkStart w:id="581" w:name="_Ref4412268"/>
      <w:bookmarkEnd w:id="581"/>
      <w:r>
        <w:rPr>
          <w:rFonts w:eastAsia="Calibri"/>
        </w:rPr>
        <w:instrText xml:space="preserve"> LISTNUM  \l5 </w:instrText>
      </w:r>
      <w:r>
        <w:rPr>
          <w:rFonts w:eastAsia="Calibri"/>
        </w:rPr>
        <w:fldChar w:fldCharType="separate"/>
      </w:r>
      <w:r>
        <w:rPr>
          <w:rFonts w:eastAsia="Calibri"/>
        </w:rPr>
        <w:t>(A)</w:t>
      </w:r>
      <w:r>
        <w:rPr>
          <w:rFonts w:eastAsia="Calibri"/>
        </w:rPr>
        <w:fldChar w:fldCharType="end"/>
      </w:r>
      <w:r>
        <w:rPr>
          <w:rFonts w:eastAsia="Calibri"/>
        </w:rPr>
        <w:tab/>
        <w:t>In furtherance of its obligations in</w:t>
      </w:r>
      <w:bookmarkStart w:id="582" w:name="_cp_field_47_783"/>
      <w:r>
        <w:rPr>
          <w:rFonts w:eastAsia="Calibri"/>
        </w:rPr>
        <w:t xml:space="preserve"> </w:t>
      </w:r>
      <w:bookmarkStart w:id="583" w:name="_cp_text_1_785"/>
      <w:bookmarkEnd w:id="582"/>
      <w:r>
        <w:rPr>
          <w:rFonts w:eastAsia="Calibri"/>
          <w:szCs w:val="24"/>
          <w:u w:val="single"/>
        </w:rPr>
        <w:t>Section 5.3(b)(i)</w:t>
      </w:r>
      <w:r>
        <w:rPr>
          <w:rFonts w:eastAsia="Calibri"/>
        </w:rPr>
        <w:t>, and without limiting its obligations under</w:t>
      </w:r>
      <w:bookmarkStart w:id="584" w:name="_cp_field_47_786"/>
      <w:r>
        <w:rPr>
          <w:rFonts w:eastAsia="Calibri"/>
        </w:rPr>
        <w:t xml:space="preserve"> </w:t>
      </w:r>
      <w:bookmarkEnd w:id="583"/>
      <w:r>
        <w:rPr>
          <w:rFonts w:eastAsia="Calibri"/>
          <w:u w:val="single"/>
        </w:rPr>
        <w:t>Section 5.3</w:t>
      </w:r>
      <w:bookmarkStart w:id="585" w:name="_cp_field_47_787"/>
      <w:bookmarkEnd w:id="584"/>
      <w:r>
        <w:rPr>
          <w:rFonts w:eastAsia="Calibri"/>
          <w:u w:val="single"/>
        </w:rPr>
        <w:t>(a)</w:t>
      </w:r>
      <w:bookmarkStart w:id="586" w:name="_cp_text_1_788"/>
      <w:bookmarkEnd w:id="585"/>
      <w:r>
        <w:rPr>
          <w:rFonts w:eastAsia="Calibri"/>
        </w:rPr>
        <w:t xml:space="preserve">, Seller shall use commercially reasonable efforts to cause each Project Contract </w:t>
      </w:r>
      <w:bookmarkStart w:id="587" w:name="_cp_text_4_789"/>
      <w:bookmarkEnd w:id="586"/>
      <w:r>
        <w:rPr>
          <w:rFonts w:eastAsia="Calibri"/>
        </w:rPr>
        <w:t xml:space="preserve">entered into by Seller or </w:t>
      </w:r>
      <w:bookmarkStart w:id="588" w:name="_cp_text_1_791"/>
      <w:bookmarkEnd w:id="587"/>
      <w:r>
        <w:rPr>
          <w:rFonts w:eastAsia="Calibri"/>
        </w:rPr>
        <w:t>assigned, conveyed, or otherwise transferred to Buyer by Seller that grants or provides Project Intellectual Property Rights to Seller (or directly to Buyer) and could reasonably be expected to be a Project Asset to include a provision substantially similar to the following (the “</w:t>
      </w:r>
      <w:r>
        <w:rPr>
          <w:rFonts w:eastAsia="Calibri"/>
          <w:b/>
          <w:i/>
        </w:rPr>
        <w:t>IP Rider</w:t>
      </w:r>
      <w:r>
        <w:rPr>
          <w:rFonts w:eastAsia="Calibri"/>
        </w:rPr>
        <w:t>”):</w:t>
      </w:r>
      <w:bookmarkEnd w:id="580"/>
    </w:p>
    <w:p w14:paraId="51D9F330" w14:textId="0F4F8D64" w:rsidR="0003462C" w:rsidRPr="00AB7EE8" w:rsidRDefault="0003462C" w:rsidP="0003462C">
      <w:pPr>
        <w:pStyle w:val="BodyText"/>
        <w:tabs>
          <w:tab w:val="left" w:pos="7740"/>
        </w:tabs>
        <w:adjustRightInd/>
        <w:spacing w:line="240" w:lineRule="auto"/>
        <w:ind w:left="720" w:firstLine="0"/>
        <w:rPr>
          <w:i/>
          <w:szCs w:val="24"/>
        </w:rPr>
      </w:pPr>
      <w:bookmarkStart w:id="589" w:name="_cp_text_1_793"/>
      <w:bookmarkEnd w:id="588"/>
      <w:r>
        <w:rPr>
          <w:rFonts w:eastAsia="Calibri"/>
          <w:i/>
          <w:szCs w:val="24"/>
        </w:rPr>
        <w:t xml:space="preserve">[Seller/Contractor] </w:t>
      </w:r>
      <w:bookmarkEnd w:id="589"/>
      <w:r>
        <w:rPr>
          <w:rFonts w:eastAsia="Calibri"/>
          <w:i/>
          <w:szCs w:val="24"/>
        </w:rPr>
        <w:t xml:space="preserve">understands that the [software/IP] </w:t>
      </w:r>
      <w:bookmarkStart w:id="590" w:name="_cp_text_1_795"/>
      <w:r>
        <w:rPr>
          <w:rFonts w:eastAsia="Calibri"/>
          <w:i/>
          <w:szCs w:val="24"/>
        </w:rPr>
        <w:t xml:space="preserve">shall </w:t>
      </w:r>
      <w:bookmarkEnd w:id="590"/>
      <w:r>
        <w:rPr>
          <w:rFonts w:eastAsia="Calibri"/>
          <w:i/>
          <w:szCs w:val="24"/>
        </w:rPr>
        <w:t xml:space="preserve">be used </w:t>
      </w:r>
      <w:bookmarkStart w:id="591" w:name="_cp_text_1_796"/>
      <w:r>
        <w:rPr>
          <w:rFonts w:eastAsia="Calibri"/>
          <w:i/>
          <w:szCs w:val="24"/>
        </w:rPr>
        <w:t xml:space="preserve">solely </w:t>
      </w:r>
      <w:bookmarkEnd w:id="591"/>
      <w:r>
        <w:rPr>
          <w:rFonts w:eastAsia="Calibri"/>
          <w:i/>
          <w:szCs w:val="24"/>
        </w:rPr>
        <w:t xml:space="preserve">in connection with </w:t>
      </w:r>
      <w:bookmarkStart w:id="592" w:name="_cp_text_1_797"/>
      <w:r>
        <w:rPr>
          <w:rFonts w:eastAsia="Calibri"/>
          <w:i/>
          <w:szCs w:val="24"/>
        </w:rPr>
        <w:t xml:space="preserve">the ownership or possession, operation, use, maintenance, or repair of </w:t>
      </w:r>
      <w:bookmarkEnd w:id="592"/>
      <w:r>
        <w:rPr>
          <w:rFonts w:eastAsia="Calibri"/>
          <w:i/>
          <w:szCs w:val="24"/>
        </w:rPr>
        <w:t xml:space="preserve">a solar photovoltaic electric generating facility with an integrated battery energy storage system </w:t>
      </w:r>
      <w:bookmarkStart w:id="593" w:name="_cp_text_1_798"/>
      <w:r>
        <w:rPr>
          <w:rFonts w:eastAsia="Calibri"/>
          <w:i/>
          <w:szCs w:val="24"/>
        </w:rPr>
        <w:t xml:space="preserve">(“Project”) </w:t>
      </w:r>
      <w:bookmarkEnd w:id="593"/>
      <w:r>
        <w:rPr>
          <w:rFonts w:eastAsia="Calibri"/>
          <w:i/>
          <w:szCs w:val="24"/>
        </w:rPr>
        <w:t xml:space="preserve">that </w:t>
      </w:r>
      <w:bookmarkStart w:id="594" w:name="_cp_text_1_800"/>
      <w:r>
        <w:rPr>
          <w:rFonts w:eastAsia="Calibri"/>
          <w:i/>
          <w:szCs w:val="24"/>
        </w:rPr>
        <w:t xml:space="preserve">[Owner/Purchaser/Buyer] </w:t>
      </w:r>
      <w:bookmarkEnd w:id="594"/>
      <w:r>
        <w:rPr>
          <w:rFonts w:eastAsia="Calibri"/>
          <w:i/>
          <w:szCs w:val="24"/>
        </w:rPr>
        <w:t xml:space="preserve">is constructing and intends to </w:t>
      </w:r>
      <w:bookmarkStart w:id="595" w:name="_cp_text_1_802"/>
      <w:r>
        <w:rPr>
          <w:rFonts w:eastAsia="Calibri"/>
          <w:i/>
          <w:szCs w:val="24"/>
        </w:rPr>
        <w:t xml:space="preserve">sell </w:t>
      </w:r>
      <w:bookmarkEnd w:id="595"/>
      <w:r>
        <w:rPr>
          <w:rFonts w:eastAsia="Calibri"/>
          <w:i/>
          <w:szCs w:val="24"/>
        </w:rPr>
        <w:t>to [Entergy __________] (“</w:t>
      </w:r>
      <w:bookmarkStart w:id="596" w:name="_cp_text_1_805"/>
      <w:r>
        <w:rPr>
          <w:rFonts w:eastAsia="Calibri"/>
          <w:i/>
          <w:szCs w:val="24"/>
        </w:rPr>
        <w:t xml:space="preserve">[Entergy”) (the “Plant Acquisition”).  [Seller/Contractor] agrees that [Owner/Purchaser/Buyer] may assign, convey, or otherwise transfer [this Agreement], including, without limitation, all of [Owner/Purchaser/Buyer’s] rights with respect to the [ownership or license of software/IP, as applicable], to Entergy (or any affiliate thereof designated by Entergy </w:t>
      </w:r>
      <w:bookmarkEnd w:id="596"/>
      <w:r>
        <w:rPr>
          <w:rFonts w:eastAsia="Calibri"/>
          <w:i/>
          <w:szCs w:val="24"/>
        </w:rPr>
        <w:t xml:space="preserve">(“Entergy Affiliate Assignee”)) </w:t>
      </w:r>
      <w:bookmarkStart w:id="597" w:name="_cp_text_1_809"/>
      <w:r>
        <w:rPr>
          <w:rFonts w:eastAsia="Calibri"/>
          <w:i/>
          <w:szCs w:val="24"/>
        </w:rPr>
        <w:t>as the assignee of [this Agreement] at any time without [Seller/Contractor’s] consent in connection with the Plant Acquisition (“Transfer”)</w:t>
      </w:r>
      <w:r>
        <w:rPr>
          <w:rFonts w:eastAsia="Calibri"/>
          <w:szCs w:val="24"/>
        </w:rPr>
        <w:t xml:space="preserve">.  </w:t>
      </w:r>
      <w:r>
        <w:rPr>
          <w:rFonts w:eastAsia="Calibri"/>
          <w:i/>
          <w:szCs w:val="24"/>
        </w:rPr>
        <w:t xml:space="preserve">[Seller/Contractor] confirms that the Transfer requires no fee, payment, or other consideration or further assurances of any kind or form to [Seller/Contractor], or to any other person, in order to be effective, except the assumption by Entergy (or the Entergy Affiliate Assignee) of [this Agreement] and any modification thereof necessary solely to </w:t>
      </w:r>
      <w:r>
        <w:rPr>
          <w:rFonts w:eastAsia="Calibri"/>
          <w:i/>
          <w:szCs w:val="24"/>
        </w:rPr>
        <w:lastRenderedPageBreak/>
        <w:t>reflect the fact of such assumption.  Upon the Transfer</w:t>
      </w:r>
      <w:bookmarkEnd w:id="597"/>
      <w:r>
        <w:rPr>
          <w:rFonts w:eastAsia="Calibri"/>
          <w:i/>
          <w:szCs w:val="24"/>
        </w:rPr>
        <w:t xml:space="preserve">, Entergy (or the Entergy Affiliate Assignee) shall </w:t>
      </w:r>
      <w:bookmarkStart w:id="598" w:name="_cp_text_1_811"/>
      <w:r>
        <w:rPr>
          <w:rFonts w:eastAsia="Calibri"/>
          <w:i/>
          <w:szCs w:val="24"/>
        </w:rPr>
        <w:t>become subject to the terms hereof</w:t>
      </w:r>
      <w:bookmarkStart w:id="599" w:name="_cp_text_1_813"/>
      <w:bookmarkEnd w:id="598"/>
      <w:r>
        <w:rPr>
          <w:rFonts w:eastAsia="Calibri"/>
          <w:i/>
          <w:szCs w:val="24"/>
        </w:rPr>
        <w:t xml:space="preserve">.  [Seller/Contractor] agrees that </w:t>
      </w:r>
      <w:bookmarkEnd w:id="599"/>
      <w:r>
        <w:rPr>
          <w:rFonts w:eastAsia="Calibri"/>
          <w:i/>
          <w:szCs w:val="24"/>
        </w:rPr>
        <w:t xml:space="preserve">Entergy (or the Entergy Affiliate Assignee) </w:t>
      </w:r>
      <w:bookmarkStart w:id="600" w:name="_cp_text_1_815"/>
      <w:r>
        <w:rPr>
          <w:rFonts w:eastAsia="Calibri"/>
          <w:i/>
          <w:szCs w:val="24"/>
        </w:rPr>
        <w:t xml:space="preserve">is not assuming and shall have no liability for, and [Seller/Contractor] hereby releases Entergy </w:t>
      </w:r>
      <w:bookmarkEnd w:id="600"/>
      <w:r>
        <w:rPr>
          <w:rFonts w:eastAsia="Calibri"/>
          <w:i/>
          <w:szCs w:val="24"/>
        </w:rPr>
        <w:t xml:space="preserve">(or the Entergy Affiliate </w:t>
      </w:r>
      <w:bookmarkStart w:id="601" w:name="_cp_text_1_817"/>
      <w:r>
        <w:rPr>
          <w:rFonts w:eastAsia="Calibri"/>
          <w:i/>
          <w:szCs w:val="24"/>
        </w:rPr>
        <w:t xml:space="preserve">Assignee) and their respective affiliates and employees from, any liability of any kind arising out of </w:t>
      </w:r>
      <w:bookmarkStart w:id="602" w:name="_cp_text_4_818"/>
      <w:bookmarkEnd w:id="601"/>
      <w:r>
        <w:rPr>
          <w:rFonts w:eastAsia="Calibri"/>
          <w:i/>
          <w:szCs w:val="24"/>
        </w:rPr>
        <w:t xml:space="preserve">or in connection with the </w:t>
      </w:r>
      <w:bookmarkStart w:id="603" w:name="_cp_text_1_819"/>
      <w:bookmarkEnd w:id="602"/>
      <w:r>
        <w:rPr>
          <w:rFonts w:eastAsia="Calibri"/>
          <w:i/>
          <w:szCs w:val="24"/>
        </w:rPr>
        <w:t>performance or non-performance of [this Agreement] by [Owner/Purchaser/Buyer] prior to the Transfer (including any liability based upon or otherwise deriving from actions or omissions of [Owner/Purchaser/Buyer] occurring prior to the Transfer)</w:t>
      </w:r>
      <w:bookmarkEnd w:id="603"/>
      <w:r>
        <w:rPr>
          <w:rFonts w:eastAsia="Calibri"/>
          <w:i/>
          <w:szCs w:val="24"/>
        </w:rPr>
        <w:t xml:space="preserve">.  Without limiting the foregoing, </w:t>
      </w:r>
      <w:bookmarkStart w:id="604" w:name="_cp_text_1_823"/>
      <w:r>
        <w:rPr>
          <w:rFonts w:eastAsia="Calibri"/>
          <w:i/>
          <w:szCs w:val="24"/>
        </w:rPr>
        <w:t xml:space="preserve">[Seller/Contractor] </w:t>
      </w:r>
      <w:bookmarkEnd w:id="604"/>
      <w:r>
        <w:rPr>
          <w:rFonts w:eastAsia="Calibri"/>
          <w:i/>
          <w:szCs w:val="24"/>
        </w:rPr>
        <w:t xml:space="preserve">agrees that Entergy and each of its affiliates’ agents, contractors, or </w:t>
      </w:r>
      <w:bookmarkStart w:id="605" w:name="_cp_text_1_824"/>
      <w:r>
        <w:rPr>
          <w:rFonts w:eastAsia="Calibri"/>
          <w:i/>
          <w:szCs w:val="24"/>
        </w:rPr>
        <w:t xml:space="preserve">other </w:t>
      </w:r>
      <w:bookmarkEnd w:id="605"/>
      <w:r>
        <w:rPr>
          <w:rFonts w:eastAsia="Calibri"/>
          <w:i/>
          <w:szCs w:val="24"/>
        </w:rPr>
        <w:t xml:space="preserve">representatives that has executed or is subject to a binding confidentiality agreement with or confidentiality obligation </w:t>
      </w:r>
      <w:bookmarkStart w:id="606" w:name="_cp_text_1_826"/>
      <w:r>
        <w:rPr>
          <w:rFonts w:eastAsia="Calibri"/>
          <w:i/>
          <w:szCs w:val="24"/>
        </w:rPr>
        <w:t xml:space="preserve">substantially meeting the requirements of [this Agreement] </w:t>
      </w:r>
      <w:bookmarkEnd w:id="606"/>
      <w:r>
        <w:rPr>
          <w:rFonts w:eastAsia="Calibri"/>
          <w:i/>
          <w:szCs w:val="24"/>
        </w:rPr>
        <w:t xml:space="preserve">that applies to such agent’s, contractor’s, or representative’s </w:t>
      </w:r>
      <w:bookmarkStart w:id="607" w:name="_cp_text_1_827"/>
      <w:r>
        <w:rPr>
          <w:rFonts w:eastAsia="Calibri"/>
          <w:i/>
          <w:szCs w:val="24"/>
        </w:rPr>
        <w:t xml:space="preserve">access to or </w:t>
      </w:r>
      <w:bookmarkEnd w:id="607"/>
      <w:r>
        <w:rPr>
          <w:rFonts w:eastAsia="Calibri"/>
          <w:i/>
          <w:szCs w:val="24"/>
        </w:rPr>
        <w:t>use of the [software/IP] shall be fully authorized to have access to and use the [software/IP] to the extent such access or use is necessary for the performance of its work.</w:t>
      </w:r>
      <w:bookmarkStart w:id="608" w:name="_cp_text_1_828"/>
      <w:r>
        <w:rPr>
          <w:rFonts w:eastAsia="Calibri"/>
          <w:i/>
          <w:szCs w:val="24"/>
        </w:rPr>
        <w:t xml:space="preserve">  The agreements and principles (including, without limitation, the lack of a [Seller/Contractor] consent requirement or charge for assignments and the [Owner/Buyer/Contractor] releases) in this paragraph shall apply to any sale, conveyance, or transfer of [this Agreement] after the Transfer in connection with the sale, conveyance, or transfer of the Project, or any portion thereof, by Entergy (or the Entergy Affiliate Assignee) to a third party.</w:t>
      </w:r>
      <w:bookmarkEnd w:id="608"/>
    </w:p>
    <w:p w14:paraId="31534FA8" w14:textId="77777777" w:rsidR="0003462C" w:rsidRPr="00AB7EE8" w:rsidRDefault="0003462C" w:rsidP="0003462C">
      <w:pPr>
        <w:pStyle w:val="WP2L51"/>
      </w:pPr>
      <w:bookmarkStart w:id="609" w:name="_cp_text_1_839"/>
      <w:bookmarkStart w:id="610" w:name="_Ref505877452"/>
      <w:r>
        <w:t>(B)</w:t>
      </w:r>
      <w:r>
        <w:tab/>
      </w:r>
      <w:r>
        <w:rPr>
          <w:rFonts w:eastAsia="Calibri"/>
        </w:rPr>
        <w:t>If, in the course of negotiating any such Project Contract, it becomes apparent to Seller that, despite the use of commercially reasonable efforts, Seller will be unable to include a provision substantially similar to the IP Rider in such Project Contract, Seller shall promptly notify Buyer.</w:t>
      </w:r>
      <w:bookmarkEnd w:id="609"/>
      <w:bookmarkEnd w:id="610"/>
    </w:p>
    <w:p w14:paraId="6423A3FD" w14:textId="461885DB" w:rsidR="0003462C" w:rsidRPr="00757BDE" w:rsidRDefault="0003462C" w:rsidP="0003462C">
      <w:pPr>
        <w:pStyle w:val="WP2L31"/>
      </w:pPr>
      <w:bookmarkStart w:id="611" w:name="_cp_blt_2_830"/>
      <w:bookmarkStart w:id="612" w:name="_cp_blt_2_837"/>
      <w:bookmarkStart w:id="613" w:name="_Ref479075789"/>
      <w:bookmarkEnd w:id="579"/>
      <w:bookmarkEnd w:id="611"/>
      <w:bookmarkEnd w:id="612"/>
      <w:r>
        <w:t>(c)</w:t>
      </w:r>
      <w:r>
        <w:tab/>
      </w:r>
      <w:r w:rsidR="00A44C9F">
        <w:rPr>
          <w:rFonts w:eastAsia="Calibri"/>
          <w:szCs w:val="24"/>
        </w:rPr>
        <w:t>(i)</w:t>
      </w:r>
      <w:r w:rsidR="00A44C9F">
        <w:rPr>
          <w:rFonts w:eastAsia="Calibri"/>
          <w:szCs w:val="24"/>
        </w:rPr>
        <w:tab/>
      </w:r>
      <w:r>
        <w:rPr>
          <w:rFonts w:eastAsia="Calibri"/>
          <w:szCs w:val="24"/>
        </w:rPr>
        <w:t>Seller and its Affiliates shall be entitled to retain all of their respective rights, title, and interest in their know-how, concepts, materials, and information developed prior to or independent of this Agreement and any Intellectual Property that does not relate exclusively to the Project (collectively, “</w:t>
      </w:r>
      <w:r>
        <w:rPr>
          <w:rFonts w:eastAsia="Calibri"/>
          <w:b/>
          <w:i/>
          <w:szCs w:val="24"/>
        </w:rPr>
        <w:t>Retained Rights</w:t>
      </w:r>
      <w:r>
        <w:rPr>
          <w:rFonts w:eastAsia="Calibri"/>
          <w:szCs w:val="24"/>
        </w:rPr>
        <w:t>”), regardless of whether such Retained Rights are embodied in a Project Asset.  To the extent that Project Intellectual Property Rights provided to Buyer (or its designated Affiliate) are subject to any Retained Right of Seller and its Affiliates at or after the Closing, Seller hereby grants to the Buyer Project Intellectual Property Users (and their permitted assigns who assume in writing all the rights and obligations of the Buyer Project Intellectual Property Users, and Buyer’s contractors and representatives with a need to know who agree to keep such Retained Rights confidential and limit use to only authorized purposes) a non-exclusive, worldwide, royalty-free, fully paid-up license to Buyer (or its designated Affiliate) and the other Buyer Project Intellectual Property Users to use such Retained Rights solely as necessary to use such Project Intellectual Property Rights in accordance with the requirements, and subject to the limitations of this</w:t>
      </w:r>
      <w:bookmarkStart w:id="614" w:name="_cp_field_47_848"/>
      <w:r>
        <w:rPr>
          <w:rFonts w:eastAsia="Calibri"/>
          <w:szCs w:val="24"/>
        </w:rPr>
        <w:t xml:space="preserve"> </w:t>
      </w:r>
      <w:r>
        <w:rPr>
          <w:rFonts w:eastAsia="Calibri"/>
          <w:szCs w:val="24"/>
          <w:u w:val="single"/>
        </w:rPr>
        <w:t>Section 5.3</w:t>
      </w:r>
      <w:r>
        <w:rPr>
          <w:rFonts w:eastAsia="Calibri"/>
          <w:szCs w:val="24"/>
        </w:rPr>
        <w:t xml:space="preserve"> </w:t>
      </w:r>
      <w:bookmarkStart w:id="615" w:name="_cp_text_1_849"/>
      <w:bookmarkEnd w:id="614"/>
      <w:r>
        <w:rPr>
          <w:rFonts w:eastAsia="Calibri"/>
          <w:szCs w:val="24"/>
        </w:rPr>
        <w:t>and the other terms of this Agreement.</w:t>
      </w:r>
      <w:bookmarkEnd w:id="613"/>
      <w:bookmarkEnd w:id="615"/>
    </w:p>
    <w:p w14:paraId="46571772" w14:textId="77777777" w:rsidR="0003462C" w:rsidRPr="00757BDE" w:rsidRDefault="0003462C" w:rsidP="0003462C">
      <w:pPr>
        <w:pStyle w:val="WP2L41"/>
      </w:pPr>
      <w:bookmarkStart w:id="616" w:name="_Ref479075730"/>
      <w:r>
        <w:t>(ii)</w:t>
      </w:r>
      <w:r>
        <w:tab/>
      </w:r>
      <w:r>
        <w:rPr>
          <w:rFonts w:eastAsia="Calibri"/>
        </w:rPr>
        <w:t>Without limiting</w:t>
      </w:r>
      <w:bookmarkStart w:id="617" w:name="_cp_field_47_855"/>
      <w:r>
        <w:rPr>
          <w:rFonts w:eastAsia="Calibri"/>
        </w:rPr>
        <w:t xml:space="preserve"> </w:t>
      </w:r>
      <w:bookmarkStart w:id="618" w:name="_cp_field_47_856"/>
      <w:r>
        <w:rPr>
          <w:rFonts w:eastAsia="Calibri"/>
          <w:u w:val="single"/>
        </w:rPr>
        <w:t>Section 5.3</w:t>
      </w:r>
      <w:bookmarkEnd w:id="617"/>
      <w:r>
        <w:rPr>
          <w:rFonts w:eastAsia="Calibri"/>
          <w:u w:val="single"/>
        </w:rPr>
        <w:t>(b)</w:t>
      </w:r>
      <w:bookmarkStart w:id="619" w:name="_cp_text_1_857"/>
      <w:bookmarkEnd w:id="618"/>
      <w:r>
        <w:rPr>
          <w:rFonts w:eastAsia="Calibri"/>
        </w:rPr>
        <w:t>, Seller shall use commercially reasonably efforts to include, and require its Contractors and Subcontractors to include, in its Project Contracts that may involve the creation of drawings, plans, specifications, manuals, data (including data contained in any storage media), writings, and similar materials and information first developed or produced as part of the Work (“</w:t>
      </w:r>
      <w:r w:rsidRPr="00812770">
        <w:rPr>
          <w:rFonts w:eastAsia="Calibri"/>
          <w:b/>
          <w:i/>
        </w:rPr>
        <w:t>Original Works</w:t>
      </w:r>
      <w:r>
        <w:rPr>
          <w:rFonts w:eastAsia="Calibri"/>
        </w:rPr>
        <w:t xml:space="preserve">”), terms designed to convey </w:t>
      </w:r>
      <w:r>
        <w:rPr>
          <w:rFonts w:eastAsia="Calibri"/>
        </w:rPr>
        <w:lastRenderedPageBreak/>
        <w:t xml:space="preserve">and protect Seller’s (and, upon the Closing or the later of </w:t>
      </w:r>
      <w:bookmarkStart w:id="620" w:name="DocXTextRef257"/>
      <w:r>
        <w:rPr>
          <w:rFonts w:eastAsia="Calibri"/>
        </w:rPr>
        <w:t>(A)</w:t>
      </w:r>
      <w:bookmarkEnd w:id="620"/>
      <w:r>
        <w:rPr>
          <w:rFonts w:eastAsia="Calibri"/>
        </w:rPr>
        <w:t xml:space="preserve"> completion of the relevant post-Closing Work or </w:t>
      </w:r>
      <w:bookmarkStart w:id="621" w:name="DocXTextRef258"/>
      <w:r>
        <w:rPr>
          <w:rFonts w:eastAsia="Calibri"/>
        </w:rPr>
        <w:t>(B)</w:t>
      </w:r>
      <w:bookmarkEnd w:id="621"/>
      <w:r>
        <w:rPr>
          <w:rFonts w:eastAsia="Calibri"/>
        </w:rPr>
        <w:t xml:space="preserve"> acquisition of such Original Works from the creator thereof, as applicable) or Buyer’s (or its designated Affiliate’s) ownership rights and interest in Original Works prepared for Seller or Buyer by or for such Contractors and Subcontractors, all at no additional charge or cost to Seller (or its Contractors and Subcontractors).  In the event Seller, despite using commercially reasonable efforts, is unable to obtain the agreement of a prospective Contractor or Subcontractor to such ownership provisions, Seller shall negotiate a license to use such Original Works, including retention of a copy for archival or project execution purposes, </w:t>
      </w:r>
      <w:bookmarkStart w:id="622" w:name="_cp_text_4_858"/>
      <w:bookmarkEnd w:id="619"/>
      <w:r>
        <w:rPr>
          <w:rFonts w:eastAsia="Calibri"/>
        </w:rPr>
        <w:t xml:space="preserve">in accordance with the terms </w:t>
      </w:r>
      <w:bookmarkStart w:id="623" w:name="_cp_text_1_859"/>
      <w:bookmarkEnd w:id="622"/>
      <w:r>
        <w:rPr>
          <w:rFonts w:eastAsia="Calibri"/>
        </w:rPr>
        <w:t>of</w:t>
      </w:r>
      <w:bookmarkStart w:id="624" w:name="_cp_field_47_860"/>
      <w:r>
        <w:rPr>
          <w:rFonts w:eastAsia="Calibri"/>
        </w:rPr>
        <w:t xml:space="preserve"> </w:t>
      </w:r>
      <w:bookmarkStart w:id="625" w:name="_cp_text_1_863"/>
      <w:bookmarkEnd w:id="623"/>
      <w:bookmarkEnd w:id="624"/>
      <w:r>
        <w:rPr>
          <w:rFonts w:eastAsia="Calibri"/>
          <w:u w:val="single"/>
        </w:rPr>
        <w:t>Section 5.3(b)(iii)(A)</w:t>
      </w:r>
      <w:r>
        <w:rPr>
          <w:rFonts w:eastAsia="Calibri"/>
        </w:rPr>
        <w:t>.</w:t>
      </w:r>
      <w:bookmarkStart w:id="626" w:name="_cp_text_1_868"/>
      <w:bookmarkEnd w:id="616"/>
      <w:bookmarkEnd w:id="625"/>
    </w:p>
    <w:p w14:paraId="162B57E5" w14:textId="77777777" w:rsidR="0003462C" w:rsidRPr="00AB7EE8" w:rsidRDefault="0003462C" w:rsidP="0003462C">
      <w:pPr>
        <w:pStyle w:val="WP2L31"/>
      </w:pPr>
      <w:bookmarkStart w:id="627" w:name="_cp_blt_1_881"/>
      <w:bookmarkStart w:id="628" w:name="_cp_blt_2_880"/>
      <w:bookmarkStart w:id="629" w:name="_cp_text_1_872"/>
      <w:bookmarkStart w:id="630" w:name="_Ref4216901"/>
      <w:bookmarkEnd w:id="626"/>
      <w:bookmarkEnd w:id="627"/>
      <w:bookmarkEnd w:id="628"/>
      <w:r>
        <w:t>(d)</w:t>
      </w:r>
      <w:r>
        <w:tab/>
      </w:r>
      <w:r>
        <w:rPr>
          <w:rFonts w:eastAsia="Calibri"/>
          <w:szCs w:val="24"/>
        </w:rPr>
        <w:t xml:space="preserve">Unless required by Law, Seller shall not, without the prior written consent of Buyer, permit any Project Contract that could reasonably be expected to be a Transferred Closing Project Contract or a Transferred Post-Closing Project Contract to include any provision </w:t>
      </w:r>
      <w:bookmarkEnd w:id="629"/>
      <w:r>
        <w:rPr>
          <w:rFonts w:eastAsia="Calibri"/>
          <w:szCs w:val="24"/>
        </w:rPr>
        <w:t xml:space="preserve">that restricts Buyer </w:t>
      </w:r>
      <w:bookmarkStart w:id="631" w:name="_cp_text_1_873"/>
      <w:r>
        <w:rPr>
          <w:rFonts w:eastAsia="Calibri"/>
          <w:szCs w:val="24"/>
        </w:rPr>
        <w:t xml:space="preserve">(or its designated Affiliate) </w:t>
      </w:r>
      <w:bookmarkEnd w:id="631"/>
      <w:r>
        <w:rPr>
          <w:rFonts w:eastAsia="Calibri"/>
          <w:szCs w:val="24"/>
        </w:rPr>
        <w:t xml:space="preserve">from allowing access to </w:t>
      </w:r>
      <w:bookmarkStart w:id="632" w:name="_cp_text_1_875"/>
      <w:r>
        <w:rPr>
          <w:rFonts w:eastAsia="Calibri"/>
          <w:szCs w:val="24"/>
        </w:rPr>
        <w:t xml:space="preserve">a Project </w:t>
      </w:r>
      <w:bookmarkEnd w:id="632"/>
      <w:r>
        <w:rPr>
          <w:rFonts w:eastAsia="Calibri"/>
          <w:szCs w:val="24"/>
        </w:rPr>
        <w:t xml:space="preserve">Intellectual Property </w:t>
      </w:r>
      <w:bookmarkStart w:id="633" w:name="_cp_text_1_877"/>
      <w:r>
        <w:rPr>
          <w:rFonts w:eastAsia="Calibri"/>
          <w:szCs w:val="24"/>
        </w:rPr>
        <w:t xml:space="preserve">Right granted in or pursuant to such Project Contract </w:t>
      </w:r>
      <w:bookmarkStart w:id="634" w:name="DocXTextRef259"/>
      <w:bookmarkEnd w:id="633"/>
      <w:r>
        <w:rPr>
          <w:rFonts w:eastAsia="Calibri"/>
          <w:szCs w:val="24"/>
        </w:rPr>
        <w:t>(i)</w:t>
      </w:r>
      <w:bookmarkEnd w:id="634"/>
      <w:r>
        <w:rPr>
          <w:rFonts w:eastAsia="Calibri"/>
          <w:szCs w:val="24"/>
        </w:rPr>
        <w:t> by individuals who are outside the United States or (ii) by individuals who are not U.S. citizens or lawful permanent residents</w:t>
      </w:r>
      <w:bookmarkStart w:id="635" w:name="_cp_text_1_879"/>
      <w:r>
        <w:rPr>
          <w:rFonts w:eastAsia="Calibri"/>
          <w:szCs w:val="24"/>
        </w:rPr>
        <w:t>.</w:t>
      </w:r>
      <w:bookmarkEnd w:id="635"/>
      <w:r>
        <w:rPr>
          <w:rFonts w:eastAsia="Calibri"/>
          <w:szCs w:val="24"/>
        </w:rPr>
        <w:t xml:space="preserve">  Notwithstanding the foregoing, nothing herein shall restrict Seller from agreeing to a provision in a Transferred Closing Project Contract or a Transferred Post-Closing Project Contract that requires Buyer to comply with applicable export Laws.</w:t>
      </w:r>
      <w:bookmarkEnd w:id="630"/>
    </w:p>
    <w:p w14:paraId="17D799C0" w14:textId="77777777" w:rsidR="0003462C" w:rsidRPr="00AB7EE8" w:rsidRDefault="0003462C" w:rsidP="0003462C">
      <w:pPr>
        <w:pStyle w:val="WP2L21"/>
        <w:rPr>
          <w:vanish/>
          <w:specVanish/>
        </w:rPr>
      </w:pPr>
      <w:bookmarkStart w:id="636" w:name="_Ref4216902"/>
      <w:bookmarkStart w:id="637" w:name="_Toc33799160"/>
      <w:bookmarkStart w:id="638" w:name="_Toc66116078"/>
      <w:bookmarkStart w:id="639" w:name="_Toc78886680"/>
      <w:r>
        <w:rPr>
          <w:b/>
          <w:szCs w:val="24"/>
        </w:rPr>
        <w:t>Section 5.4.</w:t>
      </w:r>
      <w:r>
        <w:tab/>
      </w:r>
      <w:r>
        <w:rPr>
          <w:rFonts w:eastAsia="Calibri"/>
          <w:b/>
          <w:szCs w:val="24"/>
        </w:rPr>
        <w:t>Procurement of Utilities</w:t>
      </w:r>
      <w:bookmarkEnd w:id="636"/>
      <w:bookmarkEnd w:id="637"/>
      <w:bookmarkEnd w:id="638"/>
      <w:bookmarkEnd w:id="639"/>
    </w:p>
    <w:p w14:paraId="45321F02" w14:textId="77777777" w:rsidR="0003462C" w:rsidRPr="00A6607E" w:rsidRDefault="0003462C" w:rsidP="0003462C">
      <w:pPr>
        <w:pStyle w:val="WP2Para2"/>
      </w:pPr>
      <w:r>
        <w:rPr>
          <w:rFonts w:eastAsia="Calibri"/>
        </w:rPr>
        <w:t>.</w:t>
      </w:r>
      <w:r>
        <w:rPr>
          <w:rFonts w:eastAsia="Calibri"/>
          <w:snapToGrid w:val="0"/>
        </w:rPr>
        <w:t xml:space="preserve">  </w:t>
      </w:r>
      <w:r w:rsidRPr="00812770">
        <w:rPr>
          <w:rFonts w:eastAsia="Calibri"/>
        </w:rPr>
        <w:t xml:space="preserve">Without limiting the express requirements of </w:t>
      </w:r>
      <w:r w:rsidRPr="00812770">
        <w:rPr>
          <w:rFonts w:eastAsia="Calibri"/>
          <w:u w:val="single"/>
        </w:rPr>
        <w:t>Section 2.1</w:t>
      </w:r>
      <w:r w:rsidRPr="00812770">
        <w:rPr>
          <w:rFonts w:eastAsia="Calibri"/>
        </w:rPr>
        <w:t xml:space="preserve">, </w:t>
      </w:r>
      <w:r w:rsidRPr="00812770">
        <w:rPr>
          <w:rFonts w:eastAsia="Calibri"/>
          <w:u w:val="single"/>
        </w:rPr>
        <w:t>Section 2.2</w:t>
      </w:r>
      <w:r w:rsidRPr="00812770">
        <w:rPr>
          <w:rFonts w:eastAsia="Calibri"/>
        </w:rPr>
        <w:t>, and the Scope Book,</w:t>
      </w:r>
      <w:r>
        <w:rPr>
          <w:rFonts w:eastAsia="Calibri"/>
          <w:snapToGrid w:val="0"/>
        </w:rPr>
        <w:t xml:space="preserve"> Seller shall obtain, provide, and pay for all commodities, utilities, and utility products and services necessary or desirable for the performance of the Work in accordance with this Agreement, including all start up and construction power, water, water services, waste water, and sanitation (including sewage) equipment and services, and telephone, internet, and other communications equipment and services.</w:t>
      </w:r>
    </w:p>
    <w:p w14:paraId="2EDC7BC6" w14:textId="77777777" w:rsidR="0003462C" w:rsidRPr="00AB7EE8" w:rsidRDefault="0003462C" w:rsidP="0003462C">
      <w:pPr>
        <w:pStyle w:val="WP2L21"/>
        <w:keepNext/>
      </w:pPr>
      <w:bookmarkStart w:id="640" w:name="_cp_blt_1_882"/>
      <w:bookmarkStart w:id="641" w:name="_Ref479146270"/>
      <w:bookmarkStart w:id="642" w:name="_Ref479922945"/>
      <w:bookmarkStart w:id="643" w:name="_Toc33799161"/>
      <w:bookmarkStart w:id="644" w:name="_Toc66116079"/>
      <w:bookmarkStart w:id="645" w:name="_Toc78886681"/>
      <w:bookmarkStart w:id="646" w:name="_cp_text_1_883"/>
      <w:bookmarkStart w:id="647" w:name="_Ref456543366"/>
      <w:bookmarkStart w:id="648" w:name="_Ref456544426"/>
      <w:bookmarkStart w:id="649" w:name="_Ref456544539"/>
      <w:bookmarkStart w:id="650" w:name="_Ref456547440"/>
      <w:bookmarkStart w:id="651" w:name="_Ref456557444"/>
      <w:bookmarkStart w:id="652" w:name="_Ref475369505"/>
      <w:r>
        <w:rPr>
          <w:b/>
          <w:szCs w:val="24"/>
        </w:rPr>
        <w:t>Section 5.5.</w:t>
      </w:r>
      <w:r>
        <w:tab/>
      </w:r>
      <w:r>
        <w:rPr>
          <w:rFonts w:eastAsia="Calibri"/>
          <w:b/>
        </w:rPr>
        <w:t>P</w:t>
      </w:r>
      <w:bookmarkEnd w:id="640"/>
      <w:r>
        <w:rPr>
          <w:rFonts w:eastAsia="Calibri"/>
          <w:b/>
        </w:rPr>
        <w:t>rocurement of Permits</w:t>
      </w:r>
      <w:r>
        <w:rPr>
          <w:rFonts w:eastAsia="Calibri"/>
        </w:rPr>
        <w:t>.</w:t>
      </w:r>
      <w:bookmarkEnd w:id="641"/>
      <w:bookmarkEnd w:id="642"/>
      <w:bookmarkEnd w:id="643"/>
      <w:bookmarkEnd w:id="644"/>
      <w:bookmarkEnd w:id="645"/>
    </w:p>
    <w:p w14:paraId="5B8531EC" w14:textId="5C443B31" w:rsidR="0003462C" w:rsidRPr="00DF1170" w:rsidRDefault="0003462C" w:rsidP="0003462C">
      <w:pPr>
        <w:pStyle w:val="WP2L31"/>
      </w:pPr>
      <w:bookmarkStart w:id="653" w:name="_cp_text_1_884"/>
      <w:bookmarkStart w:id="654" w:name="_Ref4216903"/>
      <w:bookmarkStart w:id="655" w:name="_Ref479922790"/>
      <w:bookmarkEnd w:id="646"/>
      <w:r>
        <w:t>(a)</w:t>
      </w:r>
      <w:r>
        <w:tab/>
      </w:r>
      <w:r>
        <w:rPr>
          <w:rFonts w:eastAsia="Calibri"/>
          <w:szCs w:val="24"/>
        </w:rPr>
        <w:t xml:space="preserve">Buyer </w:t>
      </w:r>
      <w:bookmarkStart w:id="656" w:name="_cp_text_4_885"/>
      <w:bookmarkEnd w:id="653"/>
      <w:r>
        <w:rPr>
          <w:rFonts w:eastAsia="Calibri"/>
          <w:szCs w:val="24"/>
        </w:rPr>
        <w:t xml:space="preserve">has obtained, or will obtain on a timely basis, and will maintain as necessary, all </w:t>
      </w:r>
      <w:bookmarkStart w:id="657" w:name="_cp_text_1_886"/>
      <w:bookmarkEnd w:id="656"/>
      <w:r>
        <w:rPr>
          <w:rFonts w:eastAsia="Calibri"/>
          <w:szCs w:val="24"/>
        </w:rPr>
        <w:t xml:space="preserve">Permits </w:t>
      </w:r>
      <w:bookmarkStart w:id="658" w:name="_cp_text_4_887"/>
      <w:bookmarkEnd w:id="657"/>
      <w:r>
        <w:rPr>
          <w:rFonts w:eastAsia="Calibri"/>
          <w:szCs w:val="24"/>
        </w:rPr>
        <w:t xml:space="preserve">shown as its responsibility under this Agreement as listed in </w:t>
      </w:r>
      <w:bookmarkStart w:id="659" w:name="_cp_text_1_888"/>
      <w:bookmarkEnd w:id="658"/>
      <w:r>
        <w:rPr>
          <w:rFonts w:eastAsia="Calibri"/>
          <w:szCs w:val="24"/>
        </w:rPr>
        <w:t xml:space="preserve">Part I of </w:t>
      </w:r>
      <w:r>
        <w:rPr>
          <w:rFonts w:eastAsia="Calibri"/>
          <w:szCs w:val="24"/>
          <w:u w:val="single"/>
        </w:rPr>
        <w:t>Schedule </w:t>
      </w:r>
      <w:bookmarkStart w:id="660" w:name="_cp_field_47_889"/>
      <w:bookmarkEnd w:id="659"/>
      <w:r>
        <w:rPr>
          <w:rFonts w:eastAsia="Calibri"/>
          <w:szCs w:val="24"/>
          <w:u w:val="single"/>
        </w:rPr>
        <w:t>5.5</w:t>
      </w:r>
      <w:bookmarkStart w:id="661" w:name="_cp_text_1_891"/>
      <w:bookmarkEnd w:id="660"/>
      <w:r>
        <w:rPr>
          <w:rFonts w:eastAsia="Calibri"/>
          <w:szCs w:val="24"/>
        </w:rPr>
        <w:t>.</w:t>
      </w:r>
      <w:bookmarkStart w:id="662" w:name="_Ref4217434"/>
      <w:r>
        <w:rPr>
          <w:rStyle w:val="FootnoteReference"/>
          <w:rFonts w:eastAsia="Calibri"/>
        </w:rPr>
        <w:footnoteReference w:id="44"/>
      </w:r>
      <w:bookmarkEnd w:id="654"/>
      <w:bookmarkEnd w:id="655"/>
      <w:bookmarkEnd w:id="662"/>
    </w:p>
    <w:p w14:paraId="1FD90028" w14:textId="77777777" w:rsidR="0003462C" w:rsidRPr="00B07C4C" w:rsidRDefault="0003462C" w:rsidP="0003462C">
      <w:pPr>
        <w:pStyle w:val="WP2L31"/>
      </w:pPr>
      <w:bookmarkStart w:id="663" w:name="_cp_blt_1_918"/>
      <w:bookmarkStart w:id="664" w:name="_cp_blt_2_917"/>
      <w:bookmarkStart w:id="665" w:name="_cp_text_1_893"/>
      <w:bookmarkStart w:id="666" w:name="_Ref479922947"/>
      <w:bookmarkStart w:id="667" w:name="_Ref506307912"/>
      <w:bookmarkEnd w:id="661"/>
      <w:bookmarkEnd w:id="663"/>
      <w:bookmarkEnd w:id="664"/>
      <w:r>
        <w:t>(b)</w:t>
      </w:r>
      <w:r>
        <w:tab/>
      </w:r>
      <w:r>
        <w:rPr>
          <w:rFonts w:eastAsia="Calibri"/>
        </w:rPr>
        <w:t xml:space="preserve">Other than the </w:t>
      </w:r>
      <w:bookmarkEnd w:id="665"/>
      <w:r>
        <w:rPr>
          <w:rFonts w:eastAsia="Calibri"/>
        </w:rPr>
        <w:t xml:space="preserve">Permits </w:t>
      </w:r>
      <w:bookmarkStart w:id="668" w:name="_cp_text_1_897"/>
      <w:r>
        <w:rPr>
          <w:rFonts w:eastAsia="Calibri"/>
        </w:rPr>
        <w:t xml:space="preserve">(if any) for which </w:t>
      </w:r>
      <w:bookmarkEnd w:id="668"/>
      <w:r>
        <w:rPr>
          <w:rFonts w:eastAsia="Calibri"/>
        </w:rPr>
        <w:t xml:space="preserve">Buyer </w:t>
      </w:r>
      <w:bookmarkStart w:id="669" w:name="_cp_text_1_898"/>
      <w:r>
        <w:rPr>
          <w:rFonts w:eastAsia="Calibri"/>
        </w:rPr>
        <w:t>is responsible pursuant to</w:t>
      </w:r>
      <w:bookmarkStart w:id="670" w:name="_cp_field_47_899"/>
      <w:r>
        <w:rPr>
          <w:rFonts w:eastAsia="Calibri"/>
        </w:rPr>
        <w:t xml:space="preserve"> </w:t>
      </w:r>
      <w:bookmarkEnd w:id="669"/>
      <w:r>
        <w:rPr>
          <w:rFonts w:eastAsia="Calibri"/>
          <w:u w:val="single"/>
        </w:rPr>
        <w:t>Section 5.5</w:t>
      </w:r>
      <w:bookmarkStart w:id="671" w:name="_cp_text_1_900"/>
      <w:bookmarkEnd w:id="670"/>
      <w:r>
        <w:rPr>
          <w:rFonts w:eastAsia="Calibri"/>
          <w:u w:val="single"/>
        </w:rPr>
        <w:t>(a)</w:t>
      </w:r>
      <w:r>
        <w:rPr>
          <w:rFonts w:eastAsia="Calibri"/>
        </w:rPr>
        <w:t xml:space="preserve">, Seller </w:t>
      </w:r>
      <w:bookmarkEnd w:id="671"/>
      <w:r>
        <w:rPr>
          <w:rFonts w:eastAsia="Calibri"/>
        </w:rPr>
        <w:t xml:space="preserve">has obtained, or will obtain on a timely basis, and will maintain as necessary, </w:t>
      </w:r>
      <w:bookmarkStart w:id="672" w:name="DocXTextRef262"/>
      <w:r>
        <w:rPr>
          <w:rFonts w:eastAsia="Calibri"/>
        </w:rPr>
        <w:t>(i)</w:t>
      </w:r>
      <w:bookmarkEnd w:id="672"/>
      <w:r>
        <w:rPr>
          <w:rFonts w:eastAsia="Calibri"/>
        </w:rPr>
        <w:t> all Permits required by Law</w:t>
      </w:r>
      <w:bookmarkStart w:id="673" w:name="_cp_text_1_907"/>
      <w:r>
        <w:rPr>
          <w:rFonts w:eastAsia="Calibri"/>
        </w:rPr>
        <w:t xml:space="preserve"> </w:t>
      </w:r>
      <w:bookmarkEnd w:id="673"/>
      <w:r>
        <w:rPr>
          <w:rFonts w:eastAsia="Calibri"/>
        </w:rPr>
        <w:t xml:space="preserve">for the lawful performance of the Work, including the Permits listed in Part I of </w:t>
      </w:r>
      <w:r>
        <w:rPr>
          <w:rFonts w:eastAsia="Calibri"/>
          <w:u w:val="single"/>
        </w:rPr>
        <w:t>Schedule 18.11</w:t>
      </w:r>
      <w:r>
        <w:rPr>
          <w:rFonts w:eastAsia="Calibri"/>
        </w:rPr>
        <w:t xml:space="preserve"> (collectively, but excluding any such Permits that are also Project Operational Permits, the “</w:t>
      </w:r>
      <w:r>
        <w:rPr>
          <w:rFonts w:eastAsia="Calibri"/>
          <w:b/>
          <w:i/>
        </w:rPr>
        <w:t>Project Work Permits</w:t>
      </w:r>
      <w:r>
        <w:rPr>
          <w:rFonts w:eastAsia="Calibri"/>
        </w:rPr>
        <w:t>”), and (ii) all Permits necessary or advisable for the commissioning, testing, ownership, possession, use, operation, maintenance, servicing, repair, or replacement of the Project or the Project Assets</w:t>
      </w:r>
      <w:bookmarkStart w:id="674" w:name="_cp_text_1_909"/>
      <w:r>
        <w:rPr>
          <w:rFonts w:eastAsia="Calibri"/>
        </w:rPr>
        <w:t xml:space="preserve"> in accordance with the Performance Standard, including the Permits listed in Part II of </w:t>
      </w:r>
      <w:r>
        <w:rPr>
          <w:rFonts w:eastAsia="Calibri"/>
          <w:u w:val="single"/>
        </w:rPr>
        <w:t>Schedule 18.11</w:t>
      </w:r>
      <w:r>
        <w:rPr>
          <w:rFonts w:eastAsia="Calibri"/>
        </w:rPr>
        <w:t xml:space="preserve"> (collectively, the “</w:t>
      </w:r>
      <w:r>
        <w:rPr>
          <w:rFonts w:eastAsia="Calibri"/>
          <w:b/>
          <w:i/>
        </w:rPr>
        <w:t>Project Operational Permits</w:t>
      </w:r>
      <w:r>
        <w:rPr>
          <w:rFonts w:eastAsia="Calibri"/>
        </w:rPr>
        <w:t>”).</w:t>
      </w:r>
      <w:bookmarkEnd w:id="666"/>
      <w:bookmarkEnd w:id="667"/>
      <w:bookmarkEnd w:id="674"/>
    </w:p>
    <w:p w14:paraId="62E7B4B4" w14:textId="75F1BBA6" w:rsidR="0003462C" w:rsidRPr="00757BDE" w:rsidRDefault="0003462C" w:rsidP="0003462C">
      <w:pPr>
        <w:pStyle w:val="WP2L31"/>
        <w:rPr>
          <w:rFonts w:eastAsia="Calibri"/>
        </w:rPr>
      </w:pPr>
      <w:bookmarkStart w:id="675" w:name="_Ref479947550"/>
      <w:bookmarkStart w:id="676" w:name="_Ref505855882"/>
      <w:bookmarkStart w:id="677" w:name="_Ref480218996"/>
      <w:r>
        <w:rPr>
          <w:rFonts w:eastAsia="Calibri"/>
        </w:rPr>
        <w:t>(c)</w:t>
      </w:r>
      <w:r>
        <w:tab/>
      </w:r>
      <w:r>
        <w:rPr>
          <w:rFonts w:eastAsia="Calibri"/>
        </w:rPr>
        <w:t xml:space="preserve">Seller shall </w:t>
      </w:r>
      <w:bookmarkStart w:id="678" w:name="_cp_text_1_921"/>
      <w:r>
        <w:rPr>
          <w:rFonts w:eastAsia="Calibri"/>
        </w:rPr>
        <w:t>provide to Buyer</w:t>
      </w:r>
      <w:bookmarkStart w:id="679" w:name="_cp_text_28_922"/>
      <w:bookmarkEnd w:id="678"/>
      <w:r>
        <w:rPr>
          <w:rFonts w:eastAsia="Calibri"/>
        </w:rPr>
        <w:t xml:space="preserve"> </w:t>
      </w:r>
      <w:bookmarkStart w:id="680" w:name="DocXTextRef263"/>
      <w:bookmarkEnd w:id="679"/>
      <w:r>
        <w:rPr>
          <w:rFonts w:eastAsia="Calibri"/>
        </w:rPr>
        <w:t>(i)</w:t>
      </w:r>
      <w:bookmarkEnd w:id="680"/>
      <w:r>
        <w:rPr>
          <w:rFonts w:eastAsia="Calibri"/>
        </w:rPr>
        <w:t> reasonably in advance of the time for submittal thereof</w:t>
      </w:r>
      <w:bookmarkStart w:id="681" w:name="_cp_text_1_927"/>
      <w:r>
        <w:rPr>
          <w:rFonts w:eastAsia="Calibri"/>
        </w:rPr>
        <w:t xml:space="preserve">, a reasonable opportunity to review and comment on </w:t>
      </w:r>
      <w:bookmarkStart w:id="682" w:name="_cp_text_1_929"/>
      <w:bookmarkEnd w:id="681"/>
      <w:r>
        <w:rPr>
          <w:rFonts w:eastAsia="Calibri"/>
        </w:rPr>
        <w:t xml:space="preserve">each application to a </w:t>
      </w:r>
      <w:r>
        <w:rPr>
          <w:rFonts w:eastAsia="Calibri"/>
        </w:rPr>
        <w:lastRenderedPageBreak/>
        <w:t xml:space="preserve">Governmental Authority by Seller or any of its Representatives concerning a Project Operational Permit, including any application related to any supplement, amendment, revision, or other modification of any such Project Operational Permit, and (ii) reasonably in advance of Seller’s deadline for submitting any response or comments to a draft Project Operational Permit issued by a Governmental Authority, a reasonable opportunity to review and comment on such draft Project Operational Permit.  Seller </w:t>
      </w:r>
      <w:bookmarkStart w:id="683" w:name="_cp_text_4_930"/>
      <w:bookmarkEnd w:id="682"/>
      <w:r>
        <w:rPr>
          <w:rFonts w:eastAsia="Calibri"/>
        </w:rPr>
        <w:t xml:space="preserve">shall consider in good faith comments </w:t>
      </w:r>
      <w:bookmarkStart w:id="684" w:name="_cp_text_1_931"/>
      <w:bookmarkEnd w:id="683"/>
      <w:r>
        <w:rPr>
          <w:rFonts w:eastAsia="Calibri"/>
        </w:rPr>
        <w:t xml:space="preserve">received from Buyer within fifteen (15) Business Days after Buyer’s receipt of such application with respect to any Project Operational Permit or such draft Project Operational Permit, as applicable.  Buyer shall have the right to approve (in Buyer’s sole and absolute discretion) each application for </w:t>
      </w:r>
      <w:bookmarkStart w:id="685" w:name="_cp_text_1_933"/>
      <w:bookmarkEnd w:id="684"/>
      <w:r>
        <w:rPr>
          <w:rFonts w:eastAsia="Calibri"/>
        </w:rPr>
        <w:t xml:space="preserve">any Project Operational Permit (including the application for any supplement, amendment, revision, or modification thereof) or any material submission related thereto prior to the submission thereof.  In addition, and without limiting any other term of this Agreement, Seller shall </w:t>
      </w:r>
      <w:bookmarkStart w:id="686" w:name="DocXTextRef264"/>
      <w:r>
        <w:rPr>
          <w:rFonts w:eastAsia="Calibri"/>
        </w:rPr>
        <w:t>(A)</w:t>
      </w:r>
      <w:bookmarkEnd w:id="686"/>
      <w:r>
        <w:rPr>
          <w:rFonts w:eastAsia="Calibri"/>
        </w:rPr>
        <w:t xml:space="preserve"> provide Buyer with a complete and accurate </w:t>
      </w:r>
      <w:bookmarkEnd w:id="685"/>
      <w:r>
        <w:rPr>
          <w:rFonts w:eastAsia="Calibri"/>
        </w:rPr>
        <w:t>copy of the application for each Project Operational Permit (including the application for any supplement, amendment, revision, or modification thereof), any draft Project Operational Permit issued by a Governmental Authority</w:t>
      </w:r>
      <w:r w:rsidR="00276792">
        <w:rPr>
          <w:rFonts w:eastAsia="Calibri"/>
        </w:rPr>
        <w:t>,</w:t>
      </w:r>
      <w:r>
        <w:rPr>
          <w:rFonts w:eastAsia="Calibri"/>
        </w:rPr>
        <w:t xml:space="preserve"> and any</w:t>
      </w:r>
      <w:bookmarkStart w:id="687" w:name="_cp_text_1_937"/>
      <w:r>
        <w:rPr>
          <w:rFonts w:eastAsia="Calibri"/>
        </w:rPr>
        <w:t xml:space="preserve"> material submission submitted by or for Seller (unless Buyer is a party to such document) promptly after the execution, filing, or submission thereof, (B) notify Buyer of any material development in the processing or treatment of </w:t>
      </w:r>
      <w:bookmarkEnd w:id="687"/>
      <w:r>
        <w:rPr>
          <w:rFonts w:eastAsia="Calibri"/>
        </w:rPr>
        <w:t xml:space="preserve">such application </w:t>
      </w:r>
      <w:bookmarkStart w:id="688" w:name="_cp_text_1_940"/>
      <w:r>
        <w:rPr>
          <w:rFonts w:eastAsia="Calibri"/>
        </w:rPr>
        <w:t xml:space="preserve">or material submission promptly after Seller obtains knowledge thereof, (C) notify Buyer reasonably in advance of, and, to the extent permitted by Laws, allow Buyer and its respective Representatives to attend and participate in, any substantive meeting between or among Seller (or any Representative of Seller) and relevant Governmental Authorities and/or other third parties regarding </w:t>
      </w:r>
      <w:bookmarkEnd w:id="688"/>
      <w:r>
        <w:rPr>
          <w:rFonts w:eastAsia="Calibri"/>
        </w:rPr>
        <w:t xml:space="preserve">the application for </w:t>
      </w:r>
      <w:bookmarkStart w:id="689" w:name="_cp_text_1_942"/>
      <w:r>
        <w:rPr>
          <w:rFonts w:eastAsia="Calibri"/>
        </w:rPr>
        <w:t xml:space="preserve">any Project Operational Permit required </w:t>
      </w:r>
      <w:bookmarkEnd w:id="689"/>
      <w:r>
        <w:rPr>
          <w:rFonts w:eastAsia="Calibri"/>
        </w:rPr>
        <w:t xml:space="preserve">to be obtained by Seller pursuant to this </w:t>
      </w:r>
      <w:r>
        <w:rPr>
          <w:rFonts w:eastAsia="Calibri"/>
          <w:u w:val="single"/>
        </w:rPr>
        <w:t>Section 5.5</w:t>
      </w:r>
      <w:r>
        <w:rPr>
          <w:rFonts w:eastAsia="Calibri"/>
        </w:rPr>
        <w:t xml:space="preserve"> (including </w:t>
      </w:r>
      <w:bookmarkStart w:id="690" w:name="_cp_text_1_945"/>
      <w:r>
        <w:rPr>
          <w:rFonts w:eastAsia="Calibri"/>
        </w:rPr>
        <w:t xml:space="preserve">any </w:t>
      </w:r>
      <w:bookmarkEnd w:id="690"/>
      <w:r>
        <w:rPr>
          <w:rFonts w:eastAsia="Calibri"/>
        </w:rPr>
        <w:t xml:space="preserve">application </w:t>
      </w:r>
      <w:bookmarkStart w:id="691" w:name="_cp_text_1_947"/>
      <w:r>
        <w:rPr>
          <w:rFonts w:eastAsia="Calibri"/>
        </w:rPr>
        <w:t xml:space="preserve">related to </w:t>
      </w:r>
      <w:bookmarkEnd w:id="691"/>
      <w:r>
        <w:rPr>
          <w:rFonts w:eastAsia="Calibri"/>
        </w:rPr>
        <w:t xml:space="preserve">any supplement, amendment, revision, or modification </w:t>
      </w:r>
      <w:bookmarkStart w:id="692" w:name="_cp_text_1_951"/>
      <w:r>
        <w:rPr>
          <w:rFonts w:eastAsia="Calibri"/>
        </w:rPr>
        <w:t>of such Project Operational Permit)</w:t>
      </w:r>
      <w:r w:rsidR="00276792">
        <w:rPr>
          <w:rFonts w:eastAsia="Calibri"/>
        </w:rPr>
        <w:t>,</w:t>
      </w:r>
      <w:r>
        <w:rPr>
          <w:rFonts w:eastAsia="Calibri"/>
        </w:rPr>
        <w:t xml:space="preserve"> and (D) upon procuring (or receiving any amendment, supplement, or other modification thereto) any Project Operational Permit, provide a complete and accurate copy thereof to Buyer.  </w:t>
      </w:r>
      <w:bookmarkEnd w:id="692"/>
      <w:r>
        <w:rPr>
          <w:rFonts w:eastAsia="Calibri"/>
        </w:rPr>
        <w:t xml:space="preserve">Buyer shall have ten (10) Business Days from the date such Project Operational Permit (including any amendment, supplement or other modification thereto) is provided to Buyer to review and approve (in Buyer’s sole and absolute discretion) each such Project Operational Permit procured by Seller pursuant to this </w:t>
      </w:r>
      <w:r>
        <w:rPr>
          <w:rFonts w:eastAsia="Calibri"/>
          <w:u w:val="single"/>
        </w:rPr>
        <w:t>Section 5.5</w:t>
      </w:r>
      <w:r>
        <w:rPr>
          <w:rFonts w:eastAsia="Calibri"/>
        </w:rPr>
        <w:t xml:space="preserve">.  Certain additional rights and obligations of the Parties with respect to Permits are set forth in </w:t>
      </w:r>
      <w:r>
        <w:rPr>
          <w:rFonts w:eastAsia="Calibri"/>
          <w:u w:val="single"/>
        </w:rPr>
        <w:t>Section 20.5</w:t>
      </w:r>
      <w:r>
        <w:rPr>
          <w:rFonts w:eastAsia="Calibri"/>
        </w:rPr>
        <w:t>.</w:t>
      </w:r>
      <w:bookmarkEnd w:id="536"/>
      <w:bookmarkEnd w:id="647"/>
      <w:bookmarkEnd w:id="648"/>
      <w:bookmarkEnd w:id="649"/>
      <w:bookmarkEnd w:id="650"/>
      <w:bookmarkEnd w:id="651"/>
      <w:bookmarkEnd w:id="675"/>
      <w:r>
        <w:rPr>
          <w:rFonts w:eastAsia="Calibri"/>
        </w:rPr>
        <w:t xml:space="preserve">  All notices, communications, documents, and other information to be provided by Seller to Buyer pursuant to this </w:t>
      </w:r>
      <w:r>
        <w:rPr>
          <w:rFonts w:eastAsia="Calibri"/>
          <w:u w:val="single"/>
        </w:rPr>
        <w:t>Section 5.5(c)</w:t>
      </w:r>
      <w:r>
        <w:rPr>
          <w:rFonts w:eastAsia="Calibri"/>
        </w:rPr>
        <w:t xml:space="preserve"> shall be provided to the Buyer Contract Manager.</w:t>
      </w:r>
      <w:bookmarkEnd w:id="676"/>
      <w:bookmarkEnd w:id="677"/>
    </w:p>
    <w:p w14:paraId="6E0C43BD" w14:textId="73E7ED9A" w:rsidR="0003462C" w:rsidRPr="00AB7EE8" w:rsidRDefault="0003462C" w:rsidP="0003462C">
      <w:pPr>
        <w:pStyle w:val="WP2L31"/>
        <w:rPr>
          <w:rFonts w:eastAsia="Calibri"/>
        </w:rPr>
      </w:pPr>
      <w:bookmarkStart w:id="693" w:name="_Ref4216904"/>
      <w:r>
        <w:rPr>
          <w:rFonts w:eastAsia="Calibri"/>
        </w:rPr>
        <w:t>(d)</w:t>
      </w:r>
      <w:r>
        <w:tab/>
      </w:r>
      <w:r>
        <w:rPr>
          <w:rFonts w:eastAsia="Calibri"/>
        </w:rPr>
        <w:t xml:space="preserve">Buyer shall provide to Seller, reasonably in advance of the time for submittal thereof, a reasonable opportunity to review and comment on any application to a Governmental Authority by Buyer or any its Representatives concerning each Permit required to be obtained by Buyer pursuant to this </w:t>
      </w:r>
      <w:r>
        <w:rPr>
          <w:rFonts w:eastAsia="Calibri"/>
          <w:u w:val="single"/>
        </w:rPr>
        <w:t>Section 5.5</w:t>
      </w:r>
      <w:bookmarkStart w:id="694" w:name="_cp_field_47_963"/>
      <w:r>
        <w:rPr>
          <w:rFonts w:eastAsia="Calibri"/>
        </w:rPr>
        <w:t xml:space="preserve"> </w:t>
      </w:r>
      <w:bookmarkStart w:id="695" w:name="_cp_text_1_964"/>
      <w:bookmarkEnd w:id="694"/>
      <w:r>
        <w:rPr>
          <w:rFonts w:eastAsia="Calibri"/>
        </w:rPr>
        <w:t xml:space="preserve">(including any application related to any supplement, amendment, or modification of such Permit).  Buyer shall consider in good faith timely comments from Seller with respect to each such application.  In addition, Buyer shall </w:t>
      </w:r>
      <w:bookmarkStart w:id="696" w:name="DocXTextRef268"/>
      <w:r>
        <w:rPr>
          <w:rFonts w:eastAsia="Calibri"/>
        </w:rPr>
        <w:t>(i)</w:t>
      </w:r>
      <w:bookmarkEnd w:id="696"/>
      <w:r>
        <w:rPr>
          <w:rFonts w:eastAsia="Calibri"/>
        </w:rPr>
        <w:t xml:space="preserve"> provide Seller with a complete and accurate copy of the application for each Permit (including the application for </w:t>
      </w:r>
      <w:bookmarkStart w:id="697" w:name="_cp_text_4_965"/>
      <w:bookmarkEnd w:id="695"/>
      <w:r>
        <w:rPr>
          <w:rFonts w:eastAsia="Calibri"/>
        </w:rPr>
        <w:t xml:space="preserve">any supplement, amendment, revision, or other modification thereof) </w:t>
      </w:r>
      <w:bookmarkStart w:id="698" w:name="_cp_text_1_966"/>
      <w:bookmarkEnd w:id="697"/>
      <w:r>
        <w:rPr>
          <w:rFonts w:eastAsia="Calibri"/>
        </w:rPr>
        <w:t>submitted by or for Buyer (unless Seller or any Affiliate thereof is a party to such document) promptly after the execution, filing, or submission thereof</w:t>
      </w:r>
      <w:r w:rsidR="00213F95">
        <w:rPr>
          <w:rFonts w:eastAsia="Calibri"/>
        </w:rPr>
        <w:t>,</w:t>
      </w:r>
      <w:r>
        <w:rPr>
          <w:rFonts w:eastAsia="Calibri"/>
        </w:rPr>
        <w:t xml:space="preserve"> (ii) notify Seller of any material development in the processing or treatment of such application promptly after Buyer obtains knowledge thereof</w:t>
      </w:r>
      <w:r w:rsidR="00213F95">
        <w:rPr>
          <w:rFonts w:eastAsia="Calibri"/>
        </w:rPr>
        <w:t xml:space="preserve">, and (iii) </w:t>
      </w:r>
      <w:r w:rsidR="004E0497">
        <w:rPr>
          <w:rFonts w:eastAsia="Calibri"/>
        </w:rPr>
        <w:t>after</w:t>
      </w:r>
      <w:r w:rsidR="00213F95" w:rsidRPr="0041540E">
        <w:rPr>
          <w:rFonts w:eastAsia="Calibri"/>
        </w:rPr>
        <w:t xml:space="preserve"> procuring (or receiving any amendment, supplement</w:t>
      </w:r>
      <w:r w:rsidR="00213F95">
        <w:rPr>
          <w:rFonts w:eastAsia="Calibri"/>
        </w:rPr>
        <w:t>,</w:t>
      </w:r>
      <w:r w:rsidR="00213F95" w:rsidRPr="0041540E">
        <w:rPr>
          <w:rFonts w:eastAsia="Calibri"/>
        </w:rPr>
        <w:t xml:space="preserve"> or other modification thereto) any Permit, provide a complete and accurate copy thereof to Seller</w:t>
      </w:r>
      <w:r>
        <w:rPr>
          <w:rFonts w:eastAsia="Calibri"/>
        </w:rPr>
        <w:t>.</w:t>
      </w:r>
      <w:bookmarkStart w:id="699" w:name="_cp_text_1_973"/>
      <w:bookmarkEnd w:id="693"/>
      <w:bookmarkEnd w:id="698"/>
    </w:p>
    <w:p w14:paraId="678FAE82" w14:textId="77777777" w:rsidR="0003462C" w:rsidRPr="00AB7EE8" w:rsidRDefault="0003462C" w:rsidP="0003462C">
      <w:pPr>
        <w:pStyle w:val="WP2L21"/>
        <w:keepNext/>
        <w:rPr>
          <w:vanish/>
          <w:specVanish/>
        </w:rPr>
      </w:pPr>
      <w:bookmarkStart w:id="700" w:name="_Ref4216905"/>
      <w:bookmarkStart w:id="701" w:name="_Toc33799162"/>
      <w:bookmarkStart w:id="702" w:name="_Toc66116080"/>
      <w:bookmarkStart w:id="703" w:name="_Toc78886682"/>
      <w:bookmarkStart w:id="704" w:name="_Ref4159154"/>
      <w:bookmarkStart w:id="705" w:name="_Ref456010598"/>
      <w:bookmarkStart w:id="706" w:name="_Ref453927393"/>
      <w:bookmarkEnd w:id="652"/>
      <w:bookmarkEnd w:id="699"/>
      <w:r>
        <w:rPr>
          <w:b/>
          <w:szCs w:val="24"/>
        </w:rPr>
        <w:lastRenderedPageBreak/>
        <w:t>Section 5.6.</w:t>
      </w:r>
      <w:r>
        <w:tab/>
      </w:r>
      <w:r>
        <w:rPr>
          <w:b/>
          <w:szCs w:val="24"/>
        </w:rPr>
        <w:t>Procurement of Project Contracts</w:t>
      </w:r>
      <w:bookmarkEnd w:id="700"/>
      <w:bookmarkEnd w:id="701"/>
      <w:bookmarkEnd w:id="702"/>
      <w:bookmarkEnd w:id="703"/>
    </w:p>
    <w:p w14:paraId="0E268D04" w14:textId="77777777" w:rsidR="0003462C" w:rsidRPr="00AB7EE8" w:rsidRDefault="0003462C" w:rsidP="0003462C">
      <w:pPr>
        <w:pStyle w:val="WP2Para2"/>
      </w:pPr>
      <w:r>
        <w:t>.</w:t>
      </w:r>
      <w:bookmarkEnd w:id="704"/>
      <w:r>
        <w:t xml:space="preserve">  </w:t>
      </w:r>
    </w:p>
    <w:p w14:paraId="77FC997B" w14:textId="77777777" w:rsidR="0003462C" w:rsidRPr="00AB7EE8" w:rsidRDefault="0003462C" w:rsidP="0003462C">
      <w:pPr>
        <w:pStyle w:val="WP2L31"/>
      </w:pPr>
      <w:bookmarkStart w:id="707" w:name="_Ref4216906"/>
      <w:r>
        <w:t>(a)</w:t>
      </w:r>
      <w:r>
        <w:tab/>
      </w:r>
      <w:r>
        <w:rPr>
          <w:rFonts w:eastAsia="Calibri"/>
          <w:szCs w:val="24"/>
        </w:rPr>
        <w:t>As part of the Work, including any post-Closing Work, Seller shall be responsible for procuring and providing, or causing to be procured and provided, all Project Contracts in accordance with the applicable terms of this Agreement.</w:t>
      </w:r>
      <w:bookmarkEnd w:id="707"/>
    </w:p>
    <w:p w14:paraId="30990B61" w14:textId="5CA2E5BB" w:rsidR="0003462C" w:rsidRPr="00757BDE" w:rsidRDefault="0003462C" w:rsidP="0003462C">
      <w:pPr>
        <w:pStyle w:val="WP2L31"/>
      </w:pPr>
      <w:bookmarkStart w:id="708" w:name="_Ref4216907"/>
      <w:r>
        <w:t>(b)</w:t>
      </w:r>
      <w:r>
        <w:tab/>
        <w:t>Without</w:t>
      </w:r>
      <w:bookmarkStart w:id="709" w:name="_Hlk76927518"/>
      <w:bookmarkEnd w:id="708"/>
      <w:r>
        <w:t xml:space="preserve"> limiting </w:t>
      </w:r>
      <w:r>
        <w:rPr>
          <w:u w:val="single"/>
        </w:rPr>
        <w:t>Section 5.3</w:t>
      </w:r>
      <w:r>
        <w:t xml:space="preserve">, </w:t>
      </w:r>
      <w:r>
        <w:rPr>
          <w:u w:val="single"/>
        </w:rPr>
        <w:t>Section 10.1</w:t>
      </w:r>
      <w:r>
        <w:t xml:space="preserve">, </w:t>
      </w:r>
      <w:r>
        <w:rPr>
          <w:u w:val="single"/>
        </w:rPr>
        <w:t>Section 20.16</w:t>
      </w:r>
      <w:r>
        <w:t xml:space="preserve">, or </w:t>
      </w:r>
      <w:r>
        <w:rPr>
          <w:u w:val="single"/>
        </w:rPr>
        <w:t>Section 20.18</w:t>
      </w:r>
      <w:r>
        <w:t xml:space="preserve">, </w:t>
      </w:r>
      <w:bookmarkStart w:id="710" w:name="_Hlk74988518"/>
      <w:r>
        <w:t xml:space="preserve">prior to entering into any Project Contract that will become a Transferred Closing Project Contract or a Transferred Post-Closing Project Contract or that contains a Transferred Closing Warranty or Transferred Post-Closing Warranty (or any amendment, waiver, or other modification to such Project Contract), Seller shall </w:t>
      </w:r>
      <w:bookmarkStart w:id="711" w:name="DocXTextRef269"/>
      <w:r>
        <w:t>(i)</w:t>
      </w:r>
      <w:bookmarkEnd w:id="711"/>
      <w:r>
        <w:t xml:space="preserve"> provide Buyer with a complete and accurate copy of such Project Contract (or such amendment, waiver, or other modification) </w:t>
      </w:r>
      <w:r>
        <w:rPr>
          <w:szCs w:val="24"/>
          <w:lang w:bidi="he-IL"/>
        </w:rPr>
        <w:t xml:space="preserve">as may be redacted for price and other commercially confidential terms (so long as such redactions would not adversely impact Buyer’s understanding of ongoing rights (including rights under any </w:t>
      </w:r>
      <w:r>
        <w:t>Transferred Closing Warranty or Transferred Post-Closing Warranty</w:t>
      </w:r>
      <w:r>
        <w:rPr>
          <w:szCs w:val="24"/>
          <w:lang w:bidi="he-IL"/>
        </w:rPr>
        <w:t>) and obligations upon transfer of such Transferred Closing Project Contract, Transferred Post</w:t>
      </w:r>
      <w:r>
        <w:rPr>
          <w:szCs w:val="24"/>
          <w:lang w:bidi="he-IL"/>
        </w:rPr>
        <w:noBreakHyphen/>
        <w:t xml:space="preserve">Closing Project Contract or Project Contract that contains a </w:t>
      </w:r>
      <w:r>
        <w:t>Transferred Closing Warranty or Transferred Post-Closing Warranty</w:t>
      </w:r>
      <w:r>
        <w:rPr>
          <w:szCs w:val="24"/>
          <w:lang w:bidi="he-IL"/>
        </w:rPr>
        <w:t>)</w:t>
      </w:r>
      <w:r>
        <w:t>, (ii) provide Buyer with a reasonable opportunity to review and comment on such Project Contract (or such amendment, waiver, or other modification) and consider in good faith timely</w:t>
      </w:r>
      <w:r>
        <w:rPr>
          <w:rFonts w:eastAsia="Calibri"/>
        </w:rPr>
        <w:t xml:space="preserve"> comments from Buyer </w:t>
      </w:r>
      <w:r>
        <w:t>on such Project Contract (or such amendment, waiver, or other modification), and (iii) not enter into such Project Contract (or such amendment, waiver, or other modification) without the prior approval of Buyer, which may be provided or not provided in its sole and absolute discretion prior to the FNTP Date and thereafter may not be unreasonably withheld, conditioned, or delayed</w:t>
      </w:r>
      <w:r w:rsidRPr="0037737A">
        <w:t xml:space="preserve">, and which shall be deemed given if Buyer fails to object by written notice delivered to Seller </w:t>
      </w:r>
      <w:r w:rsidR="00BE0A40" w:rsidRPr="005C3175">
        <w:t xml:space="preserve">on or before </w:t>
      </w:r>
      <w:r w:rsidRPr="0037737A">
        <w:t xml:space="preserve"> twenty (20) Business Days after Seller requests such approval prior to the FNTP Date and </w:t>
      </w:r>
      <w:r w:rsidR="00C054F3" w:rsidRPr="005C3175">
        <w:t xml:space="preserve">on or before </w:t>
      </w:r>
      <w:r w:rsidR="007E0FCD" w:rsidRPr="005C3175">
        <w:t>fifteen</w:t>
      </w:r>
      <w:r w:rsidRPr="0037737A">
        <w:t> (1</w:t>
      </w:r>
      <w:r w:rsidR="007E0FCD" w:rsidRPr="005C3175">
        <w:t>5</w:t>
      </w:r>
      <w:r w:rsidRPr="0037737A">
        <w:t>) Business Days after the FNTP Date</w:t>
      </w:r>
      <w:bookmarkEnd w:id="710"/>
      <w:r w:rsidRPr="0037737A">
        <w:t>.</w:t>
      </w:r>
      <w:r>
        <w:t xml:space="preserve">  Seller shall use commercially reasonable efforts to obtain prior to FNTP all material Contracts required or reasonably expected to be transferred to Buyer pursuant to this Agreement, including the Contracts specified in </w:t>
      </w:r>
      <w:r>
        <w:rPr>
          <w:rFonts w:eastAsia="Calibri"/>
          <w:u w:val="single"/>
        </w:rPr>
        <w:t>Section 7.2(a)</w:t>
      </w:r>
      <w:r>
        <w:rPr>
          <w:rFonts w:eastAsia="Calibri"/>
        </w:rPr>
        <w:t>.</w:t>
      </w:r>
    </w:p>
    <w:p w14:paraId="7A566047" w14:textId="77777777" w:rsidR="0003462C" w:rsidRPr="00AB7EE8" w:rsidRDefault="0003462C" w:rsidP="0003462C">
      <w:pPr>
        <w:pStyle w:val="WP2L31"/>
      </w:pPr>
      <w:bookmarkStart w:id="712" w:name="_Ref4216908"/>
      <w:bookmarkEnd w:id="709"/>
      <w:r>
        <w:t>(c)</w:t>
      </w:r>
      <w:r>
        <w:tab/>
        <w:t xml:space="preserve">With respect to </w:t>
      </w:r>
      <w:bookmarkStart w:id="713" w:name="_Hlk74988764"/>
      <w:r>
        <w:t>each Project Contract</w:t>
      </w:r>
      <w:r>
        <w:rPr>
          <w:b/>
        </w:rPr>
        <w:t xml:space="preserve"> </w:t>
      </w:r>
      <w:r>
        <w:t>entered into by Seller in connection with or relating to the Project after the Effective Date that will become a Transferred Closing Project Contract or a Transferred Post-Closing Project Contract, Seller shall cause (i) each such Project Contract to permit Seller to freely assign, transfer, and/or convey such Project Contract to Buyer without the Consent of any Person, or (ii) each counterparty to each such Project Contract to consent to the assignment, transfer, and/or conveyance of such Project Contract to Buyer at the Closing.  No such assignment, transfer, conveyance, or consent shall require that Buyer or any Affiliate of Buyer enter into a new Contract with the counterparty to such Project Contract (or any other Person), make any payment to such counterparty (or any other Person), or provide any other additional consideration to such counterparty (or any other Person) as a condition to the effectiveness of such assignment, transfer, and/or conveyance</w:t>
      </w:r>
      <w:bookmarkEnd w:id="713"/>
      <w:r>
        <w:t>.</w:t>
      </w:r>
      <w:bookmarkEnd w:id="712"/>
    </w:p>
    <w:p w14:paraId="5EB86E0A" w14:textId="77777777" w:rsidR="0003462C" w:rsidRPr="00AB7EE8" w:rsidRDefault="0003462C" w:rsidP="0003462C">
      <w:pPr>
        <w:pStyle w:val="WP2L21"/>
        <w:rPr>
          <w:vanish/>
          <w:specVanish/>
        </w:rPr>
      </w:pPr>
      <w:bookmarkStart w:id="714" w:name="_Ref4216909"/>
      <w:bookmarkStart w:id="715" w:name="_Toc33799163"/>
      <w:bookmarkStart w:id="716" w:name="_Toc66116081"/>
      <w:bookmarkStart w:id="717" w:name="_Toc78886683"/>
      <w:bookmarkStart w:id="718" w:name="_Ref506386133"/>
      <w:r>
        <w:rPr>
          <w:b/>
          <w:szCs w:val="24"/>
        </w:rPr>
        <w:t>Section 5.7.</w:t>
      </w:r>
      <w:r>
        <w:tab/>
      </w:r>
      <w:r>
        <w:rPr>
          <w:rFonts w:eastAsia="Calibri"/>
          <w:b/>
          <w:szCs w:val="24"/>
        </w:rPr>
        <w:t>Responsibility for Transportation, Storage, and Handling of Goods</w:t>
      </w:r>
      <w:bookmarkEnd w:id="714"/>
      <w:bookmarkEnd w:id="715"/>
      <w:bookmarkEnd w:id="716"/>
      <w:bookmarkEnd w:id="717"/>
    </w:p>
    <w:p w14:paraId="64626559" w14:textId="77777777" w:rsidR="0003462C" w:rsidRPr="00AB7EE8" w:rsidRDefault="0003462C" w:rsidP="0003462C">
      <w:pPr>
        <w:pStyle w:val="WP2Para2"/>
      </w:pPr>
      <w:r>
        <w:rPr>
          <w:rFonts w:eastAsia="Calibri"/>
        </w:rPr>
        <w:t>.</w:t>
      </w:r>
      <w:r>
        <w:rPr>
          <w:rFonts w:eastAsia="Calibri"/>
          <w:snapToGrid w:val="0"/>
        </w:rPr>
        <w:t xml:space="preserve">  </w:t>
      </w:r>
      <w:r>
        <w:rPr>
          <w:snapToGrid w:val="0"/>
        </w:rPr>
        <w:t>Seller shall be responsible for the complete and safe expediting, tracking, inspection, shipping, customs clearance, unloading, receiving, delivery, and handling of or concerning all Goods and any other equipment, material, and items procured or to be used in connection with the Work.</w:t>
      </w:r>
      <w:bookmarkEnd w:id="705"/>
      <w:bookmarkEnd w:id="718"/>
    </w:p>
    <w:p w14:paraId="2DD700DE" w14:textId="77777777" w:rsidR="0003462C" w:rsidRPr="00AB7EE8" w:rsidRDefault="0003462C" w:rsidP="0003462C">
      <w:pPr>
        <w:pStyle w:val="WP2L21"/>
        <w:rPr>
          <w:vanish/>
          <w:specVanish/>
        </w:rPr>
      </w:pPr>
      <w:bookmarkStart w:id="719" w:name="_Ref4216910"/>
      <w:bookmarkStart w:id="720" w:name="_Toc33799164"/>
      <w:bookmarkStart w:id="721" w:name="_Toc66116082"/>
      <w:bookmarkStart w:id="722" w:name="_Toc78886684"/>
      <w:r>
        <w:rPr>
          <w:b/>
          <w:szCs w:val="24"/>
        </w:rPr>
        <w:lastRenderedPageBreak/>
        <w:t>Section 5.8.</w:t>
      </w:r>
      <w:r>
        <w:tab/>
      </w:r>
      <w:r>
        <w:rPr>
          <w:rFonts w:eastAsia="Calibri"/>
          <w:b/>
        </w:rPr>
        <w:t>Substitution of Goods and Services</w:t>
      </w:r>
      <w:bookmarkEnd w:id="719"/>
      <w:bookmarkEnd w:id="720"/>
      <w:bookmarkEnd w:id="721"/>
      <w:bookmarkEnd w:id="722"/>
    </w:p>
    <w:p w14:paraId="2C490FF4" w14:textId="35426616" w:rsidR="0003462C" w:rsidRPr="00AB7EE8" w:rsidRDefault="0003462C" w:rsidP="0003462C">
      <w:pPr>
        <w:pStyle w:val="WP2Para2"/>
      </w:pPr>
      <w:r>
        <w:rPr>
          <w:rFonts w:eastAsia="Calibri"/>
        </w:rPr>
        <w:t>.</w:t>
      </w:r>
      <w:r>
        <w:rPr>
          <w:rFonts w:eastAsia="Calibri"/>
          <w:snapToGrid w:val="0"/>
        </w:rPr>
        <w:t xml:space="preserve">  Seller shall not procure, or permit its Contractors or Subcontractors to procure, any service or Good (including any equipment, system, material, or item) that </w:t>
      </w:r>
      <w:bookmarkStart w:id="723" w:name="DocXTextRef271"/>
      <w:r>
        <w:rPr>
          <w:rFonts w:eastAsia="Calibri"/>
          <w:snapToGrid w:val="0"/>
        </w:rPr>
        <w:t>(</w:t>
      </w:r>
      <w:r w:rsidRPr="00812770">
        <w:rPr>
          <w:rFonts w:eastAsia="Calibri"/>
        </w:rPr>
        <w:t>a)</w:t>
      </w:r>
      <w:bookmarkEnd w:id="723"/>
      <w:r w:rsidRPr="00812770">
        <w:rPr>
          <w:rFonts w:eastAsia="Calibri"/>
        </w:rPr>
        <w:t> is required in the Scope Book to be procured from an Approved Vendor from any Person other than an Approved Vendor or</w:t>
      </w:r>
      <w:r>
        <w:rPr>
          <w:rFonts w:eastAsia="Calibri"/>
          <w:snapToGrid w:val="0"/>
        </w:rPr>
        <w:t xml:space="preserve"> (b) does not meet the requirements set forth in the Scope Book, without obtaining Buyer’s prior written consent.</w:t>
      </w:r>
    </w:p>
    <w:p w14:paraId="64764C02" w14:textId="77777777" w:rsidR="00533C9C" w:rsidRDefault="0003462C" w:rsidP="00533C9C">
      <w:pPr>
        <w:pStyle w:val="WP2L11"/>
        <w:tabs>
          <w:tab w:val="clear" w:pos="4500"/>
          <w:tab w:val="num" w:pos="0"/>
        </w:tabs>
        <w:spacing w:after="0"/>
        <w:rPr>
          <w:caps/>
        </w:rPr>
      </w:pPr>
      <w:bookmarkStart w:id="724" w:name="_Ref455051565"/>
      <w:bookmarkStart w:id="725" w:name="_Ref4216911"/>
      <w:bookmarkEnd w:id="706"/>
      <w:r>
        <w:rPr>
          <w:caps/>
        </w:rPr>
        <w:t>Article VI.</w:t>
      </w:r>
      <w:bookmarkStart w:id="726" w:name="_Toc33799165"/>
      <w:bookmarkStart w:id="727" w:name="_Toc66116083"/>
      <w:bookmarkStart w:id="728" w:name="_Toc78886685"/>
    </w:p>
    <w:p w14:paraId="09F5CC2D" w14:textId="715BA92E" w:rsidR="0003462C" w:rsidRPr="00AB7EE8" w:rsidRDefault="0003462C" w:rsidP="00533C9C">
      <w:pPr>
        <w:pStyle w:val="WP2L11"/>
        <w:tabs>
          <w:tab w:val="clear" w:pos="4500"/>
          <w:tab w:val="num" w:pos="0"/>
        </w:tabs>
      </w:pPr>
      <w:r>
        <w:rPr>
          <w:rFonts w:eastAsia="Calibri"/>
          <w:szCs w:val="24"/>
        </w:rPr>
        <w:t>PROJECT SCHEDULE; PROGRESS REPORTS; SCHEDULE DELAYS</w:t>
      </w:r>
      <w:bookmarkEnd w:id="724"/>
      <w:r>
        <w:rPr>
          <w:rFonts w:eastAsia="Calibri"/>
          <w:szCs w:val="24"/>
        </w:rPr>
        <w:t>; SUSPENSION</w:t>
      </w:r>
      <w:bookmarkEnd w:id="725"/>
      <w:bookmarkEnd w:id="726"/>
      <w:bookmarkEnd w:id="727"/>
      <w:bookmarkEnd w:id="728"/>
    </w:p>
    <w:p w14:paraId="35A6873B" w14:textId="77777777" w:rsidR="0003462C" w:rsidRPr="00AB7EE8" w:rsidRDefault="0003462C" w:rsidP="0003462C">
      <w:pPr>
        <w:pStyle w:val="WP2L21"/>
        <w:rPr>
          <w:vanish/>
          <w:specVanish/>
        </w:rPr>
      </w:pPr>
      <w:bookmarkStart w:id="729" w:name="_Ref4216912"/>
      <w:bookmarkStart w:id="730" w:name="_Toc33799166"/>
      <w:bookmarkStart w:id="731" w:name="_Toc66116084"/>
      <w:bookmarkStart w:id="732" w:name="_Toc78886686"/>
      <w:bookmarkStart w:id="733" w:name="_Ref454440163"/>
      <w:bookmarkStart w:id="734" w:name="_Ref453923288"/>
      <w:r>
        <w:rPr>
          <w:b/>
          <w:szCs w:val="24"/>
        </w:rPr>
        <w:t>Section 6.1.</w:t>
      </w:r>
      <w:r>
        <w:tab/>
      </w:r>
      <w:r>
        <w:rPr>
          <w:rFonts w:eastAsia="Calibri"/>
          <w:b/>
          <w:szCs w:val="24"/>
        </w:rPr>
        <w:t>Project Schedule</w:t>
      </w:r>
      <w:bookmarkEnd w:id="729"/>
      <w:bookmarkEnd w:id="730"/>
      <w:bookmarkEnd w:id="731"/>
      <w:bookmarkEnd w:id="732"/>
    </w:p>
    <w:p w14:paraId="509EB4B4" w14:textId="77777777" w:rsidR="0003462C" w:rsidRPr="00757BDE" w:rsidRDefault="0003462C" w:rsidP="0003462C">
      <w:pPr>
        <w:pStyle w:val="WP2Para2"/>
      </w:pPr>
      <w:r>
        <w:rPr>
          <w:rFonts w:eastAsia="Calibri"/>
        </w:rPr>
        <w:t>.</w:t>
      </w:r>
      <w:r>
        <w:rPr>
          <w:rFonts w:eastAsia="Calibri"/>
          <w:snapToGrid w:val="0"/>
          <w:color w:val="000000"/>
        </w:rPr>
        <w:t xml:space="preserve">  </w:t>
      </w:r>
      <w:r>
        <w:rPr>
          <w:rFonts w:eastAsia="Calibri"/>
          <w:snapToGrid w:val="0"/>
        </w:rPr>
        <w:t xml:space="preserve">The Project Schedule is the critical path schedule for performance of the Work and includes </w:t>
      </w:r>
      <w:bookmarkStart w:id="735" w:name="DocXTextRef272"/>
      <w:r>
        <w:rPr>
          <w:rFonts w:eastAsia="Calibri"/>
          <w:snapToGrid w:val="0"/>
        </w:rPr>
        <w:t>schedules</w:t>
      </w:r>
      <w:bookmarkEnd w:id="735"/>
      <w:r>
        <w:rPr>
          <w:rFonts w:eastAsia="Calibri"/>
          <w:snapToGrid w:val="0"/>
        </w:rPr>
        <w:t xml:space="preserve"> for the development and construction of the Project. </w:t>
      </w:r>
      <w:bookmarkEnd w:id="733"/>
      <w:r>
        <w:rPr>
          <w:rFonts w:eastAsia="Calibri"/>
          <w:snapToGrid w:val="0"/>
        </w:rPr>
        <w:t xml:space="preserve"> The Project Schedule may be adjusted from time to time in accordance with the Project Execution Plan or by Change Orders in accordance with the terms of </w:t>
      </w:r>
      <w:r>
        <w:rPr>
          <w:rFonts w:eastAsia="Calibri"/>
          <w:snapToGrid w:val="0"/>
          <w:u w:val="single"/>
        </w:rPr>
        <w:t>Article VIII</w:t>
      </w:r>
      <w:r>
        <w:rPr>
          <w:rFonts w:eastAsia="Calibri"/>
          <w:snapToGrid w:val="0"/>
        </w:rPr>
        <w:t xml:space="preserve"> (Change Orders).</w:t>
      </w:r>
    </w:p>
    <w:p w14:paraId="73874829" w14:textId="77777777" w:rsidR="0003462C" w:rsidRPr="00B07C4C" w:rsidRDefault="0003462C" w:rsidP="0003462C">
      <w:pPr>
        <w:pStyle w:val="WP2L21"/>
        <w:rPr>
          <w:vanish/>
          <w:specVanish/>
        </w:rPr>
      </w:pPr>
      <w:bookmarkStart w:id="736" w:name="_Ref454440899"/>
      <w:bookmarkStart w:id="737" w:name="_Toc33799167"/>
      <w:bookmarkStart w:id="738" w:name="_Toc66116085"/>
      <w:bookmarkStart w:id="739" w:name="_Toc78886687"/>
      <w:bookmarkStart w:id="740" w:name="_Ref468095202"/>
      <w:r>
        <w:rPr>
          <w:b/>
          <w:szCs w:val="24"/>
        </w:rPr>
        <w:t>Section 6.2.</w:t>
      </w:r>
      <w:r>
        <w:tab/>
      </w:r>
      <w:r>
        <w:rPr>
          <w:rFonts w:eastAsia="Calibri"/>
          <w:b/>
        </w:rPr>
        <w:t>Progress Reports</w:t>
      </w:r>
      <w:bookmarkEnd w:id="736"/>
      <w:bookmarkEnd w:id="737"/>
      <w:bookmarkEnd w:id="738"/>
      <w:bookmarkEnd w:id="739"/>
    </w:p>
    <w:p w14:paraId="57315FD4" w14:textId="002E29E8" w:rsidR="009C7F00" w:rsidRPr="0058070E" w:rsidRDefault="0003462C" w:rsidP="005C3175">
      <w:pPr>
        <w:pStyle w:val="WP2Para2"/>
        <w:rPr>
          <w:rFonts w:eastAsia="Calibri"/>
          <w:snapToGrid w:val="0"/>
        </w:rPr>
      </w:pPr>
      <w:r>
        <w:rPr>
          <w:rFonts w:eastAsia="Calibri"/>
        </w:rPr>
        <w:t>.</w:t>
      </w:r>
      <w:bookmarkEnd w:id="740"/>
    </w:p>
    <w:p w14:paraId="3C3EBEAB" w14:textId="463D4BDE" w:rsidR="009C7F00" w:rsidRPr="001B7915" w:rsidRDefault="009C7F00" w:rsidP="0058070E">
      <w:pPr>
        <w:pStyle w:val="WP2L3"/>
        <w:numPr>
          <w:ilvl w:val="2"/>
          <w:numId w:val="16"/>
        </w:numPr>
        <w:tabs>
          <w:tab w:val="num" w:pos="2160"/>
        </w:tabs>
        <w:ind w:firstLine="1440"/>
      </w:pPr>
      <w:bookmarkStart w:id="741" w:name="_Ref172279617"/>
      <w:r w:rsidRPr="00EB1460">
        <w:rPr>
          <w:rFonts w:eastAsia="Calibri"/>
        </w:rPr>
        <w:t>Commencing</w:t>
      </w:r>
      <w:r w:rsidRPr="00EB1460">
        <w:rPr>
          <w:rFonts w:eastAsia="Calibri"/>
          <w:snapToGrid w:val="0"/>
        </w:rPr>
        <w:t xml:space="preserve"> the first full calendar month after the Effective Date, and for each calendar month thereafter until the month after Final Completion has been achieved, </w:t>
      </w:r>
      <w:r w:rsidRPr="00EB1460">
        <w:rPr>
          <w:rFonts w:eastAsia="Calibri"/>
        </w:rPr>
        <w:t xml:space="preserve">Seller </w:t>
      </w:r>
      <w:r w:rsidR="00F040A6">
        <w:rPr>
          <w:rFonts w:eastAsia="Calibri"/>
        </w:rPr>
        <w:t xml:space="preserve">shall </w:t>
      </w:r>
      <w:r w:rsidRPr="00EB1460">
        <w:rPr>
          <w:rFonts w:eastAsia="Calibri"/>
        </w:rPr>
        <w:t xml:space="preserve">provide to </w:t>
      </w:r>
      <w:r w:rsidRPr="00EB1460">
        <w:rPr>
          <w:rFonts w:eastAsia="Calibri"/>
          <w:szCs w:val="24"/>
        </w:rPr>
        <w:t>Buyer</w:t>
      </w:r>
      <w:r w:rsidRPr="00EB1460">
        <w:rPr>
          <w:rFonts w:eastAsia="Calibri"/>
        </w:rPr>
        <w:t xml:space="preserve"> a monthly report substantially in the form attached hereto as </w:t>
      </w:r>
      <w:r w:rsidRPr="0058070E">
        <w:rPr>
          <w:rFonts w:eastAsia="Calibri"/>
          <w:u w:val="single"/>
        </w:rPr>
        <w:t>Exhibit </w:t>
      </w:r>
      <w:r w:rsidR="00D06588">
        <w:rPr>
          <w:rFonts w:eastAsia="Calibri"/>
          <w:u w:val="single"/>
        </w:rPr>
        <w:t>V</w:t>
      </w:r>
      <w:r w:rsidR="0058070E" w:rsidRPr="00CE24F9">
        <w:rPr>
          <w:rFonts w:eastAsia="Calibri"/>
        </w:rPr>
        <w:t xml:space="preserve"> </w:t>
      </w:r>
      <w:r w:rsidRPr="00EB1460">
        <w:rPr>
          <w:rFonts w:eastAsia="Calibri"/>
        </w:rPr>
        <w:t xml:space="preserve">(the </w:t>
      </w:r>
      <w:bookmarkStart w:id="742" w:name="_Hlk172297468"/>
      <w:r w:rsidRPr="00EB1460">
        <w:rPr>
          <w:rFonts w:eastAsia="Calibri"/>
        </w:rPr>
        <w:t>“</w:t>
      </w:r>
      <w:r w:rsidRPr="00EB1460">
        <w:rPr>
          <w:rFonts w:eastAsia="Calibri"/>
          <w:b/>
          <w:bCs/>
          <w:i/>
          <w:iCs/>
        </w:rPr>
        <w:t>Monthly Report</w:t>
      </w:r>
      <w:r w:rsidRPr="00EB1460">
        <w:rPr>
          <w:rFonts w:eastAsia="Calibri"/>
        </w:rPr>
        <w:t>”</w:t>
      </w:r>
      <w:bookmarkEnd w:id="742"/>
      <w:r w:rsidRPr="00EB1460">
        <w:rPr>
          <w:rFonts w:eastAsia="Calibri"/>
        </w:rPr>
        <w:t>)</w:t>
      </w:r>
      <w:r w:rsidRPr="00EB1460">
        <w:rPr>
          <w:rFonts w:eastAsia="Calibri"/>
          <w:snapToGrid w:val="0"/>
        </w:rPr>
        <w:t xml:space="preserve"> </w:t>
      </w:r>
      <w:r w:rsidR="00A40C31">
        <w:rPr>
          <w:rFonts w:eastAsia="Calibri"/>
          <w:snapToGrid w:val="0"/>
        </w:rPr>
        <w:t>on or before</w:t>
      </w:r>
      <w:r w:rsidRPr="00EB1460">
        <w:rPr>
          <w:rFonts w:eastAsia="Calibri"/>
          <w:snapToGrid w:val="0"/>
        </w:rPr>
        <w:t xml:space="preserve"> ten (10) days after the end of such calendar month</w:t>
      </w:r>
      <w:r w:rsidR="00CC5E91">
        <w:rPr>
          <w:rFonts w:eastAsia="Calibri"/>
          <w:snapToGrid w:val="0"/>
        </w:rPr>
        <w:t xml:space="preserve">.  </w:t>
      </w:r>
      <w:r w:rsidR="00040CA0">
        <w:rPr>
          <w:rFonts w:eastAsia="Calibri"/>
          <w:snapToGrid w:val="0"/>
        </w:rPr>
        <w:t>T</w:t>
      </w:r>
      <w:r w:rsidR="00CC5E91">
        <w:rPr>
          <w:rFonts w:eastAsia="Calibri"/>
          <w:snapToGrid w:val="0"/>
        </w:rPr>
        <w:t xml:space="preserve">he Monthly Report </w:t>
      </w:r>
      <w:r w:rsidR="00D65D47">
        <w:rPr>
          <w:rFonts w:eastAsia="Calibri"/>
          <w:snapToGrid w:val="0"/>
        </w:rPr>
        <w:t xml:space="preserve">will </w:t>
      </w:r>
      <w:r w:rsidRPr="00EB1460">
        <w:rPr>
          <w:rFonts w:eastAsia="Calibri"/>
        </w:rPr>
        <w:t xml:space="preserve">include the following </w:t>
      </w:r>
      <w:r w:rsidR="004042F8">
        <w:rPr>
          <w:rFonts w:eastAsia="Calibri"/>
        </w:rPr>
        <w:t>matters</w:t>
      </w:r>
      <w:r w:rsidRPr="00EB1460">
        <w:rPr>
          <w:rFonts w:eastAsia="Calibri"/>
        </w:rPr>
        <w:t>:</w:t>
      </w:r>
      <w:bookmarkEnd w:id="741"/>
    </w:p>
    <w:p w14:paraId="4E25795E" w14:textId="261529FA" w:rsidR="009C7F00" w:rsidRPr="00234D67" w:rsidRDefault="009C7F00" w:rsidP="009C7F00">
      <w:pPr>
        <w:pStyle w:val="WP2L4"/>
        <w:tabs>
          <w:tab w:val="num" w:pos="2880"/>
        </w:tabs>
        <w:ind w:firstLine="2160"/>
      </w:pPr>
      <w:r w:rsidRPr="001B7915">
        <w:rPr>
          <w:rFonts w:eastAsia="Calibri"/>
        </w:rPr>
        <w:t xml:space="preserve">status of progress towards achievement of </w:t>
      </w:r>
      <w:r w:rsidR="00234D67">
        <w:rPr>
          <w:rFonts w:eastAsia="Calibri"/>
        </w:rPr>
        <w:t>[</w:t>
      </w:r>
      <w:r w:rsidR="006E575B" w:rsidRPr="00234D67">
        <w:rPr>
          <w:rFonts w:eastAsia="Calibri"/>
        </w:rPr>
        <w:t xml:space="preserve">material </w:t>
      </w:r>
      <w:r w:rsidR="00C54189" w:rsidRPr="005C3175">
        <w:rPr>
          <w:rFonts w:eastAsia="Calibri"/>
        </w:rPr>
        <w:t>m</w:t>
      </w:r>
      <w:r w:rsidRPr="00234D67">
        <w:rPr>
          <w:rFonts w:eastAsia="Calibri"/>
        </w:rPr>
        <w:t>ilestones</w:t>
      </w:r>
      <w:r w:rsidR="00234D67" w:rsidRPr="00234D67">
        <w:rPr>
          <w:rFonts w:eastAsia="Calibri"/>
        </w:rPr>
        <w:t>]</w:t>
      </w:r>
      <w:r w:rsidR="0067651E" w:rsidRPr="00234D67">
        <w:rPr>
          <w:rFonts w:eastAsia="Calibri"/>
        </w:rPr>
        <w:t xml:space="preserve"> with </w:t>
      </w:r>
      <w:r w:rsidR="00E6377D" w:rsidRPr="00234D67">
        <w:rPr>
          <w:rFonts w:eastAsia="Calibri"/>
        </w:rPr>
        <w:t xml:space="preserve">a </w:t>
      </w:r>
      <w:r w:rsidR="0067651E" w:rsidRPr="00234D67">
        <w:rPr>
          <w:rFonts w:eastAsia="Calibri"/>
        </w:rPr>
        <w:t>reasonabl</w:t>
      </w:r>
      <w:r w:rsidR="00E6377D" w:rsidRPr="00234D67">
        <w:rPr>
          <w:rFonts w:eastAsia="Calibri"/>
        </w:rPr>
        <w:t>e</w:t>
      </w:r>
      <w:r w:rsidR="0067651E" w:rsidRPr="00234D67">
        <w:rPr>
          <w:rFonts w:eastAsia="Calibri"/>
        </w:rPr>
        <w:t xml:space="preserve"> </w:t>
      </w:r>
      <w:r w:rsidR="00E6377D" w:rsidRPr="00234D67">
        <w:rPr>
          <w:rFonts w:eastAsia="Calibri"/>
        </w:rPr>
        <w:t xml:space="preserve">descriptions of </w:t>
      </w:r>
      <w:r w:rsidR="00C73DA5" w:rsidRPr="00234D67">
        <w:rPr>
          <w:rFonts w:eastAsia="Calibri"/>
        </w:rPr>
        <w:t>supporting details</w:t>
      </w:r>
      <w:r w:rsidRPr="00234D67">
        <w:rPr>
          <w:rFonts w:eastAsia="Calibri"/>
        </w:rPr>
        <w:t>;</w:t>
      </w:r>
    </w:p>
    <w:p w14:paraId="0EADDD6C" w14:textId="49DCF141" w:rsidR="009C7F00" w:rsidRPr="001B7915" w:rsidRDefault="009C7F00" w:rsidP="009C7F00">
      <w:pPr>
        <w:pStyle w:val="WP2L4"/>
        <w:tabs>
          <w:tab w:val="num" w:pos="2880"/>
        </w:tabs>
        <w:ind w:firstLine="2160"/>
        <w:rPr>
          <w:rFonts w:eastAsia="Calibri"/>
        </w:rPr>
      </w:pPr>
      <w:r w:rsidRPr="001B7915">
        <w:rPr>
          <w:rFonts w:eastAsia="Calibri"/>
        </w:rPr>
        <w:t xml:space="preserve">an updated report </w:t>
      </w:r>
      <w:r w:rsidR="008700B5">
        <w:rPr>
          <w:rFonts w:eastAsia="Calibri"/>
        </w:rPr>
        <w:t>on</w:t>
      </w:r>
      <w:r w:rsidRPr="001B7915">
        <w:rPr>
          <w:rFonts w:eastAsia="Calibri"/>
        </w:rPr>
        <w:t xml:space="preserve"> Seller’s adherence to the Project Schedule and all recovery plans, if any;</w:t>
      </w:r>
    </w:p>
    <w:p w14:paraId="3F143CA5" w14:textId="2B2FF378" w:rsidR="009C7F00" w:rsidRPr="001B7915" w:rsidRDefault="009C7F00" w:rsidP="005C3175">
      <w:pPr>
        <w:pStyle w:val="WP2L4"/>
        <w:tabs>
          <w:tab w:val="num" w:pos="2880"/>
          <w:tab w:val="left" w:pos="6660"/>
        </w:tabs>
        <w:ind w:firstLine="2160"/>
        <w:rPr>
          <w:rFonts w:eastAsia="Calibri"/>
        </w:rPr>
      </w:pPr>
      <w:r w:rsidRPr="001B7915">
        <w:rPr>
          <w:rFonts w:eastAsia="Calibri"/>
        </w:rPr>
        <w:t xml:space="preserve">a summary of any material Project events or activities scheduled to occur in the following thirty (30) </w:t>
      </w:r>
      <w:r w:rsidR="008B4A20">
        <w:rPr>
          <w:rFonts w:eastAsia="Calibri"/>
        </w:rPr>
        <w:t>d</w:t>
      </w:r>
      <w:r w:rsidRPr="001B7915">
        <w:rPr>
          <w:rFonts w:eastAsia="Calibri"/>
        </w:rPr>
        <w:t xml:space="preserve">ays, which shall be reflected in the Project Schedule; </w:t>
      </w:r>
    </w:p>
    <w:p w14:paraId="06675991" w14:textId="05350207" w:rsidR="009C7F00" w:rsidRPr="001B7915" w:rsidRDefault="00012130" w:rsidP="009C7F00">
      <w:pPr>
        <w:pStyle w:val="WP2L4"/>
        <w:tabs>
          <w:tab w:val="num" w:pos="2880"/>
        </w:tabs>
        <w:ind w:firstLine="2160"/>
        <w:rPr>
          <w:rFonts w:eastAsia="Calibri"/>
        </w:rPr>
      </w:pPr>
      <w:r>
        <w:rPr>
          <w:rFonts w:eastAsia="Calibri"/>
        </w:rPr>
        <w:t>[</w:t>
      </w:r>
      <w:r w:rsidR="009C5D5F">
        <w:rPr>
          <w:rFonts w:eastAsia="Calibri"/>
        </w:rPr>
        <w:t xml:space="preserve">an </w:t>
      </w:r>
      <w:r w:rsidR="009C7F00" w:rsidRPr="001B7915">
        <w:rPr>
          <w:rFonts w:eastAsia="Calibri"/>
        </w:rPr>
        <w:t xml:space="preserve">update on any financing activities, including progress on Seller’s procurement of same; </w:t>
      </w:r>
      <w:r w:rsidR="009C7F00">
        <w:rPr>
          <w:rFonts w:eastAsia="Calibri"/>
        </w:rPr>
        <w:t>and</w:t>
      </w:r>
      <w:r w:rsidR="000E1D45">
        <w:rPr>
          <w:rFonts w:eastAsia="Calibri"/>
        </w:rPr>
        <w:t>]</w:t>
      </w:r>
    </w:p>
    <w:p w14:paraId="45E3B810" w14:textId="24790381" w:rsidR="009C7F00" w:rsidRPr="001B7915" w:rsidRDefault="009C5D5F" w:rsidP="009C7F00">
      <w:pPr>
        <w:pStyle w:val="WP2L4"/>
        <w:tabs>
          <w:tab w:val="num" w:pos="2880"/>
        </w:tabs>
        <w:ind w:firstLine="2160"/>
        <w:rPr>
          <w:rFonts w:eastAsia="Calibri"/>
        </w:rPr>
      </w:pPr>
      <w:r>
        <w:rPr>
          <w:rFonts w:eastAsia="Calibri"/>
        </w:rPr>
        <w:t xml:space="preserve">a </w:t>
      </w:r>
      <w:r w:rsidR="009C7F00" w:rsidRPr="001B7915">
        <w:rPr>
          <w:rFonts w:eastAsia="Calibri"/>
        </w:rPr>
        <w:t>status report of critical equipment orders for the Project (including delivery status)</w:t>
      </w:r>
      <w:r w:rsidR="009C7F00">
        <w:rPr>
          <w:rFonts w:eastAsia="Calibri"/>
        </w:rPr>
        <w:t>.</w:t>
      </w:r>
    </w:p>
    <w:p w14:paraId="4C1913FB" w14:textId="7D77407F" w:rsidR="009C7F00" w:rsidRPr="001B7915" w:rsidRDefault="009C7F00" w:rsidP="009C7F00">
      <w:pPr>
        <w:pStyle w:val="WP2L3"/>
        <w:tabs>
          <w:tab w:val="num" w:pos="2160"/>
        </w:tabs>
        <w:ind w:firstLine="1440"/>
      </w:pPr>
      <w:r w:rsidRPr="001B7915">
        <w:rPr>
          <w:rFonts w:eastAsia="Calibri"/>
        </w:rPr>
        <w:t>In addition to the requirements of</w:t>
      </w:r>
      <w:r w:rsidR="00F35CD6">
        <w:rPr>
          <w:rFonts w:eastAsia="Calibri"/>
        </w:rPr>
        <w:t xml:space="preserve"> </w:t>
      </w:r>
      <w:r w:rsidR="00F35CD6" w:rsidRPr="00F35CD6">
        <w:rPr>
          <w:rFonts w:eastAsia="Calibri"/>
          <w:u w:val="single"/>
        </w:rPr>
        <w:t>Section 6.2(a)</w:t>
      </w:r>
      <w:r w:rsidRPr="001B7915">
        <w:rPr>
          <w:rFonts w:eastAsia="Calibri"/>
        </w:rPr>
        <w:t xml:space="preserve">, starting the month that Seller mobilizes to the Project </w:t>
      </w:r>
      <w:r w:rsidR="00E2491D">
        <w:rPr>
          <w:rFonts w:eastAsia="Calibri"/>
        </w:rPr>
        <w:t>Site</w:t>
      </w:r>
      <w:r w:rsidRPr="001B7915">
        <w:rPr>
          <w:rFonts w:eastAsia="Calibri"/>
        </w:rPr>
        <w:t xml:space="preserve"> to perform on-site Work</w:t>
      </w:r>
      <w:r w:rsidR="00131937">
        <w:rPr>
          <w:rFonts w:eastAsia="Calibri"/>
        </w:rPr>
        <w:t xml:space="preserve"> </w:t>
      </w:r>
      <w:r w:rsidRPr="001B7915">
        <w:rPr>
          <w:rFonts w:eastAsia="Calibri"/>
        </w:rPr>
        <w:t>(or such other milestone as noted below), the following obligations shall apply:</w:t>
      </w:r>
    </w:p>
    <w:p w14:paraId="792059AC" w14:textId="5E3439AC" w:rsidR="009C7F00" w:rsidRPr="001B7915" w:rsidRDefault="009C7F00" w:rsidP="009C7F00">
      <w:pPr>
        <w:pStyle w:val="WP2L4"/>
        <w:tabs>
          <w:tab w:val="num" w:pos="2880"/>
        </w:tabs>
        <w:ind w:firstLine="2160"/>
        <w:rPr>
          <w:rFonts w:eastAsia="Calibri"/>
        </w:rPr>
      </w:pPr>
      <w:r w:rsidRPr="001B7915">
        <w:rPr>
          <w:rFonts w:eastAsia="Calibri"/>
        </w:rPr>
        <w:t xml:space="preserve">Seller shall provide </w:t>
      </w:r>
      <w:r w:rsidRPr="001B7915">
        <w:rPr>
          <w:rFonts w:eastAsia="Calibri"/>
          <w:szCs w:val="24"/>
        </w:rPr>
        <w:t>Buyer</w:t>
      </w:r>
      <w:r w:rsidRPr="001B7915">
        <w:rPr>
          <w:rFonts w:eastAsia="Calibri"/>
        </w:rPr>
        <w:t xml:space="preserve"> with a copy of all monthly construction reports </w:t>
      </w:r>
      <w:r w:rsidR="000768BC">
        <w:rPr>
          <w:rFonts w:eastAsia="Calibri"/>
        </w:rPr>
        <w:t xml:space="preserve">that </w:t>
      </w:r>
      <w:r w:rsidR="00BC765F" w:rsidRPr="00BF3835">
        <w:rPr>
          <w:rFonts w:eastAsia="Calibri"/>
        </w:rPr>
        <w:t>a</w:t>
      </w:r>
      <w:r w:rsidR="00AC0E9B">
        <w:rPr>
          <w:rFonts w:eastAsia="Calibri"/>
        </w:rPr>
        <w:t>ny</w:t>
      </w:r>
      <w:r w:rsidR="00BC765F" w:rsidRPr="00BF3835">
        <w:rPr>
          <w:rFonts w:eastAsia="Calibri"/>
        </w:rPr>
        <w:t xml:space="preserve"> </w:t>
      </w:r>
      <w:r w:rsidR="00FA5075" w:rsidRPr="00AC0E9B">
        <w:rPr>
          <w:rFonts w:eastAsia="Calibri"/>
        </w:rPr>
        <w:t>Contractor</w:t>
      </w:r>
      <w:r w:rsidR="00C9651A">
        <w:rPr>
          <w:rStyle w:val="FootnoteReference"/>
          <w:rFonts w:eastAsia="Calibri"/>
        </w:rPr>
        <w:footnoteReference w:id="45"/>
      </w:r>
      <w:r w:rsidRPr="00AC0E9B">
        <w:rPr>
          <w:rFonts w:eastAsia="Calibri"/>
        </w:rPr>
        <w:t xml:space="preserve"> delivers to Seller, and in the event there are no such regular reports, a construction report by </w:t>
      </w:r>
      <w:r w:rsidR="00952A4B">
        <w:rPr>
          <w:rFonts w:eastAsia="Calibri"/>
        </w:rPr>
        <w:t xml:space="preserve">each </w:t>
      </w:r>
      <w:r w:rsidR="00FA5075">
        <w:rPr>
          <w:rFonts w:eastAsia="Calibri"/>
        </w:rPr>
        <w:t xml:space="preserve">Contractor </w:t>
      </w:r>
      <w:r w:rsidRPr="001B7915">
        <w:rPr>
          <w:rFonts w:eastAsia="Calibri"/>
        </w:rPr>
        <w:t>delivered at least quarterly;</w:t>
      </w:r>
    </w:p>
    <w:p w14:paraId="691D255A" w14:textId="7E84ADF1" w:rsidR="009C7F00" w:rsidRPr="001B7915" w:rsidRDefault="00040EBB" w:rsidP="009C7F00">
      <w:pPr>
        <w:pStyle w:val="WP2L4"/>
        <w:tabs>
          <w:tab w:val="num" w:pos="2880"/>
        </w:tabs>
        <w:ind w:firstLine="2160"/>
        <w:rPr>
          <w:rFonts w:eastAsia="Calibri"/>
        </w:rPr>
      </w:pPr>
      <w:r>
        <w:rPr>
          <w:rFonts w:eastAsia="Calibri"/>
        </w:rPr>
        <w:lastRenderedPageBreak/>
        <w:t>I</w:t>
      </w:r>
      <w:r w:rsidR="009C7F00" w:rsidRPr="001B7915">
        <w:rPr>
          <w:rFonts w:eastAsia="Calibri"/>
        </w:rPr>
        <w:t xml:space="preserve">n addition to the items described in </w:t>
      </w:r>
      <w:r w:rsidR="00045206" w:rsidRPr="00F35CD6">
        <w:rPr>
          <w:rFonts w:eastAsia="Calibri"/>
          <w:u w:val="single"/>
        </w:rPr>
        <w:t>Section 6.2(a)</w:t>
      </w:r>
      <w:r w:rsidR="009C7F00" w:rsidRPr="001B7915">
        <w:rPr>
          <w:rFonts w:eastAsia="Calibri"/>
        </w:rPr>
        <w:t>, the Monthly Report shall include: (A) an executive summary and a detailed description of the progress of the Work, including a critical path schedule illustrating the progress which has been made; (B) a statement of any significant Project issues which remain unresolved, and Seller’s observations and suggested recommendations or resol</w:t>
      </w:r>
      <w:r w:rsidR="00503D35">
        <w:rPr>
          <w:rFonts w:eastAsia="Calibri"/>
        </w:rPr>
        <w:t>u</w:t>
      </w:r>
      <w:r w:rsidR="009C7F00" w:rsidRPr="001B7915">
        <w:rPr>
          <w:rFonts w:eastAsia="Calibri"/>
        </w:rPr>
        <w:t xml:space="preserve">tions as to the same; (C) an updated report as to Seller’s adherence to the Project Schedule, and specifically addressing whether the Project is on schedule or behind schedule and actions being taken to correct critical path schedule delays, if any; (D) a list of any known </w:t>
      </w:r>
      <w:r w:rsidR="00155E3F">
        <w:rPr>
          <w:rFonts w:eastAsia="Calibri"/>
        </w:rPr>
        <w:t xml:space="preserve">material </w:t>
      </w:r>
      <w:r w:rsidR="009C7F00" w:rsidRPr="001B7915">
        <w:rPr>
          <w:rFonts w:eastAsia="Calibri"/>
        </w:rPr>
        <w:t xml:space="preserve">future risks to the Project’s progress </w:t>
      </w:r>
      <w:r w:rsidR="009743CB">
        <w:rPr>
          <w:rFonts w:eastAsia="Calibri"/>
        </w:rPr>
        <w:t xml:space="preserve">with </w:t>
      </w:r>
      <w:r w:rsidR="009C7F00" w:rsidRPr="001B7915">
        <w:rPr>
          <w:rFonts w:eastAsia="Calibri"/>
        </w:rPr>
        <w:t xml:space="preserve">the Work; (E) a summary of any significant Project events scheduled to occur during the following thirty (30) </w:t>
      </w:r>
      <w:r w:rsidR="00503D35">
        <w:rPr>
          <w:rFonts w:eastAsia="Calibri"/>
        </w:rPr>
        <w:t>d</w:t>
      </w:r>
      <w:r w:rsidR="009C7F00" w:rsidRPr="001B7915">
        <w:rPr>
          <w:rFonts w:eastAsia="Calibri"/>
        </w:rPr>
        <w:t>ays; and (F) Project-related safety statistics, including an accounting of all incidents, worker injuries, or property damage</w:t>
      </w:r>
      <w:r w:rsidR="00F52758">
        <w:rPr>
          <w:rFonts w:eastAsia="Calibri"/>
        </w:rPr>
        <w:t xml:space="preserve">, </w:t>
      </w:r>
      <w:r w:rsidR="009C7F00" w:rsidRPr="001B7915">
        <w:rPr>
          <w:rFonts w:eastAsia="Calibri"/>
        </w:rPr>
        <w:t>including LWAs</w:t>
      </w:r>
      <w:r w:rsidR="009C7F00">
        <w:rPr>
          <w:rFonts w:eastAsia="Calibri"/>
        </w:rPr>
        <w:t xml:space="preserve"> </w:t>
      </w:r>
      <w:r w:rsidR="00741B60">
        <w:rPr>
          <w:rFonts w:eastAsia="Calibri"/>
        </w:rPr>
        <w:t xml:space="preserve">(lost workdays away) </w:t>
      </w:r>
      <w:r w:rsidR="009C7F00">
        <w:rPr>
          <w:rFonts w:eastAsia="Calibri"/>
        </w:rPr>
        <w:t>and</w:t>
      </w:r>
      <w:r w:rsidR="009C7F00" w:rsidRPr="001B7915">
        <w:rPr>
          <w:rFonts w:eastAsia="Calibri"/>
        </w:rPr>
        <w:t xml:space="preserve"> OSHA </w:t>
      </w:r>
      <w:r w:rsidR="002C6756">
        <w:rPr>
          <w:rFonts w:eastAsia="Calibri"/>
        </w:rPr>
        <w:t>r</w:t>
      </w:r>
      <w:r w:rsidR="009C7F00" w:rsidRPr="001B7915">
        <w:rPr>
          <w:rFonts w:eastAsia="Calibri"/>
        </w:rPr>
        <w:t xml:space="preserve">ecordable </w:t>
      </w:r>
      <w:r w:rsidR="002C6756">
        <w:rPr>
          <w:rFonts w:eastAsia="Calibri"/>
        </w:rPr>
        <w:t>c</w:t>
      </w:r>
      <w:r w:rsidR="009C7F00" w:rsidRPr="001B7915">
        <w:rPr>
          <w:rFonts w:eastAsia="Calibri"/>
        </w:rPr>
        <w:t xml:space="preserve">ases, and an up-to-date </w:t>
      </w:r>
      <w:r w:rsidR="00F52758">
        <w:rPr>
          <w:rFonts w:eastAsia="Calibri"/>
        </w:rPr>
        <w:t>t</w:t>
      </w:r>
      <w:r w:rsidR="009C7F00" w:rsidRPr="001B7915">
        <w:rPr>
          <w:rFonts w:eastAsia="Calibri"/>
        </w:rPr>
        <w:t xml:space="preserve">otal </w:t>
      </w:r>
      <w:r w:rsidR="00F52758">
        <w:rPr>
          <w:rFonts w:eastAsia="Calibri"/>
        </w:rPr>
        <w:t>r</w:t>
      </w:r>
      <w:r w:rsidR="009C7F00" w:rsidRPr="001B7915">
        <w:rPr>
          <w:rFonts w:eastAsia="Calibri"/>
        </w:rPr>
        <w:t xml:space="preserve">ecordable </w:t>
      </w:r>
      <w:r w:rsidR="00F52758">
        <w:rPr>
          <w:rFonts w:eastAsia="Calibri"/>
        </w:rPr>
        <w:t>i</w:t>
      </w:r>
      <w:r w:rsidR="009C7F00" w:rsidRPr="001B7915">
        <w:rPr>
          <w:rFonts w:eastAsia="Calibri"/>
        </w:rPr>
        <w:t xml:space="preserve">ncident </w:t>
      </w:r>
      <w:r w:rsidR="00F52758">
        <w:rPr>
          <w:rFonts w:eastAsia="Calibri"/>
        </w:rPr>
        <w:t>r</w:t>
      </w:r>
      <w:r w:rsidR="009C7F00" w:rsidRPr="001B7915">
        <w:rPr>
          <w:rFonts w:eastAsia="Calibri"/>
        </w:rPr>
        <w:t>ate with a summary of each incident that occurred in the reporting period</w:t>
      </w:r>
      <w:r w:rsidR="00B03B8D">
        <w:rPr>
          <w:rFonts w:eastAsia="Calibri"/>
        </w:rPr>
        <w:t xml:space="preserve">, with </w:t>
      </w:r>
      <w:r w:rsidR="009C7F00" w:rsidRPr="001B7915">
        <w:rPr>
          <w:rFonts w:eastAsia="Calibri"/>
        </w:rPr>
        <w:t xml:space="preserve">such statistics and information shall be provided on a </w:t>
      </w:r>
      <w:r w:rsidR="00592D90">
        <w:rPr>
          <w:rFonts w:eastAsia="Calibri"/>
        </w:rPr>
        <w:t xml:space="preserve">Contractor and </w:t>
      </w:r>
      <w:r w:rsidR="009C7F00" w:rsidRPr="001B7915">
        <w:rPr>
          <w:rFonts w:eastAsia="Calibri"/>
        </w:rPr>
        <w:t>Subcontractor</w:t>
      </w:r>
      <w:r w:rsidR="00456866">
        <w:rPr>
          <w:rFonts w:eastAsia="Calibri"/>
        </w:rPr>
        <w:t>-</w:t>
      </w:r>
      <w:r w:rsidR="009C7F00" w:rsidRPr="001B7915">
        <w:rPr>
          <w:rFonts w:eastAsia="Calibri"/>
        </w:rPr>
        <w:t>by</w:t>
      </w:r>
      <w:r w:rsidR="00456866">
        <w:rPr>
          <w:rFonts w:eastAsia="Calibri"/>
        </w:rPr>
        <w:t>-</w:t>
      </w:r>
      <w:r w:rsidR="009C7F00" w:rsidRPr="001B7915">
        <w:rPr>
          <w:rFonts w:eastAsia="Calibri"/>
        </w:rPr>
        <w:t xml:space="preserve">Subcontractor basis; </w:t>
      </w:r>
    </w:p>
    <w:p w14:paraId="1E2ECFEE" w14:textId="41EC4A4B" w:rsidR="009C7F00" w:rsidRPr="001B7915" w:rsidRDefault="009C7F00" w:rsidP="009C7F00">
      <w:pPr>
        <w:pStyle w:val="WP2L4"/>
        <w:tabs>
          <w:tab w:val="num" w:pos="2880"/>
        </w:tabs>
        <w:ind w:firstLine="2160"/>
        <w:rPr>
          <w:rFonts w:eastAsia="Calibri"/>
        </w:rPr>
      </w:pPr>
      <w:r w:rsidRPr="001B7915">
        <w:rPr>
          <w:rFonts w:eastAsia="Calibri"/>
        </w:rPr>
        <w:t xml:space="preserve">Seller shall schedule and conduct monthly meetings (in person or by telephone or a virtual medium) among Seller, </w:t>
      </w:r>
      <w:r w:rsidRPr="001B7915">
        <w:rPr>
          <w:rFonts w:eastAsia="Calibri"/>
          <w:szCs w:val="24"/>
        </w:rPr>
        <w:t>Buyer</w:t>
      </w:r>
      <w:r w:rsidRPr="001B7915">
        <w:rPr>
          <w:rFonts w:eastAsia="Calibri"/>
        </w:rPr>
        <w:t xml:space="preserve">, and any other parties designated by </w:t>
      </w:r>
      <w:r w:rsidRPr="001B7915">
        <w:rPr>
          <w:rFonts w:eastAsia="Calibri"/>
          <w:szCs w:val="24"/>
        </w:rPr>
        <w:t>Buyer</w:t>
      </w:r>
      <w:r w:rsidRPr="001B7915">
        <w:rPr>
          <w:rFonts w:eastAsia="Calibri"/>
        </w:rPr>
        <w:t xml:space="preserve">, including </w:t>
      </w:r>
      <w:r w:rsidR="001050C0" w:rsidRPr="00130243">
        <w:rPr>
          <w:rFonts w:eastAsia="Calibri"/>
        </w:rPr>
        <w:t>Contractor</w:t>
      </w:r>
      <w:r w:rsidR="00130243" w:rsidRPr="00130243">
        <w:rPr>
          <w:rFonts w:eastAsia="Calibri"/>
        </w:rPr>
        <w:t>s</w:t>
      </w:r>
      <w:r w:rsidRPr="001B7915">
        <w:rPr>
          <w:rFonts w:eastAsia="Calibri"/>
        </w:rPr>
        <w:t xml:space="preserve"> and Subcontractors when reasonably necessary, for the purpose of discussing the status of the Project.  Seller shall prepare an agenda for each such meeting and shall (immediately after any such meeting) compile and distribute </w:t>
      </w:r>
      <w:r w:rsidR="008A2731">
        <w:rPr>
          <w:rFonts w:eastAsia="Calibri"/>
        </w:rPr>
        <w:t xml:space="preserve">meeting </w:t>
      </w:r>
      <w:r w:rsidRPr="001B7915">
        <w:rPr>
          <w:rFonts w:eastAsia="Calibri"/>
        </w:rPr>
        <w:t xml:space="preserve">minutes to all participants.  Such minutes shall be subject to </w:t>
      </w:r>
      <w:r w:rsidRPr="001B7915">
        <w:rPr>
          <w:rFonts w:eastAsia="Calibri"/>
          <w:szCs w:val="24"/>
        </w:rPr>
        <w:t>Buyer</w:t>
      </w:r>
      <w:r w:rsidRPr="001B7915">
        <w:rPr>
          <w:rFonts w:eastAsia="Calibri"/>
        </w:rPr>
        <w:t xml:space="preserve">’s review and any corrections </w:t>
      </w:r>
      <w:r w:rsidRPr="001B7915">
        <w:rPr>
          <w:rFonts w:eastAsia="Calibri"/>
          <w:szCs w:val="24"/>
        </w:rPr>
        <w:t>Buyer</w:t>
      </w:r>
      <w:r w:rsidRPr="001B7915">
        <w:rPr>
          <w:rFonts w:eastAsia="Calibri"/>
        </w:rPr>
        <w:t xml:space="preserve"> may reasonably request.  In addition to these monthly calls, after the issuance of a full notice to proceed under the </w:t>
      </w:r>
      <w:r w:rsidR="003B72AD">
        <w:rPr>
          <w:rFonts w:eastAsia="Calibri"/>
        </w:rPr>
        <w:t>EPC</w:t>
      </w:r>
      <w:r w:rsidRPr="001B7915">
        <w:rPr>
          <w:rFonts w:eastAsia="Calibri"/>
        </w:rPr>
        <w:t xml:space="preserve"> Contract, Seller shall schedule and conduct weekly calls with </w:t>
      </w:r>
      <w:r w:rsidRPr="001B7915">
        <w:rPr>
          <w:rFonts w:eastAsia="Calibri"/>
          <w:szCs w:val="24"/>
        </w:rPr>
        <w:t>Buyer</w:t>
      </w:r>
      <w:r w:rsidRPr="001B7915">
        <w:rPr>
          <w:rFonts w:eastAsia="Calibri"/>
        </w:rPr>
        <w:t xml:space="preserve"> and other reasonably necessary parties designated by </w:t>
      </w:r>
      <w:r w:rsidRPr="001B7915">
        <w:rPr>
          <w:rFonts w:eastAsia="Calibri"/>
          <w:szCs w:val="24"/>
        </w:rPr>
        <w:t>Buyer</w:t>
      </w:r>
      <w:r w:rsidRPr="001B7915">
        <w:rPr>
          <w:rFonts w:eastAsia="Calibri"/>
        </w:rPr>
        <w:t xml:space="preserve">; </w:t>
      </w:r>
    </w:p>
    <w:p w14:paraId="04EB95F6" w14:textId="7CC2E4D4" w:rsidR="009C7F00" w:rsidRPr="001B7915" w:rsidRDefault="009C7F00" w:rsidP="009C7F00">
      <w:pPr>
        <w:pStyle w:val="WP2L4"/>
        <w:tabs>
          <w:tab w:val="num" w:pos="2880"/>
        </w:tabs>
        <w:ind w:firstLine="2160"/>
        <w:rPr>
          <w:rFonts w:eastAsia="Calibri"/>
        </w:rPr>
      </w:pPr>
      <w:r w:rsidRPr="001B7915">
        <w:rPr>
          <w:rFonts w:eastAsia="Calibri"/>
          <w:szCs w:val="24"/>
        </w:rPr>
        <w:t>Buyer</w:t>
      </w:r>
      <w:r w:rsidRPr="001B7915">
        <w:rPr>
          <w:rFonts w:eastAsia="Calibri"/>
        </w:rPr>
        <w:t xml:space="preserve"> and its representatives shall be entitled to fully participate in any meetings (whether in person, by phone</w:t>
      </w:r>
      <w:r w:rsidR="00C33E2E">
        <w:rPr>
          <w:rFonts w:eastAsia="Calibri"/>
        </w:rPr>
        <w:t>,</w:t>
      </w:r>
      <w:r w:rsidRPr="001B7915">
        <w:rPr>
          <w:rFonts w:eastAsia="Calibri"/>
        </w:rPr>
        <w:t xml:space="preserve"> or by videoconference) among Seller</w:t>
      </w:r>
      <w:r w:rsidR="00024670">
        <w:rPr>
          <w:rFonts w:eastAsia="Calibri"/>
        </w:rPr>
        <w:t xml:space="preserve"> and its </w:t>
      </w:r>
      <w:r w:rsidR="00771C00">
        <w:rPr>
          <w:rFonts w:eastAsia="Calibri"/>
        </w:rPr>
        <w:t>re</w:t>
      </w:r>
      <w:r w:rsidRPr="001B7915">
        <w:rPr>
          <w:rFonts w:eastAsia="Calibri"/>
        </w:rPr>
        <w:t>presentative</w:t>
      </w:r>
      <w:r w:rsidR="00771C00">
        <w:rPr>
          <w:rFonts w:eastAsia="Calibri"/>
        </w:rPr>
        <w:t>s</w:t>
      </w:r>
      <w:r w:rsidRPr="001B7915">
        <w:rPr>
          <w:rFonts w:eastAsia="Calibri"/>
        </w:rPr>
        <w:t xml:space="preserve">, </w:t>
      </w:r>
      <w:r w:rsidR="00771C00">
        <w:rPr>
          <w:rFonts w:eastAsia="Calibri"/>
        </w:rPr>
        <w:t xml:space="preserve">EPC </w:t>
      </w:r>
      <w:r w:rsidRPr="001B7915">
        <w:rPr>
          <w:rFonts w:eastAsia="Calibri"/>
        </w:rPr>
        <w:t>Contractor</w:t>
      </w:r>
      <w:r w:rsidR="00771C00">
        <w:rPr>
          <w:rFonts w:eastAsia="Calibri"/>
        </w:rPr>
        <w:t xml:space="preserve">, </w:t>
      </w:r>
      <w:r w:rsidRPr="001B7915">
        <w:rPr>
          <w:rFonts w:eastAsia="Calibri"/>
        </w:rPr>
        <w:t xml:space="preserve">and/or any other </w:t>
      </w:r>
      <w:r w:rsidR="002F5B19">
        <w:rPr>
          <w:rFonts w:eastAsia="Calibri"/>
        </w:rPr>
        <w:t>Contractors</w:t>
      </w:r>
      <w:r w:rsidR="00D50D3F">
        <w:rPr>
          <w:rFonts w:eastAsia="Calibri"/>
        </w:rPr>
        <w:t>,</w:t>
      </w:r>
      <w:r w:rsidR="002F5B19">
        <w:rPr>
          <w:rFonts w:eastAsia="Calibri"/>
        </w:rPr>
        <w:t xml:space="preserve"> Subcontractors </w:t>
      </w:r>
      <w:r w:rsidR="00D50D3F">
        <w:rPr>
          <w:rFonts w:eastAsia="Calibri"/>
        </w:rPr>
        <w:t xml:space="preserve">(including key equipment suppliers), or other Persons invited </w:t>
      </w:r>
      <w:r w:rsidR="001513DE">
        <w:rPr>
          <w:rFonts w:eastAsia="Calibri"/>
        </w:rPr>
        <w:t xml:space="preserve">by </w:t>
      </w:r>
      <w:r w:rsidR="00FD501C">
        <w:rPr>
          <w:rFonts w:eastAsia="Calibri"/>
        </w:rPr>
        <w:t xml:space="preserve">Seller or Buyer </w:t>
      </w:r>
      <w:r w:rsidR="00D50D3F">
        <w:rPr>
          <w:rFonts w:eastAsia="Calibri"/>
        </w:rPr>
        <w:t>to attend</w:t>
      </w:r>
      <w:r w:rsidRPr="001B7915">
        <w:rPr>
          <w:rFonts w:eastAsia="Calibri"/>
        </w:rPr>
        <w:t xml:space="preserve"> (other than any meetings or portions of meetings related to commercial discussions or disputes), and Seller shall use commercially reasonable efforts to provide </w:t>
      </w:r>
      <w:r w:rsidRPr="001B7915">
        <w:rPr>
          <w:rFonts w:eastAsia="Calibri"/>
          <w:szCs w:val="24"/>
        </w:rPr>
        <w:t>Buyer</w:t>
      </w:r>
      <w:r w:rsidRPr="001B7915">
        <w:rPr>
          <w:rFonts w:eastAsia="Calibri"/>
        </w:rPr>
        <w:t xml:space="preserve"> five (5) Business Days advance written notice of any such meetings;</w:t>
      </w:r>
    </w:p>
    <w:p w14:paraId="5CE4B031" w14:textId="2102E7FC" w:rsidR="009C7F00" w:rsidRPr="001B7915" w:rsidRDefault="009C7F00" w:rsidP="009C7F00">
      <w:pPr>
        <w:pStyle w:val="WP2L4"/>
        <w:tabs>
          <w:tab w:val="num" w:pos="2880"/>
        </w:tabs>
        <w:ind w:firstLine="2160"/>
      </w:pPr>
      <w:r w:rsidRPr="00E57879">
        <w:rPr>
          <w:rFonts w:eastAsia="Calibri"/>
        </w:rPr>
        <w:t>Without altering, revising</w:t>
      </w:r>
      <w:r w:rsidR="008C2AD6" w:rsidRPr="00E57879">
        <w:rPr>
          <w:rFonts w:eastAsia="Calibri"/>
        </w:rPr>
        <w:t>,</w:t>
      </w:r>
      <w:r w:rsidRPr="00E57879">
        <w:rPr>
          <w:rFonts w:eastAsia="Calibri"/>
        </w:rPr>
        <w:t xml:space="preserve"> or otherwise changing the </w:t>
      </w:r>
      <w:r w:rsidRPr="00E57879">
        <w:rPr>
          <w:szCs w:val="24"/>
        </w:rPr>
        <w:t>Closing Expiration Date</w:t>
      </w:r>
      <w:r w:rsidRPr="00E57879">
        <w:rPr>
          <w:rFonts w:eastAsia="Calibri"/>
        </w:rPr>
        <w:t xml:space="preserve"> (</w:t>
      </w:r>
      <w:r w:rsidR="00100E26" w:rsidRPr="00E57879">
        <w:rPr>
          <w:rFonts w:eastAsia="Calibri"/>
        </w:rPr>
        <w:t xml:space="preserve">as may be adjusted by </w:t>
      </w:r>
      <w:r w:rsidRPr="00E57879">
        <w:rPr>
          <w:rFonts w:eastAsia="Calibri"/>
        </w:rPr>
        <w:t>Change Order),</w:t>
      </w:r>
      <w:r w:rsidRPr="001B7915">
        <w:rPr>
          <w:rFonts w:eastAsia="Calibri"/>
        </w:rPr>
        <w:t xml:space="preserve"> Seller shall</w:t>
      </w:r>
      <w:r w:rsidR="000550B6">
        <w:rPr>
          <w:rFonts w:eastAsia="Calibri"/>
        </w:rPr>
        <w:t xml:space="preserve"> submit</w:t>
      </w:r>
      <w:r w:rsidRPr="001B7915">
        <w:rPr>
          <w:rFonts w:eastAsia="Calibri"/>
        </w:rPr>
        <w:t xml:space="preserve">, on a monthly basis, </w:t>
      </w:r>
      <w:r w:rsidR="000550B6">
        <w:rPr>
          <w:rFonts w:eastAsia="Calibri"/>
        </w:rPr>
        <w:t>a</w:t>
      </w:r>
      <w:r w:rsidRPr="001B7915">
        <w:rPr>
          <w:rFonts w:eastAsia="Calibri"/>
        </w:rPr>
        <w:t xml:space="preserve">n updated Project Schedule to </w:t>
      </w:r>
      <w:r w:rsidRPr="001B7915">
        <w:rPr>
          <w:rFonts w:eastAsia="Calibri"/>
          <w:szCs w:val="24"/>
        </w:rPr>
        <w:t>Buyer</w:t>
      </w:r>
      <w:r w:rsidRPr="001B7915">
        <w:rPr>
          <w:rFonts w:eastAsia="Calibri"/>
        </w:rPr>
        <w:t xml:space="preserve"> for its review.  Such Project Schedule shall be provided in Primavera native file format </w:t>
      </w:r>
      <w:r w:rsidR="00837EF3">
        <w:rPr>
          <w:rFonts w:eastAsia="Calibri"/>
        </w:rPr>
        <w:t>(</w:t>
      </w:r>
      <w:r w:rsidR="005D4C94">
        <w:rPr>
          <w:rFonts w:eastAsia="Calibri"/>
        </w:rPr>
        <w:t xml:space="preserve">or other </w:t>
      </w:r>
      <w:r w:rsidR="00021D30">
        <w:rPr>
          <w:rFonts w:eastAsia="Calibri"/>
        </w:rPr>
        <w:t xml:space="preserve">file </w:t>
      </w:r>
      <w:r w:rsidR="005D4C94">
        <w:rPr>
          <w:rFonts w:eastAsia="Calibri"/>
        </w:rPr>
        <w:t>form</w:t>
      </w:r>
      <w:r w:rsidR="00021D30">
        <w:rPr>
          <w:rFonts w:eastAsia="Calibri"/>
        </w:rPr>
        <w:t>at accept</w:t>
      </w:r>
      <w:r w:rsidR="00947F24">
        <w:rPr>
          <w:rFonts w:eastAsia="Calibri"/>
        </w:rPr>
        <w:t>ed</w:t>
      </w:r>
      <w:r w:rsidR="00021D30">
        <w:rPr>
          <w:rFonts w:eastAsia="Calibri"/>
        </w:rPr>
        <w:t xml:space="preserve"> </w:t>
      </w:r>
      <w:r w:rsidR="00947F24">
        <w:rPr>
          <w:rFonts w:eastAsia="Calibri"/>
        </w:rPr>
        <w:t>by</w:t>
      </w:r>
      <w:r w:rsidR="00021D30">
        <w:rPr>
          <w:rFonts w:eastAsia="Calibri"/>
        </w:rPr>
        <w:t xml:space="preserve"> Buyer </w:t>
      </w:r>
      <w:r w:rsidR="00947F24">
        <w:rPr>
          <w:rFonts w:eastAsia="Calibri"/>
        </w:rPr>
        <w:t>in writing</w:t>
      </w:r>
      <w:r w:rsidR="00837A2C">
        <w:rPr>
          <w:rFonts w:eastAsia="Calibri"/>
        </w:rPr>
        <w:t xml:space="preserve"> under this Agreement</w:t>
      </w:r>
      <w:r w:rsidR="00837EF3">
        <w:rPr>
          <w:rFonts w:eastAsia="Calibri"/>
        </w:rPr>
        <w:t>)</w:t>
      </w:r>
      <w:r w:rsidR="00947F24">
        <w:rPr>
          <w:rFonts w:eastAsia="Calibri"/>
        </w:rPr>
        <w:t xml:space="preserve"> </w:t>
      </w:r>
      <w:r w:rsidRPr="001B7915">
        <w:rPr>
          <w:rFonts w:eastAsia="Calibri"/>
        </w:rPr>
        <w:t xml:space="preserve">so that </w:t>
      </w:r>
      <w:r w:rsidRPr="001B7915">
        <w:rPr>
          <w:rFonts w:eastAsia="Calibri"/>
          <w:szCs w:val="24"/>
        </w:rPr>
        <w:t>Buyer</w:t>
      </w:r>
      <w:r w:rsidRPr="001B7915">
        <w:rPr>
          <w:rFonts w:eastAsia="Calibri"/>
        </w:rPr>
        <w:t xml:space="preserve"> may manipulate the underlying assumptions and logic; and</w:t>
      </w:r>
    </w:p>
    <w:p w14:paraId="4C483FFC" w14:textId="0DB721AA" w:rsidR="009C7F00" w:rsidRPr="001B7915" w:rsidRDefault="009C7F00" w:rsidP="009C7F00">
      <w:pPr>
        <w:pStyle w:val="WP2L4"/>
        <w:tabs>
          <w:tab w:val="num" w:pos="2880"/>
        </w:tabs>
        <w:ind w:firstLine="2160"/>
      </w:pPr>
      <w:r w:rsidRPr="001B7915">
        <w:rPr>
          <w:rFonts w:eastAsia="Calibri"/>
        </w:rPr>
        <w:t>Commencing</w:t>
      </w:r>
      <w:r w:rsidRPr="001B7915">
        <w:rPr>
          <w:rFonts w:eastAsia="Calibri"/>
          <w:snapToGrid w:val="0"/>
        </w:rPr>
        <w:t xml:space="preserve"> the first full calendar month after the Effective Date, and for each calendar month thereafter until the month after Final Completion has been achieved, Seller shall deliver, or cause to be delivered, to Buyer, simultaneously with the Monthly Report (or, if any such report has not been delivered to Seller by its Contractor or Subcontractor at the time the Monthly Report is delivered, </w:t>
      </w:r>
      <w:r w:rsidR="00D564E2">
        <w:rPr>
          <w:rFonts w:eastAsia="Calibri"/>
          <w:snapToGrid w:val="0"/>
        </w:rPr>
        <w:t xml:space="preserve">on or before </w:t>
      </w:r>
      <w:r w:rsidRPr="001B7915">
        <w:rPr>
          <w:rFonts w:eastAsia="Calibri"/>
          <w:snapToGrid w:val="0"/>
        </w:rPr>
        <w:t>two (2) Business Days after receiving any such report),</w:t>
      </w:r>
      <w:r>
        <w:rPr>
          <w:rFonts w:eastAsia="Calibri"/>
          <w:snapToGrid w:val="0"/>
        </w:rPr>
        <w:t xml:space="preserve"> (</w:t>
      </w:r>
      <w:r w:rsidR="00150D9D">
        <w:rPr>
          <w:rFonts w:eastAsia="Calibri"/>
          <w:snapToGrid w:val="0"/>
        </w:rPr>
        <w:t>A</w:t>
      </w:r>
      <w:r>
        <w:rPr>
          <w:rFonts w:eastAsia="Calibri"/>
          <w:snapToGrid w:val="0"/>
        </w:rPr>
        <w:t>)</w:t>
      </w:r>
      <w:r w:rsidRPr="001B7915">
        <w:rPr>
          <w:rFonts w:eastAsia="Calibri"/>
          <w:snapToGrid w:val="0"/>
        </w:rPr>
        <w:t xml:space="preserve"> all reports prepared by Seller’s Contractors or Subcontractors and delivered to Seller related to Seller’s Contractors’ or Subcontractors’ progress in developing and constructing the Project or otherwise performing the Work for Seller and </w:t>
      </w:r>
      <w:bookmarkStart w:id="743" w:name="DocXTextRef274"/>
      <w:r w:rsidRPr="001B7915">
        <w:rPr>
          <w:rFonts w:eastAsia="Calibri"/>
          <w:snapToGrid w:val="0"/>
        </w:rPr>
        <w:t>(</w:t>
      </w:r>
      <w:bookmarkEnd w:id="743"/>
      <w:r w:rsidR="00150D9D">
        <w:rPr>
          <w:rFonts w:eastAsia="Calibri"/>
          <w:snapToGrid w:val="0"/>
        </w:rPr>
        <w:t>B</w:t>
      </w:r>
      <w:r w:rsidRPr="001B7915">
        <w:rPr>
          <w:rFonts w:eastAsia="Calibri"/>
          <w:snapToGrid w:val="0"/>
        </w:rPr>
        <w:t xml:space="preserve">) to the extent the reports prepared by </w:t>
      </w:r>
      <w:r w:rsidRPr="001B7915">
        <w:rPr>
          <w:rFonts w:eastAsia="Calibri"/>
          <w:snapToGrid w:val="0"/>
        </w:rPr>
        <w:lastRenderedPageBreak/>
        <w:t xml:space="preserve">Seller’s Contractors and Subcontractors and delivered to Buyer pursuant to </w:t>
      </w:r>
      <w:r w:rsidR="00192C8C" w:rsidRPr="00F35CD6">
        <w:rPr>
          <w:rFonts w:eastAsia="Calibri"/>
          <w:u w:val="single"/>
        </w:rPr>
        <w:t>Section 6.2(</w:t>
      </w:r>
      <w:r w:rsidR="00A04674">
        <w:rPr>
          <w:rFonts w:eastAsia="Calibri"/>
          <w:u w:val="single"/>
        </w:rPr>
        <w:t>b</w:t>
      </w:r>
      <w:r w:rsidR="00192C8C" w:rsidRPr="00F35CD6">
        <w:rPr>
          <w:rFonts w:eastAsia="Calibri"/>
          <w:u w:val="single"/>
        </w:rPr>
        <w:t>)</w:t>
      </w:r>
      <w:r w:rsidR="00A04674">
        <w:rPr>
          <w:rFonts w:eastAsia="Calibri"/>
          <w:u w:val="single"/>
        </w:rPr>
        <w:t>(</w:t>
      </w:r>
      <w:r w:rsidR="0033207D">
        <w:rPr>
          <w:rFonts w:eastAsia="Calibri"/>
          <w:u w:val="single"/>
        </w:rPr>
        <w:t>v</w:t>
      </w:r>
      <w:r w:rsidR="001B459F">
        <w:rPr>
          <w:rFonts w:eastAsia="Calibri"/>
          <w:u w:val="single"/>
        </w:rPr>
        <w:t>i</w:t>
      </w:r>
      <w:r w:rsidR="0033207D">
        <w:rPr>
          <w:rFonts w:eastAsia="Calibri"/>
          <w:u w:val="single"/>
        </w:rPr>
        <w:t>)</w:t>
      </w:r>
      <w:r w:rsidRPr="001B7915">
        <w:rPr>
          <w:rFonts w:eastAsia="Calibri"/>
          <w:snapToGrid w:val="0"/>
        </w:rPr>
        <w:t xml:space="preserve"> omit any information </w:t>
      </w:r>
      <w:r w:rsidR="000F50FB">
        <w:rPr>
          <w:rFonts w:eastAsia="Calibri"/>
          <w:snapToGrid w:val="0"/>
        </w:rPr>
        <w:t xml:space="preserve">known to Seller </w:t>
      </w:r>
      <w:r w:rsidR="006A5025">
        <w:rPr>
          <w:rFonts w:eastAsia="Calibri"/>
          <w:snapToGrid w:val="0"/>
        </w:rPr>
        <w:t xml:space="preserve">or any of its Affiliates </w:t>
      </w:r>
      <w:r w:rsidRPr="001B7915">
        <w:rPr>
          <w:rFonts w:eastAsia="Calibri"/>
          <w:snapToGrid w:val="0"/>
        </w:rPr>
        <w:t>that would reasonably be expected to be material to Seller’s or its Contractors’ or Subcontractors’ progress in developing and constructing the Project or otherwise performing the Work for Seller or Buyer’s rights or obligations under this Agreement, Seller shall prepare, or cause to be prepared, and shall deliver, or cause to be delivered, to Buyer, simultaneously with the Monthly Report (or, if any such report has not been delivered to Seller by its Contractor or Subcontractor at the time the Monthly Report is delivered, within two (2) Business Days of receiving any such report), a report setting forth in reasonable detail such additional information.</w:t>
      </w:r>
    </w:p>
    <w:p w14:paraId="4042CC87" w14:textId="61F181E1" w:rsidR="00862169" w:rsidRPr="00862169" w:rsidRDefault="0021053D" w:rsidP="00812770">
      <w:r>
        <w:rPr>
          <w:rFonts w:eastAsia="Calibri"/>
          <w:snapToGrid w:val="0"/>
        </w:rPr>
        <w:t>(c)</w:t>
      </w:r>
      <w:r>
        <w:rPr>
          <w:rFonts w:eastAsia="Calibri"/>
          <w:snapToGrid w:val="0"/>
        </w:rPr>
        <w:tab/>
      </w:r>
      <w:r w:rsidR="009C7F00" w:rsidRPr="00444F6F">
        <w:rPr>
          <w:rFonts w:eastAsia="Calibri"/>
          <w:snapToGrid w:val="0"/>
        </w:rPr>
        <w:t xml:space="preserve">Nothing in this </w:t>
      </w:r>
      <w:r w:rsidR="00FF229A" w:rsidRPr="00F35CD6">
        <w:rPr>
          <w:rFonts w:eastAsia="Calibri"/>
          <w:u w:val="single"/>
        </w:rPr>
        <w:t>Section 6.2</w:t>
      </w:r>
      <w:r w:rsidR="00FF229A" w:rsidRPr="001B7915">
        <w:rPr>
          <w:rFonts w:eastAsia="Calibri"/>
        </w:rPr>
        <w:t xml:space="preserve"> </w:t>
      </w:r>
      <w:r w:rsidR="009C7F00" w:rsidRPr="00444F6F">
        <w:rPr>
          <w:rFonts w:eastAsia="Calibri"/>
          <w:snapToGrid w:val="0"/>
        </w:rPr>
        <w:t>shall limit Seller’s obligation to provide to Buyer other reports and information in accordance with the other terms of this Agreement, including the Monthly PWA Reporting Package pursuant to</w:t>
      </w:r>
      <w:r w:rsidR="00971479" w:rsidRPr="00971479">
        <w:rPr>
          <w:rFonts w:eastAsia="Calibri"/>
          <w:u w:val="single"/>
        </w:rPr>
        <w:t xml:space="preserve"> </w:t>
      </w:r>
      <w:r w:rsidR="00971479" w:rsidRPr="00F35CD6">
        <w:rPr>
          <w:rFonts w:eastAsia="Calibri"/>
          <w:u w:val="single"/>
        </w:rPr>
        <w:t xml:space="preserve">Section </w:t>
      </w:r>
      <w:r w:rsidR="00A24C74">
        <w:rPr>
          <w:rFonts w:eastAsia="Calibri"/>
          <w:u w:val="single"/>
        </w:rPr>
        <w:t>2.13(d)</w:t>
      </w:r>
      <w:r w:rsidR="006E5114" w:rsidRPr="005C3175">
        <w:rPr>
          <w:rFonts w:eastAsia="Calibri"/>
        </w:rPr>
        <w:t>.</w:t>
      </w:r>
      <w:r w:rsidR="005212E8">
        <w:t xml:space="preserve"> </w:t>
      </w:r>
    </w:p>
    <w:p w14:paraId="14F3F47E" w14:textId="77777777" w:rsidR="0003462C" w:rsidRPr="00AB7EE8" w:rsidRDefault="0003462C" w:rsidP="0003462C">
      <w:pPr>
        <w:pStyle w:val="WP2L21"/>
        <w:rPr>
          <w:vanish/>
          <w:specVanish/>
        </w:rPr>
      </w:pPr>
      <w:bookmarkStart w:id="744" w:name="_Ref4216913"/>
      <w:bookmarkStart w:id="745" w:name="_Toc33799168"/>
      <w:bookmarkStart w:id="746" w:name="_Toc66116086"/>
      <w:bookmarkStart w:id="747" w:name="_Toc78886688"/>
      <w:bookmarkStart w:id="748" w:name="_Ref454367682"/>
      <w:bookmarkStart w:id="749" w:name="_Ref453940038"/>
      <w:bookmarkEnd w:id="734"/>
      <w:r>
        <w:rPr>
          <w:b/>
          <w:szCs w:val="24"/>
        </w:rPr>
        <w:t>Section 6.3.</w:t>
      </w:r>
      <w:r>
        <w:tab/>
      </w:r>
      <w:r>
        <w:rPr>
          <w:rFonts w:eastAsia="Calibri"/>
          <w:b/>
        </w:rPr>
        <w:t>Certain Milestone Date Delays</w:t>
      </w:r>
      <w:bookmarkEnd w:id="744"/>
      <w:bookmarkEnd w:id="745"/>
      <w:bookmarkEnd w:id="746"/>
      <w:bookmarkEnd w:id="747"/>
    </w:p>
    <w:p w14:paraId="6DF73593" w14:textId="06AEBDA3" w:rsidR="0003462C" w:rsidRPr="00AB7EE8" w:rsidRDefault="0003462C" w:rsidP="0003462C">
      <w:pPr>
        <w:pStyle w:val="WP2Para2"/>
      </w:pPr>
      <w:r>
        <w:rPr>
          <w:rFonts w:eastAsia="Calibri"/>
        </w:rPr>
        <w:t>.</w:t>
      </w:r>
      <w:bookmarkStart w:id="750" w:name="_Ref454367218"/>
      <w:bookmarkEnd w:id="748"/>
      <w:r>
        <w:rPr>
          <w:rFonts w:eastAsia="Calibri"/>
        </w:rPr>
        <w:t xml:space="preserve">  Without limiting its other obligations under this Agreement, if at any time Seller does not achieve, or would reasonably be expected not to achieve or take the actions necessary to cause, </w:t>
      </w:r>
      <w:bookmarkStart w:id="751" w:name="DocXTextRef275"/>
      <w:r>
        <w:rPr>
          <w:rFonts w:eastAsia="Calibri"/>
        </w:rPr>
        <w:t>(a)</w:t>
      </w:r>
      <w:bookmarkEnd w:id="751"/>
      <w:r>
        <w:rPr>
          <w:rFonts w:eastAsia="Calibri"/>
        </w:rPr>
        <w:t xml:space="preserve"> satisfaction of any of the conditions described in any of </w:t>
      </w:r>
      <w:r w:rsidRPr="00776568">
        <w:rPr>
          <w:rFonts w:eastAsia="Calibri"/>
        </w:rPr>
        <w:t xml:space="preserve">clauses (iii) through (xvii) of </w:t>
      </w:r>
      <w:r w:rsidRPr="00776568">
        <w:rPr>
          <w:rFonts w:eastAsia="Calibri"/>
          <w:u w:val="single"/>
        </w:rPr>
        <w:t>Section 7.2(a)</w:t>
      </w:r>
      <w:r>
        <w:rPr>
          <w:rFonts w:eastAsia="Calibri"/>
        </w:rPr>
        <w:t xml:space="preserve"> on or prior to the FNTP Expiration Date, </w:t>
      </w:r>
      <w:bookmarkStart w:id="752" w:name="DocXTextRef277"/>
      <w:bookmarkStart w:id="753" w:name="DocXTextRef276"/>
      <w:r>
        <w:rPr>
          <w:rFonts w:eastAsia="Calibri"/>
        </w:rPr>
        <w:t>(b) Substantial Completion on or prior to the Guaranteed Substantial Completion Date, (c)</w:t>
      </w:r>
      <w:bookmarkEnd w:id="752"/>
      <w:bookmarkEnd w:id="753"/>
      <w:r>
        <w:rPr>
          <w:rFonts w:eastAsia="Calibri"/>
        </w:rPr>
        <w:t xml:space="preserve"> Substantial Completion on or prior to the Substantial Completion Termination Trigger Date, or </w:t>
      </w:r>
      <w:bookmarkStart w:id="754" w:name="DocXTextRef279"/>
      <w:r>
        <w:rPr>
          <w:rFonts w:eastAsia="Calibri"/>
        </w:rPr>
        <w:t>(d)</w:t>
      </w:r>
      <w:bookmarkEnd w:id="754"/>
      <w:r>
        <w:rPr>
          <w:rFonts w:eastAsia="Calibri"/>
        </w:rPr>
        <w:t> Final Completion on or prior to the Final Completion Expiration Date, Seller shall promptly notify the Buyer Contract Manager of such failure (or expected failure), the expected period of the delay, the cause(s) of the delay, and, if Seller or any of its Contractors or Subcontractors have prepared a recovery plan(s) or partial recovery plan(s), a copy of such recovery plan(s).  Seller’s estimate of the expected period of delay shall be based on the best information obtained by Seller, and Seller shall promptly notify Buyer of any expected change in such period and the cause(s) of such changes.  As reasonably requested by Buyer, Seller shall update Buyer from time to time with information regarding such delay and Seller’s and its Contractors’ and Subcontractors’ progress in overcoming such delay.  Seller acknowledges that it shall be solely responsible for the efficiency and adequacy of its methods and personnel.  Seller shall mitigate any such delay if it is not reasonably possible to recover and maintain the Project Schedule.  All costs Seller incurs or causes its Contractors and Subcontractors to incur to accelerate the Work or implement any recovery plan shall be, as between Seller and Buyer, for the account of Seller and shall not entitle Seller to an adjustment to the Purchase Price or any incremental payment from Buyer hereunder.</w:t>
      </w:r>
      <w:bookmarkEnd w:id="749"/>
      <w:bookmarkEnd w:id="750"/>
      <w:r>
        <w:rPr>
          <w:rFonts w:eastAsia="Calibri"/>
        </w:rPr>
        <w:t xml:space="preserve">  Without limiting its other obligations under this Agreement, Seller will </w:t>
      </w:r>
      <w:bookmarkStart w:id="755" w:name="DocXTextRef280"/>
      <w:r>
        <w:rPr>
          <w:rFonts w:eastAsia="Calibri"/>
        </w:rPr>
        <w:t>(i)</w:t>
      </w:r>
      <w:bookmarkEnd w:id="755"/>
      <w:r>
        <w:rPr>
          <w:rFonts w:eastAsia="Calibri"/>
        </w:rPr>
        <w:t xml:space="preserve"> owe liquidated damages to Buyer pursuant to </w:t>
      </w:r>
      <w:r>
        <w:rPr>
          <w:rFonts w:eastAsia="Calibri"/>
          <w:u w:val="single"/>
        </w:rPr>
        <w:t>Section 7.4(b)</w:t>
      </w:r>
      <w:r>
        <w:rPr>
          <w:rFonts w:eastAsia="Calibri"/>
        </w:rPr>
        <w:t xml:space="preserve"> if Seller does not achieve Substantial Completion on or prior to the Guaranteed Substantial Completion Date and a termination payment pursuant to </w:t>
      </w:r>
      <w:r>
        <w:rPr>
          <w:rFonts w:eastAsia="Calibri"/>
          <w:u w:val="single"/>
        </w:rPr>
        <w:t>Section 25.3(a)</w:t>
      </w:r>
      <w:r>
        <w:rPr>
          <w:rFonts w:eastAsia="Calibri"/>
        </w:rPr>
        <w:t xml:space="preserve"> or </w:t>
      </w:r>
      <w:r>
        <w:rPr>
          <w:rFonts w:eastAsia="Calibri"/>
          <w:u w:val="single"/>
        </w:rPr>
        <w:t>Section 25.4(a)</w:t>
      </w:r>
      <w:r>
        <w:rPr>
          <w:rFonts w:eastAsia="Calibri"/>
        </w:rPr>
        <w:t xml:space="preserve">, as applicable, if Buyer terminates this Agreement as a result of Seller’s failure to achieve Substantial Completion on or prior to the Substantial Completion Termination Trigger Date and (ii) to the extent provided in </w:t>
      </w:r>
      <w:r>
        <w:rPr>
          <w:rFonts w:eastAsia="Calibri"/>
          <w:u w:val="single"/>
        </w:rPr>
        <w:t>Section 17.9(b)</w:t>
      </w:r>
      <w:r>
        <w:rPr>
          <w:rFonts w:eastAsia="Calibri"/>
        </w:rPr>
        <w:t>, waive any right to receive all or a portion of the Punchlist Holdback Amount if Seller does not achieve Final Completion on or prior to the Final Completion Expiration Date.</w:t>
      </w:r>
    </w:p>
    <w:p w14:paraId="3FCF4442" w14:textId="77777777" w:rsidR="0003462C" w:rsidRPr="00AB7EE8" w:rsidRDefault="0003462C" w:rsidP="0003462C">
      <w:pPr>
        <w:pStyle w:val="WP2L21"/>
        <w:rPr>
          <w:vanish/>
          <w:specVanish/>
        </w:rPr>
      </w:pPr>
      <w:bookmarkStart w:id="756" w:name="_Ref4216914"/>
      <w:bookmarkStart w:id="757" w:name="_Ref4223228"/>
      <w:bookmarkStart w:id="758" w:name="_Toc33799169"/>
      <w:bookmarkStart w:id="759" w:name="_Toc66116087"/>
      <w:bookmarkStart w:id="760" w:name="_Toc78886689"/>
      <w:bookmarkStart w:id="761" w:name="_Ref463885531"/>
      <w:bookmarkStart w:id="762" w:name="_Ref463885713"/>
      <w:bookmarkStart w:id="763" w:name="_Ref468447958"/>
      <w:bookmarkStart w:id="764" w:name="_Ref455056647"/>
      <w:r>
        <w:rPr>
          <w:b/>
          <w:szCs w:val="24"/>
        </w:rPr>
        <w:t>Section 6.4.</w:t>
      </w:r>
      <w:r>
        <w:tab/>
      </w:r>
      <w:r>
        <w:rPr>
          <w:rFonts w:eastAsia="Calibri"/>
          <w:b/>
          <w:color w:val="000000"/>
        </w:rPr>
        <w:t>Suspension for Cause</w:t>
      </w:r>
      <w:r>
        <w:rPr>
          <w:rFonts w:eastAsia="Calibri"/>
          <w:b/>
        </w:rPr>
        <w:t xml:space="preserve"> by Buyer</w:t>
      </w:r>
      <w:bookmarkEnd w:id="756"/>
      <w:bookmarkEnd w:id="757"/>
      <w:bookmarkEnd w:id="758"/>
      <w:bookmarkEnd w:id="759"/>
      <w:bookmarkEnd w:id="760"/>
    </w:p>
    <w:p w14:paraId="0D7A7B8F" w14:textId="77777777" w:rsidR="0003462C" w:rsidRPr="00B07C4C" w:rsidRDefault="0003462C" w:rsidP="0003462C">
      <w:pPr>
        <w:pStyle w:val="WP2Para2"/>
      </w:pPr>
      <w:r>
        <w:rPr>
          <w:rFonts w:eastAsia="Calibri"/>
        </w:rPr>
        <w:t>.</w:t>
      </w:r>
      <w:bookmarkEnd w:id="761"/>
      <w:bookmarkEnd w:id="762"/>
      <w:bookmarkEnd w:id="763"/>
      <w:r>
        <w:rPr>
          <w:rFonts w:eastAsia="Calibri"/>
        </w:rPr>
        <w:t xml:space="preserve">  Without prejudice to the further limitations on Seller’s access rights to the Project Site after the Closing in </w:t>
      </w:r>
      <w:r>
        <w:rPr>
          <w:rFonts w:eastAsia="Calibri"/>
          <w:u w:val="single"/>
        </w:rPr>
        <w:t>Section 12.3(b)</w:t>
      </w:r>
      <w:r>
        <w:rPr>
          <w:rFonts w:eastAsia="Calibri"/>
        </w:rPr>
        <w:t xml:space="preserve"> and </w:t>
      </w:r>
      <w:r>
        <w:rPr>
          <w:rFonts w:eastAsia="Calibri"/>
          <w:u w:val="single"/>
        </w:rPr>
        <w:t>Section 12.3(c)</w:t>
      </w:r>
      <w:r>
        <w:rPr>
          <w:rFonts w:eastAsia="Calibri"/>
        </w:rPr>
        <w:t xml:space="preserve">, Buyer may, at any time and from time to time upon notice to Seller, suspend further performance of all or any portion of the Work, including construction or delivery of any </w:t>
      </w:r>
      <w:r>
        <w:rPr>
          <w:rFonts w:eastAsia="Calibri"/>
        </w:rPr>
        <w:lastRenderedPageBreak/>
        <w:t xml:space="preserve">Goods and installation or erection of any portion of the Project, as a result of </w:t>
      </w:r>
      <w:bookmarkStart w:id="765" w:name="DocXTextRef281"/>
      <w:r>
        <w:rPr>
          <w:rFonts w:eastAsia="Calibri"/>
        </w:rPr>
        <w:t>(a)</w:t>
      </w:r>
      <w:bookmarkEnd w:id="765"/>
      <w:r>
        <w:rPr>
          <w:rFonts w:eastAsia="Calibri"/>
        </w:rPr>
        <w:t> any breach of this Agreement that poses an imminent threat to the safety of any individual or the Work or (b) any material violation of any Law or applicable Permit (a “</w:t>
      </w:r>
      <w:r>
        <w:rPr>
          <w:rFonts w:eastAsia="Calibri"/>
          <w:b/>
          <w:i/>
        </w:rPr>
        <w:t>Suspension for Cause</w:t>
      </w:r>
      <w:r>
        <w:rPr>
          <w:rFonts w:eastAsia="Calibri"/>
        </w:rPr>
        <w:t xml:space="preserve">”).  Notices of Suspension for Cause delivered by Buyer to Seller shall specify the scope and period of suspension (or Buyer’s good faith estimate thereof) and the reason(s) therefor.  Upon receiving a notice of Suspension for Cause, Seller shall immediately take the actions described in </w:t>
      </w:r>
      <w:r>
        <w:rPr>
          <w:rFonts w:eastAsia="Calibri"/>
          <w:u w:val="single"/>
        </w:rPr>
        <w:t>Section 25.2(a)(i)</w:t>
      </w:r>
      <w:r>
        <w:rPr>
          <w:rFonts w:eastAsia="Calibri"/>
        </w:rPr>
        <w:t xml:space="preserve"> (substituting suspension notice for termination notice) and </w:t>
      </w:r>
      <w:r>
        <w:rPr>
          <w:rFonts w:eastAsia="Calibri"/>
          <w:u w:val="single"/>
        </w:rPr>
        <w:t>Section 25.2(a)(iv)</w:t>
      </w:r>
      <w:r>
        <w:rPr>
          <w:rFonts w:eastAsia="Calibri"/>
        </w:rPr>
        <w:t>,</w:t>
      </w:r>
      <w:r>
        <w:rPr>
          <w:rFonts w:eastAsia="Calibri"/>
          <w:b/>
        </w:rPr>
        <w:t xml:space="preserve"> </w:t>
      </w:r>
      <w:r>
        <w:rPr>
          <w:rFonts w:eastAsia="Calibri"/>
        </w:rPr>
        <w:t>unless otherwise directed by Buyer, and shall take such other actions as specified and reasonably required by Buyer to protect individuals, the Project, and the Work or to cure any violation of Law or applicable Permit or the effects thereof.  Seller shall notify Buyer upon ceasing the suspended Work and, if applicable, withdrawing from or vacating the Project Site.  Buyer shall withdraw the Suspension for Cause in whole or in part by notice to Seller specifying the scope and effective date of such withdrawal upon the elimination of the threat to the safety of individuals and the Work and cure of any violation of applicable Law or applicable Permit.  On the specified date of withdrawal, Seller shall, as promptly as practicable, resume performance of the Work for which the Suspension for Cause was withdrawn.</w:t>
      </w:r>
      <w:r>
        <w:rPr>
          <w:rFonts w:eastAsia="Calibri"/>
          <w:snapToGrid w:val="0"/>
          <w:szCs w:val="24"/>
        </w:rPr>
        <w:t xml:space="preserve">  </w:t>
      </w:r>
      <w:r>
        <w:rPr>
          <w:rFonts w:eastAsia="Calibri"/>
          <w:snapToGrid w:val="0"/>
        </w:rPr>
        <w:t xml:space="preserve">The exercise by Buyer of its rights under this </w:t>
      </w:r>
      <w:r>
        <w:rPr>
          <w:rFonts w:eastAsia="Calibri"/>
          <w:snapToGrid w:val="0"/>
          <w:u w:val="single"/>
        </w:rPr>
        <w:t>Section 6.4</w:t>
      </w:r>
      <w:r>
        <w:rPr>
          <w:rFonts w:eastAsia="Calibri"/>
          <w:snapToGrid w:val="0"/>
        </w:rPr>
        <w:t xml:space="preserve"> shall not limit or relieve Seller of its </w:t>
      </w:r>
      <w:r>
        <w:rPr>
          <w:lang w:bidi="en-US"/>
        </w:rPr>
        <w:t xml:space="preserve">obligations or adversely affect Buyer’s rights and remedies under this Agreement (including Seller’s </w:t>
      </w:r>
      <w:r>
        <w:rPr>
          <w:rFonts w:eastAsia="Calibri"/>
          <w:snapToGrid w:val="0"/>
        </w:rPr>
        <w:t xml:space="preserve">responsibility, to the extent provided in </w:t>
      </w:r>
      <w:r>
        <w:rPr>
          <w:rFonts w:eastAsia="Calibri"/>
          <w:snapToGrid w:val="0"/>
          <w:u w:val="single"/>
        </w:rPr>
        <w:t>Section 12.1(b)</w:t>
      </w:r>
      <w:r>
        <w:rPr>
          <w:rFonts w:eastAsia="Calibri"/>
          <w:snapToGrid w:val="0"/>
        </w:rPr>
        <w:t>, for the care, custody, control, protection, security, and safekeeping of the Project Assets (including the Project and the Project Site).</w:t>
      </w:r>
    </w:p>
    <w:p w14:paraId="1D87ACFB" w14:textId="77777777" w:rsidR="00533C9C" w:rsidRDefault="0003462C" w:rsidP="00533C9C">
      <w:pPr>
        <w:pStyle w:val="WP2L11"/>
        <w:tabs>
          <w:tab w:val="clear" w:pos="4500"/>
          <w:tab w:val="num" w:pos="0"/>
        </w:tabs>
        <w:spacing w:after="0"/>
        <w:rPr>
          <w:rFonts w:eastAsia="Calibri"/>
          <w:caps/>
          <w:szCs w:val="24"/>
        </w:rPr>
      </w:pPr>
      <w:bookmarkStart w:id="766" w:name="_Ref455920692"/>
      <w:bookmarkStart w:id="767" w:name="_Ref4216915"/>
      <w:bookmarkEnd w:id="309"/>
      <w:bookmarkEnd w:id="764"/>
      <w:r>
        <w:rPr>
          <w:rFonts w:eastAsia="Calibri"/>
          <w:caps/>
          <w:szCs w:val="24"/>
        </w:rPr>
        <w:t>Article VII.</w:t>
      </w:r>
      <w:bookmarkStart w:id="768" w:name="_Toc66116088"/>
      <w:bookmarkStart w:id="769" w:name="_Toc78886690"/>
      <w:bookmarkStart w:id="770" w:name="_Toc33799170"/>
    </w:p>
    <w:p w14:paraId="2EE2DFC9" w14:textId="1603740C" w:rsidR="0003462C" w:rsidRPr="00AB7EE8" w:rsidRDefault="0003462C" w:rsidP="00533C9C">
      <w:pPr>
        <w:pStyle w:val="WP2L11"/>
        <w:tabs>
          <w:tab w:val="clear" w:pos="4500"/>
          <w:tab w:val="num" w:pos="0"/>
        </w:tabs>
        <w:spacing w:after="0"/>
        <w:rPr>
          <w:rFonts w:eastAsia="Calibri"/>
          <w:szCs w:val="24"/>
        </w:rPr>
      </w:pPr>
      <w:r>
        <w:rPr>
          <w:rFonts w:eastAsia="Calibri"/>
          <w:szCs w:val="24"/>
        </w:rPr>
        <w:t>FNTP DATE; MECHANICAL COMPLETION;</w:t>
      </w:r>
      <w:bookmarkEnd w:id="768"/>
      <w:bookmarkEnd w:id="769"/>
    </w:p>
    <w:p w14:paraId="50AFFCC2" w14:textId="77777777" w:rsidR="0003462C" w:rsidRPr="00AB7EE8" w:rsidRDefault="0003462C" w:rsidP="0003462C">
      <w:pPr>
        <w:pStyle w:val="WP2L1"/>
        <w:numPr>
          <w:ilvl w:val="0"/>
          <w:numId w:val="0"/>
        </w:numPr>
        <w:rPr>
          <w:rFonts w:eastAsia="Calibri"/>
          <w:szCs w:val="24"/>
        </w:rPr>
      </w:pPr>
      <w:bookmarkStart w:id="771" w:name="_Toc66116089"/>
      <w:bookmarkStart w:id="772" w:name="_Toc78886691"/>
      <w:r>
        <w:rPr>
          <w:rFonts w:eastAsia="Calibri"/>
          <w:szCs w:val="24"/>
        </w:rPr>
        <w:t>SUBSTANTIAL COMPLETION; FINAL COMPLETION</w:t>
      </w:r>
      <w:bookmarkEnd w:id="766"/>
      <w:bookmarkEnd w:id="767"/>
      <w:bookmarkEnd w:id="770"/>
      <w:bookmarkEnd w:id="771"/>
      <w:bookmarkEnd w:id="772"/>
    </w:p>
    <w:p w14:paraId="0A80770C" w14:textId="77777777" w:rsidR="0003462C" w:rsidRPr="00AB7EE8" w:rsidRDefault="0003462C" w:rsidP="0003462C">
      <w:pPr>
        <w:pStyle w:val="WP2L21"/>
        <w:rPr>
          <w:vanish/>
          <w:specVanish/>
        </w:rPr>
      </w:pPr>
      <w:bookmarkStart w:id="773" w:name="_Ref63435191"/>
      <w:bookmarkStart w:id="774" w:name="_Ref63435197"/>
      <w:bookmarkStart w:id="775" w:name="_Toc33799171"/>
      <w:bookmarkStart w:id="776" w:name="_Toc66116090"/>
      <w:bookmarkStart w:id="777" w:name="_Toc78886692"/>
      <w:r>
        <w:rPr>
          <w:b/>
          <w:szCs w:val="24"/>
        </w:rPr>
        <w:t>Section 7.1.</w:t>
      </w:r>
      <w:r>
        <w:tab/>
      </w:r>
      <w:r>
        <w:rPr>
          <w:rFonts w:eastAsia="Calibri"/>
          <w:b/>
          <w:color w:val="000000"/>
        </w:rPr>
        <w:t>Effective Date</w:t>
      </w:r>
      <w:bookmarkEnd w:id="773"/>
      <w:bookmarkEnd w:id="774"/>
      <w:bookmarkEnd w:id="775"/>
      <w:bookmarkEnd w:id="776"/>
      <w:bookmarkEnd w:id="777"/>
    </w:p>
    <w:p w14:paraId="7D63AF4B" w14:textId="77777777" w:rsidR="0003462C" w:rsidRPr="00AB7EE8" w:rsidRDefault="0003462C" w:rsidP="0003462C">
      <w:r>
        <w:rPr>
          <w:rFonts w:eastAsia="Calibri"/>
        </w:rPr>
        <w:t xml:space="preserve">.  </w:t>
      </w:r>
      <w:r>
        <w:t xml:space="preserve">The Parties </w:t>
      </w:r>
      <w:r>
        <w:rPr>
          <w:rFonts w:eastAsia="Calibri"/>
          <w:szCs w:val="24"/>
        </w:rPr>
        <w:t>acknowledge</w:t>
      </w:r>
      <w:r>
        <w:t xml:space="preserve"> and agree that on or prior to the Effective Date:</w:t>
      </w:r>
    </w:p>
    <w:p w14:paraId="79EFFA42" w14:textId="77777777" w:rsidR="0003462C" w:rsidRPr="00DF1170" w:rsidRDefault="0003462C" w:rsidP="0003462C">
      <w:pPr>
        <w:pStyle w:val="WP2L31"/>
      </w:pPr>
      <w:bookmarkStart w:id="778" w:name="_Ref33521700"/>
      <w:bookmarkStart w:id="779" w:name="_Ref33553649"/>
      <w:r>
        <w:t>(a)</w:t>
      </w:r>
      <w:r>
        <w:tab/>
      </w:r>
      <w:bookmarkStart w:id="780" w:name="_Ref63431893"/>
      <w:bookmarkStart w:id="781" w:name="_Ref63941865"/>
      <w:bookmarkStart w:id="782" w:name="_Hlk76497243"/>
      <w:r>
        <w:t xml:space="preserve">Seller has provided to Buyer (i) in </w:t>
      </w:r>
      <w:r>
        <w:rPr>
          <w:u w:val="single"/>
        </w:rPr>
        <w:t>Exhibit Y</w:t>
      </w:r>
      <w:r>
        <w:t xml:space="preserve"> t</w:t>
      </w:r>
      <w:r>
        <w:rPr>
          <w:rFonts w:eastAsia="Calibri"/>
          <w:szCs w:val="24"/>
        </w:rPr>
        <w:t>he P</w:t>
      </w:r>
      <w:r w:rsidR="00ED25C6">
        <w:rPr>
          <w:rFonts w:eastAsia="Calibri"/>
          <w:szCs w:val="24"/>
        </w:rPr>
        <w:t>V</w:t>
      </w:r>
      <w:r>
        <w:rPr>
          <w:rFonts w:eastAsia="Calibri"/>
          <w:szCs w:val="24"/>
        </w:rPr>
        <w:t xml:space="preserve">syst report, along with the </w:t>
      </w:r>
      <w:r>
        <w:t xml:space="preserve">spreadsheet showing post-process losses and the annual and </w:t>
      </w:r>
      <w:r w:rsidR="006F2D49">
        <w:t>thirty (</w:t>
      </w:r>
      <w:r>
        <w:t>30</w:t>
      </w:r>
      <w:r w:rsidR="006F2D49">
        <w:t>)</w:t>
      </w:r>
      <w:r>
        <w:t>-year energy yields,</w:t>
      </w:r>
      <w:r>
        <w:rPr>
          <w:rFonts w:eastAsia="Calibri"/>
          <w:szCs w:val="24"/>
        </w:rPr>
        <w:t xml:space="preserve"> for the Energy Model as of the Effective Date (the “</w:t>
      </w:r>
      <w:r>
        <w:rPr>
          <w:rFonts w:eastAsia="Calibri"/>
          <w:b/>
          <w:bCs/>
          <w:i/>
          <w:iCs/>
          <w:szCs w:val="24"/>
        </w:rPr>
        <w:t>Effective Date Energy Model</w:t>
      </w:r>
      <w:r>
        <w:rPr>
          <w:rFonts w:eastAsia="Calibri"/>
          <w:szCs w:val="24"/>
        </w:rPr>
        <w:t>”) and (ii) in</w:t>
      </w:r>
      <w:r>
        <w:t>puts, assumptions, and related documentation utilized by the Effective Date Energy Model (in accordance with the terms of the Scope Book</w:t>
      </w:r>
      <w:r w:rsidR="00CC5F6B">
        <w:t xml:space="preserve">, including </w:t>
      </w:r>
      <w:r w:rsidR="00CC5F6B" w:rsidRPr="005911A5">
        <w:rPr>
          <w:u w:val="single"/>
        </w:rPr>
        <w:t>Section 4</w:t>
      </w:r>
      <w:r w:rsidR="00CC5F6B">
        <w:t>,</w:t>
      </w:r>
      <w:r>
        <w:t xml:space="preserve"> and the other elements of the Performance Standard), including historical meteorological data (and verifications or sourcing of such data requested by Buyer), the basic design of the Project as of the Effective Date, and the Preliminary Project Site Layout (as defined in the Scope Book)</w:t>
      </w:r>
      <w:bookmarkEnd w:id="780"/>
      <w:r>
        <w:t>;</w:t>
      </w:r>
      <w:r>
        <w:rPr>
          <w:rStyle w:val="FootnoteReference"/>
        </w:rPr>
        <w:footnoteReference w:id="46"/>
      </w:r>
      <w:bookmarkEnd w:id="781"/>
    </w:p>
    <w:p w14:paraId="77ED4273" w14:textId="121B5977" w:rsidR="0003462C" w:rsidRPr="00DF1170" w:rsidRDefault="0003462C" w:rsidP="0003462C">
      <w:pPr>
        <w:pStyle w:val="WP2L31"/>
      </w:pPr>
      <w:bookmarkStart w:id="783" w:name="_Ref63433927"/>
      <w:bookmarkEnd w:id="782"/>
      <w:bookmarkEnd w:id="778"/>
      <w:bookmarkEnd w:id="779"/>
      <w:r>
        <w:lastRenderedPageBreak/>
        <w:t>(</w:t>
      </w:r>
      <w:r w:rsidR="00A263FD">
        <w:t>b</w:t>
      </w:r>
      <w:r>
        <w:t>)</w:t>
      </w:r>
      <w:r>
        <w:tab/>
      </w:r>
      <w:r>
        <w:rPr>
          <w:rFonts w:eastAsia="Calibri"/>
          <w:szCs w:val="24"/>
        </w:rPr>
        <w:t xml:space="preserve">Seller has delivered to Buyer an Environmental Assessment with respect to the Project and the </w:t>
      </w:r>
      <w:r w:rsidRPr="00F35714">
        <w:rPr>
          <w:rFonts w:eastAsia="Calibri"/>
          <w:szCs w:val="24"/>
        </w:rPr>
        <w:t>Pro</w:t>
      </w:r>
      <w:r>
        <w:rPr>
          <w:rFonts w:eastAsia="Calibri"/>
          <w:szCs w:val="24"/>
        </w:rPr>
        <w:t>ject Site;</w:t>
      </w:r>
      <w:r>
        <w:rPr>
          <w:rStyle w:val="FootnoteReference"/>
          <w:rFonts w:eastAsia="Calibri"/>
        </w:rPr>
        <w:footnoteReference w:id="47"/>
      </w:r>
    </w:p>
    <w:p w14:paraId="641B3F6B" w14:textId="232AC166" w:rsidR="0003462C" w:rsidRPr="00AB7EE8" w:rsidRDefault="0003462C" w:rsidP="0003462C">
      <w:pPr>
        <w:pStyle w:val="WP2L31"/>
      </w:pPr>
      <w:bookmarkStart w:id="784" w:name="_Ref63942812"/>
      <w:bookmarkStart w:id="785" w:name="_Ref63435100"/>
      <w:r>
        <w:t>(</w:t>
      </w:r>
      <w:r w:rsidR="00A263FD">
        <w:t>c</w:t>
      </w:r>
      <w:r>
        <w:t>)</w:t>
      </w:r>
      <w:r>
        <w:tab/>
      </w:r>
      <w:r>
        <w:rPr>
          <w:rFonts w:eastAsia="Calibri"/>
          <w:szCs w:val="24"/>
        </w:rPr>
        <w:t xml:space="preserve">Seller has provided to Buyer copies of the other wildlife and environmental studies with respect to the Project and the Project Site listed on </w:t>
      </w:r>
      <w:r>
        <w:rPr>
          <w:rFonts w:eastAsia="Calibri"/>
          <w:szCs w:val="24"/>
          <w:u w:val="single"/>
        </w:rPr>
        <w:t>Schedule 7.1(e)</w:t>
      </w:r>
      <w:r>
        <w:rPr>
          <w:rFonts w:eastAsia="Calibri"/>
          <w:szCs w:val="24"/>
        </w:rPr>
        <w:t>;</w:t>
      </w:r>
      <w:r>
        <w:rPr>
          <w:rStyle w:val="FootnoteReference"/>
          <w:rFonts w:eastAsia="Calibri"/>
        </w:rPr>
        <w:footnoteReference w:id="48"/>
      </w:r>
      <w:r>
        <w:rPr>
          <w:rFonts w:eastAsia="Calibri"/>
          <w:szCs w:val="24"/>
        </w:rPr>
        <w:t xml:space="preserve"> and</w:t>
      </w:r>
    </w:p>
    <w:p w14:paraId="7A31AD13" w14:textId="3A4A3C39" w:rsidR="00040EBB" w:rsidRPr="00812770" w:rsidRDefault="0003462C" w:rsidP="00D7712B">
      <w:pPr>
        <w:pStyle w:val="WP2L31"/>
        <w:rPr>
          <w:color w:val="000000"/>
          <w:spacing w:val="-4"/>
        </w:rPr>
      </w:pPr>
      <w:bookmarkStart w:id="786" w:name="_Ref63775444"/>
      <w:bookmarkEnd w:id="784"/>
      <w:r>
        <w:rPr>
          <w:szCs w:val="24"/>
        </w:rPr>
        <w:t>(</w:t>
      </w:r>
      <w:r w:rsidR="005F2D11">
        <w:rPr>
          <w:szCs w:val="24"/>
        </w:rPr>
        <w:t>d</w:t>
      </w:r>
      <w:r>
        <w:rPr>
          <w:szCs w:val="24"/>
        </w:rPr>
        <w:t>)</w:t>
      </w:r>
      <w:r>
        <w:tab/>
      </w:r>
      <w:r w:rsidR="008A6626" w:rsidRPr="00D72867">
        <w:rPr>
          <w:rFonts w:eastAsia="Calibri"/>
          <w:szCs w:val="24"/>
        </w:rPr>
        <w:t>Seller has provided to Buyer copies of:</w:t>
      </w:r>
      <w:r w:rsidR="008A6626">
        <w:rPr>
          <w:rFonts w:eastAsia="Calibri"/>
          <w:szCs w:val="24"/>
        </w:rPr>
        <w:t xml:space="preserve"> </w:t>
      </w:r>
      <w:r w:rsidR="008A6626" w:rsidRPr="00C307F4">
        <w:rPr>
          <w:rFonts w:eastAsia="Calibri"/>
          <w:szCs w:val="24"/>
        </w:rPr>
        <w:t xml:space="preserve"> </w:t>
      </w:r>
      <w:r w:rsidR="008A6626" w:rsidRPr="008669CD">
        <w:rPr>
          <w:color w:val="000000"/>
          <w:spacing w:val="-4"/>
        </w:rPr>
        <w:t>(i)</w:t>
      </w:r>
      <w:r w:rsidR="008A6626" w:rsidRPr="00C307F4">
        <w:rPr>
          <w:color w:val="000000"/>
          <w:spacing w:val="-4"/>
          <w:szCs w:val="24"/>
        </w:rPr>
        <w:t xml:space="preserve"> </w:t>
      </w:r>
      <w:r w:rsidR="008A6626" w:rsidRPr="008669CD">
        <w:rPr>
          <w:color w:val="000000"/>
          <w:spacing w:val="-4"/>
        </w:rPr>
        <w:t xml:space="preserve">the deeds, leases, easements, and other documents of conveyance </w:t>
      </w:r>
      <w:r w:rsidR="008A6626" w:rsidRPr="00C307F4">
        <w:rPr>
          <w:color w:val="000000"/>
          <w:spacing w:val="-4"/>
          <w:szCs w:val="24"/>
        </w:rPr>
        <w:t xml:space="preserve">with respect to the Project Site, including any such documents </w:t>
      </w:r>
      <w:r w:rsidR="008A6626" w:rsidRPr="008669CD">
        <w:rPr>
          <w:color w:val="000000"/>
          <w:spacing w:val="-4"/>
        </w:rPr>
        <w:t xml:space="preserve">described in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16.1(a)</w:t>
      </w:r>
      <w:r w:rsidR="008A6626" w:rsidRPr="008669CD">
        <w:rPr>
          <w:color w:val="000000"/>
          <w:spacing w:val="-4"/>
        </w:rPr>
        <w:t xml:space="preserve">, </w:t>
      </w:r>
      <w:r w:rsidR="008A6626" w:rsidRPr="0047622D">
        <w:rPr>
          <w:color w:val="000000"/>
          <w:spacing w:val="-4"/>
          <w:u w:val="single"/>
        </w:rPr>
        <w:t>Schedule</w:t>
      </w:r>
      <w:r w:rsidR="008A6626" w:rsidRPr="0047622D">
        <w:rPr>
          <w:color w:val="000000"/>
          <w:spacing w:val="-4"/>
          <w:szCs w:val="24"/>
          <w:u w:val="single"/>
        </w:rPr>
        <w:t xml:space="preserve"> </w:t>
      </w:r>
      <w:r w:rsidR="008A6626" w:rsidRPr="0047622D">
        <w:rPr>
          <w:color w:val="000000"/>
          <w:spacing w:val="-4"/>
          <w:u w:val="single"/>
        </w:rPr>
        <w:t>16.1(b)</w:t>
      </w:r>
      <w:r w:rsidR="008A6626" w:rsidRPr="008669CD">
        <w:rPr>
          <w:color w:val="000000"/>
          <w:spacing w:val="-4"/>
        </w:rPr>
        <w:t xml:space="preserve">, and </w:t>
      </w:r>
      <w:r w:rsidR="008A6626" w:rsidRPr="008669CD">
        <w:rPr>
          <w:color w:val="000000"/>
          <w:spacing w:val="-4"/>
          <w:u w:val="single"/>
        </w:rPr>
        <w:t>Schedule</w:t>
      </w:r>
      <w:r w:rsidR="008A6626" w:rsidRPr="00C307F4">
        <w:rPr>
          <w:color w:val="000000"/>
          <w:spacing w:val="-4"/>
          <w:szCs w:val="24"/>
          <w:u w:val="single"/>
        </w:rPr>
        <w:t xml:space="preserve"> </w:t>
      </w:r>
      <w:r w:rsidR="008A6626" w:rsidRPr="008669CD">
        <w:rPr>
          <w:color w:val="000000"/>
          <w:spacing w:val="-4"/>
          <w:u w:val="single"/>
        </w:rPr>
        <w:t>16.1(c)</w:t>
      </w:r>
      <w:r w:rsidR="008A6626" w:rsidRPr="008669CD">
        <w:rPr>
          <w:color w:val="000000"/>
          <w:spacing w:val="-4"/>
        </w:rPr>
        <w:t>, whereby Seller acquired and holds real property interests in or rights to the Project Site</w:t>
      </w:r>
      <w:r w:rsidR="008A6626" w:rsidRPr="00C307F4">
        <w:rPr>
          <w:color w:val="000000"/>
          <w:spacing w:val="-4"/>
          <w:szCs w:val="24"/>
        </w:rPr>
        <w:t>;</w:t>
      </w:r>
      <w:r w:rsidR="008A6626" w:rsidRPr="008669CD">
        <w:rPr>
          <w:color w:val="000000"/>
          <w:spacing w:val="-4"/>
        </w:rPr>
        <w:t xml:space="preserve"> (ii)</w:t>
      </w:r>
      <w:r w:rsidR="008A6626" w:rsidRPr="00C307F4">
        <w:rPr>
          <w:color w:val="000000"/>
          <w:spacing w:val="-4"/>
          <w:szCs w:val="24"/>
        </w:rPr>
        <w:t xml:space="preserve"> to the extent not already included in the documentation described in clause (i) above, </w:t>
      </w:r>
      <w:r w:rsidR="008A6626" w:rsidRPr="008669CD">
        <w:rPr>
          <w:color w:val="000000"/>
          <w:spacing w:val="-4"/>
        </w:rPr>
        <w:t>the legal descriptions of the Project Site</w:t>
      </w:r>
      <w:r w:rsidR="008A6626">
        <w:rPr>
          <w:color w:val="000000"/>
          <w:spacing w:val="-4"/>
          <w:szCs w:val="24"/>
        </w:rPr>
        <w:t xml:space="preserve"> </w:t>
      </w:r>
      <w:r w:rsidR="008A6626" w:rsidRPr="008669CD">
        <w:rPr>
          <w:color w:val="000000"/>
          <w:spacing w:val="-4"/>
        </w:rPr>
        <w:t xml:space="preserve">and </w:t>
      </w:r>
      <w:r w:rsidR="008A6626">
        <w:rPr>
          <w:color w:val="000000"/>
          <w:spacing w:val="-4"/>
          <w:szCs w:val="24"/>
        </w:rPr>
        <w:t>any individual real property interests with respect to owned real property,</w:t>
      </w:r>
      <w:r w:rsidR="008A6626" w:rsidRPr="008669CD">
        <w:rPr>
          <w:color w:val="000000"/>
          <w:spacing w:val="-4"/>
        </w:rPr>
        <w:t xml:space="preserve"> leasehold estates, easements, </w:t>
      </w:r>
      <w:r w:rsidR="008A6626">
        <w:rPr>
          <w:color w:val="000000"/>
          <w:spacing w:val="-4"/>
          <w:szCs w:val="24"/>
        </w:rPr>
        <w:t>or</w:t>
      </w:r>
      <w:r w:rsidR="008A6626" w:rsidRPr="008669CD">
        <w:rPr>
          <w:color w:val="000000"/>
          <w:spacing w:val="-4"/>
        </w:rPr>
        <w:t xml:space="preserve"> other appurtenant rights</w:t>
      </w:r>
      <w:r w:rsidR="008A6626">
        <w:rPr>
          <w:color w:val="000000"/>
          <w:spacing w:val="-4"/>
          <w:szCs w:val="24"/>
        </w:rPr>
        <w:t xml:space="preserve"> forming the Project Site</w:t>
      </w:r>
      <w:r w:rsidR="008A6626" w:rsidRPr="00C307F4">
        <w:rPr>
          <w:color w:val="000000"/>
          <w:spacing w:val="-4"/>
          <w:szCs w:val="24"/>
        </w:rPr>
        <w:t>;</w:t>
      </w:r>
      <w:r w:rsidR="008A6626" w:rsidRPr="008669CD">
        <w:rPr>
          <w:color w:val="000000"/>
          <w:spacing w:val="-4"/>
        </w:rPr>
        <w:t xml:space="preserve"> (iii)</w:t>
      </w:r>
      <w:r w:rsidR="008A6626" w:rsidRPr="00C307F4">
        <w:rPr>
          <w:color w:val="000000"/>
          <w:spacing w:val="-4"/>
          <w:szCs w:val="24"/>
        </w:rPr>
        <w:t xml:space="preserve"> to the extent the same exist, any</w:t>
      </w:r>
      <w:r w:rsidR="008A6626" w:rsidRPr="008669CD">
        <w:rPr>
          <w:color w:val="000000"/>
          <w:spacing w:val="-4"/>
        </w:rPr>
        <w:t xml:space="preserve"> title insurance policies (including any and all endorsements thereto) insuring Seller’s rights to </w:t>
      </w:r>
      <w:r w:rsidR="00EE36F7">
        <w:rPr>
          <w:color w:val="000000"/>
          <w:spacing w:val="-4"/>
        </w:rPr>
        <w:t xml:space="preserve">and interests in </w:t>
      </w:r>
      <w:r w:rsidR="008A6626" w:rsidRPr="008669CD">
        <w:rPr>
          <w:color w:val="000000"/>
          <w:spacing w:val="-4"/>
        </w:rPr>
        <w:t>the Project Site, including rights in any and all leasehold estates, easements, and other appurtenant rights</w:t>
      </w:r>
      <w:r w:rsidR="008A6626" w:rsidRPr="00C307F4">
        <w:rPr>
          <w:color w:val="000000"/>
          <w:spacing w:val="-4"/>
          <w:szCs w:val="24"/>
        </w:rPr>
        <w:t>;</w:t>
      </w:r>
      <w:r w:rsidR="008A6626" w:rsidRPr="008669CD">
        <w:rPr>
          <w:color w:val="000000"/>
          <w:spacing w:val="-4"/>
        </w:rPr>
        <w:t xml:space="preserve"> (iv)</w:t>
      </w:r>
      <w:r w:rsidR="008A6626" w:rsidRPr="00C307F4">
        <w:rPr>
          <w:color w:val="000000"/>
          <w:spacing w:val="-4"/>
          <w:szCs w:val="24"/>
        </w:rPr>
        <w:t xml:space="preserve"> to the extent the same exist, any </w:t>
      </w:r>
      <w:r w:rsidR="008A6626" w:rsidRPr="008669CD">
        <w:rPr>
          <w:color w:val="000000"/>
          <w:spacing w:val="-4"/>
        </w:rPr>
        <w:t xml:space="preserve">documents referenced in </w:t>
      </w:r>
      <w:r w:rsidR="008A6626" w:rsidRPr="00C307F4">
        <w:rPr>
          <w:color w:val="000000"/>
          <w:spacing w:val="-4"/>
          <w:szCs w:val="24"/>
        </w:rPr>
        <w:t>the title insurance</w:t>
      </w:r>
      <w:r w:rsidR="008A6626" w:rsidRPr="008669CD">
        <w:rPr>
          <w:color w:val="000000"/>
          <w:spacing w:val="-4"/>
        </w:rPr>
        <w:t xml:space="preserve"> policies</w:t>
      </w:r>
      <w:r w:rsidR="008A6626" w:rsidRPr="00C307F4">
        <w:rPr>
          <w:color w:val="000000"/>
          <w:spacing w:val="-4"/>
          <w:szCs w:val="24"/>
        </w:rPr>
        <w:t xml:space="preserve"> described in clause (iii) above</w:t>
      </w:r>
      <w:r w:rsidR="008A6626" w:rsidRPr="008669CD">
        <w:rPr>
          <w:color w:val="000000"/>
          <w:spacing w:val="-4"/>
        </w:rPr>
        <w:t>, and (</w:t>
      </w:r>
      <w:r w:rsidR="008A6626" w:rsidRPr="00C307F4">
        <w:rPr>
          <w:color w:val="000000"/>
          <w:spacing w:val="-4"/>
          <w:szCs w:val="24"/>
        </w:rPr>
        <w:t>v) to the extent the same exist, any</w:t>
      </w:r>
      <w:r w:rsidR="008A6626" w:rsidRPr="008669CD">
        <w:rPr>
          <w:color w:val="000000"/>
          <w:spacing w:val="-4"/>
        </w:rPr>
        <w:t xml:space="preserve"> surveys (including ALTA/</w:t>
      </w:r>
      <w:r w:rsidR="008A6626" w:rsidRPr="00C307F4">
        <w:rPr>
          <w:color w:val="000000"/>
          <w:spacing w:val="-4"/>
          <w:szCs w:val="24"/>
        </w:rPr>
        <w:t>NSPS</w:t>
      </w:r>
      <w:r w:rsidR="008A6626" w:rsidRPr="008669CD">
        <w:rPr>
          <w:color w:val="000000"/>
          <w:spacing w:val="-4"/>
        </w:rPr>
        <w:t xml:space="preserve"> surveys) related to the Project Site</w:t>
      </w:r>
      <w:r w:rsidR="008A6626">
        <w:rPr>
          <w:color w:val="000000"/>
          <w:spacing w:val="-4"/>
          <w:szCs w:val="24"/>
        </w:rPr>
        <w:t>.</w:t>
      </w:r>
      <w:r w:rsidR="008A6626" w:rsidRPr="00C307F4">
        <w:rPr>
          <w:rStyle w:val="FootnoteReference"/>
          <w:color w:val="000000"/>
          <w:spacing w:val="-4"/>
          <w:szCs w:val="24"/>
        </w:rPr>
        <w:footnoteReference w:id="49"/>
      </w:r>
    </w:p>
    <w:p w14:paraId="79FC3C0A" w14:textId="3E43F7EE" w:rsidR="0003462C" w:rsidRPr="00DF1170" w:rsidRDefault="0003462C" w:rsidP="00D7712B">
      <w:pPr>
        <w:pStyle w:val="WP2L31"/>
        <w:rPr>
          <w:b/>
          <w:i/>
          <w:szCs w:val="24"/>
        </w:rPr>
      </w:pPr>
      <w:bookmarkStart w:id="787" w:name="_Ref456120749"/>
      <w:bookmarkStart w:id="788" w:name="_Ref455998641"/>
      <w:bookmarkStart w:id="789" w:name="_Ref455993958"/>
      <w:bookmarkStart w:id="790" w:name="_Ref454361114"/>
      <w:bookmarkStart w:id="791" w:name="_Ref454530374"/>
      <w:bookmarkStart w:id="792" w:name="_Ref454532108"/>
      <w:bookmarkEnd w:id="783"/>
      <w:bookmarkEnd w:id="785"/>
      <w:bookmarkEnd w:id="786"/>
      <w:r>
        <w:rPr>
          <w:b/>
          <w:i/>
          <w:szCs w:val="24"/>
        </w:rPr>
        <w:t>[Reserved]</w:t>
      </w:r>
      <w:r>
        <w:rPr>
          <w:rStyle w:val="FootnoteReference"/>
          <w:szCs w:val="24"/>
        </w:rPr>
        <w:footnoteReference w:id="50"/>
      </w:r>
    </w:p>
    <w:p w14:paraId="5C9844F1" w14:textId="77777777" w:rsidR="0003462C" w:rsidRPr="00A6607E" w:rsidRDefault="0003462C" w:rsidP="0003462C">
      <w:pPr>
        <w:pStyle w:val="WP2L21"/>
        <w:keepNext/>
        <w:rPr>
          <w:rFonts w:eastAsia="Calibri"/>
          <w:szCs w:val="24"/>
        </w:rPr>
      </w:pPr>
      <w:bookmarkStart w:id="793" w:name="_Toc33799172"/>
      <w:bookmarkStart w:id="794" w:name="_Toc66116091"/>
      <w:bookmarkStart w:id="795" w:name="_Toc78886693"/>
      <w:r>
        <w:rPr>
          <w:rFonts w:eastAsia="Calibri"/>
          <w:b/>
          <w:szCs w:val="24"/>
        </w:rPr>
        <w:t>Section 7.2.</w:t>
      </w:r>
      <w:r>
        <w:tab/>
      </w:r>
      <w:r>
        <w:rPr>
          <w:rFonts w:eastAsia="Calibri"/>
          <w:b/>
          <w:szCs w:val="24"/>
        </w:rPr>
        <w:t>FNTP Date</w:t>
      </w:r>
      <w:r>
        <w:rPr>
          <w:rFonts w:eastAsia="Calibri"/>
          <w:szCs w:val="24"/>
        </w:rPr>
        <w:t>.</w:t>
      </w:r>
      <w:bookmarkEnd w:id="787"/>
      <w:bookmarkEnd w:id="793"/>
      <w:bookmarkEnd w:id="794"/>
      <w:bookmarkEnd w:id="795"/>
    </w:p>
    <w:p w14:paraId="5899AE63" w14:textId="508B4D29" w:rsidR="0003462C" w:rsidRPr="00AB7EE8" w:rsidRDefault="0003462C" w:rsidP="0003462C">
      <w:pPr>
        <w:pStyle w:val="WP2L31"/>
      </w:pPr>
      <w:bookmarkStart w:id="796" w:name="_Ref63786698"/>
      <w:bookmarkStart w:id="797" w:name="_Ref456120742"/>
      <w:r>
        <w:t>(a)</w:t>
      </w:r>
      <w:r>
        <w:tab/>
      </w:r>
      <w:r>
        <w:rPr>
          <w:rFonts w:eastAsia="Calibri"/>
          <w:szCs w:val="24"/>
        </w:rPr>
        <w:t xml:space="preserve">Buyer shall deliver </w:t>
      </w:r>
      <w:r w:rsidR="00B757F1">
        <w:rPr>
          <w:rFonts w:eastAsia="Calibri"/>
          <w:szCs w:val="24"/>
        </w:rPr>
        <w:t>to Seller</w:t>
      </w:r>
      <w:r w:rsidR="00C307F3">
        <w:rPr>
          <w:rFonts w:eastAsia="Calibri"/>
          <w:szCs w:val="24"/>
        </w:rPr>
        <w:t>,</w:t>
      </w:r>
      <w:r w:rsidR="00B757F1">
        <w:rPr>
          <w:rFonts w:eastAsia="Calibri"/>
          <w:szCs w:val="24"/>
        </w:rPr>
        <w:t xml:space="preserve"> </w:t>
      </w:r>
      <w:r w:rsidR="00A27FDE">
        <w:rPr>
          <w:rFonts w:eastAsia="Calibri"/>
          <w:szCs w:val="24"/>
        </w:rPr>
        <w:t xml:space="preserve">in </w:t>
      </w:r>
      <w:r>
        <w:rPr>
          <w:rFonts w:eastAsia="Calibri"/>
          <w:szCs w:val="24"/>
        </w:rPr>
        <w:t>writ</w:t>
      </w:r>
      <w:r w:rsidR="00A27FDE">
        <w:rPr>
          <w:rFonts w:eastAsia="Calibri"/>
          <w:szCs w:val="24"/>
        </w:rPr>
        <w:t>ing</w:t>
      </w:r>
      <w:r w:rsidR="00C307F3">
        <w:rPr>
          <w:rFonts w:eastAsia="Calibri"/>
          <w:szCs w:val="24"/>
        </w:rPr>
        <w:t>,</w:t>
      </w:r>
      <w:r>
        <w:rPr>
          <w:rFonts w:eastAsia="Calibri"/>
          <w:szCs w:val="24"/>
        </w:rPr>
        <w:t xml:space="preserve"> </w:t>
      </w:r>
      <w:r w:rsidR="00A27FDE">
        <w:rPr>
          <w:rFonts w:eastAsia="Calibri"/>
          <w:szCs w:val="24"/>
        </w:rPr>
        <w:t xml:space="preserve">full </w:t>
      </w:r>
      <w:r>
        <w:rPr>
          <w:rFonts w:eastAsia="Calibri"/>
          <w:szCs w:val="24"/>
        </w:rPr>
        <w:t xml:space="preserve">notice to proceed under this Agreement, substantially in the form of </w:t>
      </w:r>
      <w:r>
        <w:rPr>
          <w:rFonts w:eastAsia="Calibri"/>
          <w:szCs w:val="24"/>
          <w:u w:val="single"/>
        </w:rPr>
        <w:t>Exhibit W</w:t>
      </w:r>
      <w:r>
        <w:rPr>
          <w:rFonts w:eastAsia="Calibri"/>
          <w:szCs w:val="24"/>
        </w:rPr>
        <w:t xml:space="preserve"> (“</w:t>
      </w:r>
      <w:r>
        <w:rPr>
          <w:rFonts w:eastAsia="Calibri"/>
          <w:b/>
          <w:bCs/>
          <w:i/>
          <w:iCs/>
          <w:szCs w:val="24"/>
        </w:rPr>
        <w:t>Full Notice to Proceed</w:t>
      </w:r>
      <w:r>
        <w:rPr>
          <w:rFonts w:eastAsia="Calibri"/>
          <w:szCs w:val="24"/>
        </w:rPr>
        <w:t xml:space="preserve">”), promptly after </w:t>
      </w:r>
      <w:bookmarkStart w:id="798" w:name="_Ref455998644"/>
      <w:bookmarkEnd w:id="788"/>
      <w:r>
        <w:rPr>
          <w:rFonts w:eastAsia="Calibri"/>
          <w:szCs w:val="24"/>
        </w:rPr>
        <w:t xml:space="preserve">Buyer’s Knowledge that all of the following </w:t>
      </w:r>
      <w:r>
        <w:rPr>
          <w:rFonts w:eastAsia="Calibri"/>
          <w:snapToGrid w:val="0"/>
        </w:rPr>
        <w:t>conditions have been either satisfied or waived by Buyer (</w:t>
      </w:r>
      <w:r>
        <w:rPr>
          <w:u w:val="single"/>
        </w:rPr>
        <w:t>provided</w:t>
      </w:r>
      <w:r>
        <w:t xml:space="preserve"> that, as of the date of such notice, such conditions, to the extent satisfied and not waived by Buyer, continue to be satisfied</w:t>
      </w:r>
      <w:r>
        <w:rPr>
          <w:rFonts w:eastAsia="Calibri"/>
          <w:snapToGrid w:val="0"/>
        </w:rPr>
        <w:t>):</w:t>
      </w:r>
      <w:bookmarkEnd w:id="796"/>
    </w:p>
    <w:p w14:paraId="1AC3E7D4" w14:textId="4F157571" w:rsidR="0003462C" w:rsidRPr="00757BDE" w:rsidRDefault="0003462C" w:rsidP="0003462C">
      <w:pPr>
        <w:pStyle w:val="WP2L41"/>
      </w:pPr>
      <w:bookmarkStart w:id="799" w:name="_Ref456541684"/>
      <w:bookmarkEnd w:id="789"/>
      <w:bookmarkEnd w:id="797"/>
      <w:bookmarkEnd w:id="798"/>
      <w:r>
        <w:lastRenderedPageBreak/>
        <w:t>(i)</w:t>
      </w:r>
      <w:r>
        <w:tab/>
      </w:r>
      <w:r>
        <w:rPr>
          <w:rFonts w:eastAsia="Calibri"/>
          <w:szCs w:val="24"/>
          <w:u w:val="single"/>
        </w:rPr>
        <w:t>Buyer’s Regulatory Approvals</w:t>
      </w:r>
      <w:r>
        <w:rPr>
          <w:rFonts w:eastAsia="Calibri"/>
          <w:szCs w:val="24"/>
        </w:rPr>
        <w:t>.  Buyer has, on terms and conditions acceptable to Buyer in its sole and absolute discretion, all of Buyer’s Regulatory Approvals marked with an asterisk on Part I</w:t>
      </w:r>
      <w:bookmarkStart w:id="800" w:name="DocXTextRef282"/>
      <w:r>
        <w:rPr>
          <w:rFonts w:eastAsia="Calibri"/>
          <w:szCs w:val="24"/>
        </w:rPr>
        <w:t>I</w:t>
      </w:r>
      <w:bookmarkEnd w:id="800"/>
      <w:r>
        <w:rPr>
          <w:rFonts w:eastAsia="Calibri"/>
          <w:szCs w:val="24"/>
        </w:rPr>
        <w:t xml:space="preserve"> of </w:t>
      </w:r>
      <w:bookmarkStart w:id="801" w:name="DocXTextRef286"/>
      <w:r>
        <w:rPr>
          <w:rFonts w:eastAsia="Calibri"/>
          <w:szCs w:val="24"/>
          <w:u w:val="single"/>
        </w:rPr>
        <w:t>Schedule </w:t>
      </w:r>
      <w:bookmarkEnd w:id="801"/>
      <w:r>
        <w:rPr>
          <w:u w:val="single"/>
        </w:rPr>
        <w:t>19.5</w:t>
      </w:r>
      <w:r>
        <w:t>,</w:t>
      </w:r>
      <w:r>
        <w:rPr>
          <w:rStyle w:val="FootnoteReference"/>
        </w:rPr>
        <w:footnoteReference w:id="51"/>
      </w:r>
      <w:r>
        <w:t xml:space="preserve"> and</w:t>
      </w:r>
      <w:r>
        <w:rPr>
          <w:rFonts w:eastAsia="Calibri"/>
          <w:szCs w:val="24"/>
        </w:rPr>
        <w:t xml:space="preserve"> such Buyer’s Regulatory Approvals are in full force and effect, final, and not subject to appeal or otherwise subject to challenge or modification;</w:t>
      </w:r>
      <w:bookmarkEnd w:id="799"/>
    </w:p>
    <w:p w14:paraId="68A17E04" w14:textId="77777777" w:rsidR="0003462C" w:rsidRPr="00AB7EE8" w:rsidRDefault="0003462C" w:rsidP="0003462C">
      <w:pPr>
        <w:pStyle w:val="WP2L41"/>
        <w:rPr>
          <w:rFonts w:eastAsia="Calibri"/>
        </w:rPr>
      </w:pPr>
      <w:bookmarkStart w:id="802" w:name="_Ref4216916"/>
      <w:r>
        <w:rPr>
          <w:rFonts w:eastAsia="Calibri"/>
        </w:rPr>
        <w:t>(ii)</w:t>
      </w:r>
      <w:r>
        <w:tab/>
      </w:r>
      <w:r>
        <w:rPr>
          <w:rFonts w:eastAsia="Calibri"/>
          <w:u w:val="single"/>
        </w:rPr>
        <w:t>Required Consents</w:t>
      </w:r>
      <w:r>
        <w:rPr>
          <w:rFonts w:eastAsia="Calibri"/>
        </w:rPr>
        <w:t xml:space="preserve">.  </w:t>
      </w:r>
      <w:r>
        <w:rPr>
          <w:rFonts w:eastAsia="Calibri"/>
          <w:szCs w:val="24"/>
        </w:rPr>
        <w:t xml:space="preserve">Buyer has, on terms and conditions acceptable to Buyer in its sole and absolute discretion, all </w:t>
      </w:r>
      <w:r>
        <w:rPr>
          <w:rFonts w:eastAsia="Calibri"/>
        </w:rPr>
        <w:t>of Buyer’s Required Consents;</w:t>
      </w:r>
      <w:bookmarkEnd w:id="802"/>
    </w:p>
    <w:p w14:paraId="166C3CAB" w14:textId="77777777" w:rsidR="0003462C" w:rsidRPr="00AB7EE8" w:rsidRDefault="0003462C" w:rsidP="0003462C">
      <w:pPr>
        <w:pStyle w:val="WP2L41"/>
      </w:pPr>
      <w:bookmarkStart w:id="803" w:name="_Ref4216917"/>
      <w:r>
        <w:t>(iii)</w:t>
      </w:r>
      <w:r>
        <w:tab/>
      </w:r>
      <w:r>
        <w:rPr>
          <w:rFonts w:eastAsia="Calibri"/>
          <w:u w:val="single"/>
        </w:rPr>
        <w:t>No Restraint</w:t>
      </w:r>
      <w:r>
        <w:rPr>
          <w:rFonts w:eastAsia="Calibri"/>
        </w:rPr>
        <w:t xml:space="preserve">.  There is no </w:t>
      </w:r>
      <w:bookmarkStart w:id="804" w:name="DocXTextRef288"/>
      <w:r>
        <w:rPr>
          <w:rFonts w:eastAsia="Calibri"/>
        </w:rPr>
        <w:t>(A)</w:t>
      </w:r>
      <w:bookmarkEnd w:id="804"/>
      <w:r>
        <w:rPr>
          <w:rFonts w:eastAsia="Calibri"/>
        </w:rPr>
        <w:t xml:space="preserve"> preliminary or permanent Order in effect that (1) declares this Agreement or any Ancillary Agreement invalid or unenforceable in any respect or </w:t>
      </w:r>
      <w:bookmarkStart w:id="805" w:name="DocXTextRef287"/>
      <w:r>
        <w:rPr>
          <w:rFonts w:eastAsia="Calibri"/>
        </w:rPr>
        <w:t>(2)</w:t>
      </w:r>
      <w:bookmarkEnd w:id="805"/>
      <w:r>
        <w:rPr>
          <w:rFonts w:eastAsia="Calibri"/>
        </w:rPr>
        <w:t> restrains, enjoins, or otherwise prohibits the consummation of the Transactions, including the transactions contemplated by the Ancillary Agreements, or (B)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bookmarkEnd w:id="803"/>
    </w:p>
    <w:p w14:paraId="51601E19" w14:textId="77777777" w:rsidR="0003462C" w:rsidRPr="00AB7EE8" w:rsidRDefault="0003462C" w:rsidP="0003462C">
      <w:pPr>
        <w:pStyle w:val="WP2L41"/>
        <w:rPr>
          <w:rFonts w:eastAsia="Calibri"/>
        </w:rPr>
      </w:pPr>
      <w:bookmarkStart w:id="806" w:name="_Ref4216919"/>
      <w:r>
        <w:rPr>
          <w:rFonts w:eastAsia="Calibri"/>
        </w:rPr>
        <w:t>(iv)</w:t>
      </w:r>
      <w:r>
        <w:tab/>
      </w:r>
      <w:r>
        <w:rPr>
          <w:rFonts w:eastAsia="Calibri"/>
          <w:u w:val="single"/>
        </w:rPr>
        <w:t>Continuing Transaction Review Exemptions</w:t>
      </w:r>
      <w:r>
        <w:rPr>
          <w:rFonts w:eastAsia="Calibri"/>
        </w:rPr>
        <w:t xml:space="preserve">.  Since the Effective Date, there has been no Change in Law that requires the review of the Transactions (including the effects thereof), in whole or in part, by the Department of Justice, the Federal Trade Commission, FERC, or any other Governmental Authority under the Hart-Scott-Rodino Antitrust Improvements Act of 1976, </w:t>
      </w:r>
      <w:bookmarkStart w:id="807" w:name="DocXTextRef292"/>
      <w:r>
        <w:rPr>
          <w:rFonts w:eastAsia="Calibri"/>
        </w:rPr>
        <w:t>Section 203</w:t>
      </w:r>
      <w:bookmarkEnd w:id="807"/>
      <w:r>
        <w:rPr>
          <w:rFonts w:eastAsia="Calibri"/>
        </w:rPr>
        <w:t xml:space="preserve"> of the Federal Power Act, </w:t>
      </w:r>
      <w:bookmarkStart w:id="808" w:name="DocXTextRef290"/>
      <w:r>
        <w:rPr>
          <w:rFonts w:eastAsia="Calibri"/>
        </w:rPr>
        <w:t>16</w:t>
      </w:r>
      <w:bookmarkEnd w:id="808"/>
      <w:r>
        <w:rPr>
          <w:rFonts w:eastAsia="Calibri"/>
        </w:rPr>
        <w:t> U.S.C. §</w:t>
      </w:r>
      <w:bookmarkStart w:id="809" w:name="DocXTextRef291"/>
      <w:r>
        <w:rPr>
          <w:rFonts w:eastAsia="Calibri"/>
        </w:rPr>
        <w:t> 791</w:t>
      </w:r>
      <w:bookmarkEnd w:id="809"/>
      <w:r>
        <w:rPr>
          <w:rFonts w:eastAsia="Calibri"/>
        </w:rPr>
        <w:t xml:space="preserve"> </w:t>
      </w:r>
      <w:r>
        <w:rPr>
          <w:rFonts w:eastAsia="Calibri"/>
          <w:i/>
        </w:rPr>
        <w:t>et seq</w:t>
      </w:r>
      <w:r>
        <w:rPr>
          <w:rFonts w:eastAsia="Calibri"/>
        </w:rPr>
        <w:t>., or any other Law, or requires notices to, applications or other filings with, or Consents of or from any other Governmental Authority, excluding such notices, applications, filings, or Consents determined by Buyer, in its sole and absolute discretion, to be immaterial to the Transactions, Buyer, and the conduct of its business;</w:t>
      </w:r>
      <w:bookmarkStart w:id="810" w:name="_Ref472318431"/>
      <w:bookmarkStart w:id="811" w:name="_Ref479077410"/>
      <w:bookmarkEnd w:id="806"/>
    </w:p>
    <w:p w14:paraId="6F6F84D6" w14:textId="77777777" w:rsidR="0003462C" w:rsidRPr="00AB7EE8" w:rsidRDefault="0003462C" w:rsidP="0003462C">
      <w:pPr>
        <w:pStyle w:val="WP2L41"/>
      </w:pPr>
      <w:bookmarkStart w:id="812" w:name="_Ref4216920"/>
      <w:r>
        <w:t>(v)</w:t>
      </w:r>
      <w:r>
        <w:tab/>
      </w:r>
      <w:r>
        <w:rPr>
          <w:rFonts w:eastAsia="Calibri"/>
          <w:u w:val="single"/>
        </w:rPr>
        <w:t>Interconnection, Deliverability, and Transmission Service</w:t>
      </w:r>
      <w:r>
        <w:rPr>
          <w:rFonts w:eastAsia="Calibri"/>
        </w:rPr>
        <w:t xml:space="preserve">.  Seller has in place the GIA and any other Required Deliverability Arrangements (and all approvals and other authorizations from all applicable Governmental Authorities with jurisdiction required therefor or in connection therewith, if any), and such Required Deliverability Arrangements, approvals, and other authorizations are on terms and conditions that are satisfactory to Buyer in its sole and absolute discretion, </w:t>
      </w:r>
      <w:r>
        <w:rPr>
          <w:rFonts w:eastAsia="Calibri"/>
          <w:szCs w:val="24"/>
        </w:rPr>
        <w:t xml:space="preserve">in full force and effect, final, and not subject to appeal or otherwise subject to challenge or modification </w:t>
      </w:r>
      <w:r>
        <w:t>(</w:t>
      </w:r>
      <w:r>
        <w:rPr>
          <w:u w:val="single"/>
        </w:rPr>
        <w:t>provided</w:t>
      </w:r>
      <w:r>
        <w:t xml:space="preserve"> that any such </w:t>
      </w:r>
      <w:r>
        <w:rPr>
          <w:rFonts w:eastAsia="Calibri"/>
        </w:rPr>
        <w:t>Required Deliverability Arrangements</w:t>
      </w:r>
      <w:r>
        <w:t>, approvals, and other authorizations that were provided to, and approved in writing by, Buyer prior to the Effective Date will require the further approval of Buyer (in its sole and absolute discretion) as part of this condition only to the extent subsequently modified)</w:t>
      </w:r>
      <w:r>
        <w:rPr>
          <w:rFonts w:eastAsia="Calibri"/>
          <w:szCs w:val="24"/>
        </w:rPr>
        <w:t>;</w:t>
      </w:r>
    </w:p>
    <w:p w14:paraId="24480B31" w14:textId="7129CF7A" w:rsidR="0003462C" w:rsidRPr="00DF1170" w:rsidRDefault="0003462C" w:rsidP="0003462C">
      <w:pPr>
        <w:pStyle w:val="WP2L41"/>
        <w:rPr>
          <w:rFonts w:eastAsia="Calibri"/>
          <w:szCs w:val="24"/>
        </w:rPr>
      </w:pPr>
      <w:bookmarkStart w:id="813" w:name="_Ref4216921"/>
      <w:bookmarkEnd w:id="810"/>
      <w:bookmarkEnd w:id="811"/>
      <w:bookmarkEnd w:id="812"/>
      <w:r>
        <w:rPr>
          <w:rFonts w:eastAsia="Calibri"/>
          <w:szCs w:val="24"/>
        </w:rPr>
        <w:t>(vi)</w:t>
      </w:r>
      <w:r>
        <w:tab/>
      </w:r>
      <w:r>
        <w:rPr>
          <w:rFonts w:eastAsia="Calibri"/>
          <w:u w:val="single"/>
        </w:rPr>
        <w:t>[Certain Project Contracts</w:t>
      </w:r>
      <w:r>
        <w:rPr>
          <w:rFonts w:eastAsia="Calibri"/>
        </w:rPr>
        <w:t xml:space="preserve">.  </w:t>
      </w:r>
      <w:r>
        <w:rPr>
          <w:rFonts w:eastAsia="Calibri"/>
          <w:b/>
          <w:bCs/>
          <w:i/>
          <w:iCs/>
        </w:rPr>
        <w:t>Reserved</w:t>
      </w:r>
      <w:r>
        <w:t>]</w:t>
      </w:r>
      <w:r>
        <w:rPr>
          <w:rFonts w:eastAsia="Calibri"/>
          <w:szCs w:val="24"/>
        </w:rPr>
        <w:t>;</w:t>
      </w:r>
      <w:r>
        <w:rPr>
          <w:rStyle w:val="FootnoteReference"/>
          <w:rFonts w:eastAsia="Calibri"/>
        </w:rPr>
        <w:footnoteReference w:id="52"/>
      </w:r>
    </w:p>
    <w:p w14:paraId="7AE21D9B" w14:textId="4D3A9F1A" w:rsidR="0003462C" w:rsidRPr="00AB7EE8" w:rsidRDefault="0003462C" w:rsidP="0003462C">
      <w:pPr>
        <w:pStyle w:val="WP2L41"/>
      </w:pPr>
      <w:r>
        <w:lastRenderedPageBreak/>
        <w:t>(vii)</w:t>
      </w:r>
      <w:r>
        <w:tab/>
      </w:r>
      <w:r>
        <w:rPr>
          <w:rFonts w:eastAsia="Calibri"/>
          <w:u w:val="single"/>
        </w:rPr>
        <w:t>No Condemnation</w:t>
      </w:r>
      <w:r>
        <w:rPr>
          <w:rFonts w:eastAsia="Calibri"/>
        </w:rPr>
        <w:t xml:space="preserve">.  None of the Project Site, in whole or in part, </w:t>
      </w:r>
      <w:r w:rsidR="003C3F4A">
        <w:rPr>
          <w:rFonts w:eastAsia="Calibri"/>
        </w:rPr>
        <w:t xml:space="preserve">has </w:t>
      </w:r>
      <w:r>
        <w:rPr>
          <w:rFonts w:eastAsia="Calibri"/>
        </w:rPr>
        <w:t>become subject to or threatened with any condemnation, eminent domain, or comparable proceeding that adversely affects, or could reasonably be expected to adversely affect, in whole or in part, Buyer’s use of the Project Site for the Intended Use;</w:t>
      </w:r>
      <w:bookmarkEnd w:id="813"/>
    </w:p>
    <w:p w14:paraId="4F96B619" w14:textId="7AD69AD2" w:rsidR="0003462C" w:rsidRPr="00DF1170" w:rsidRDefault="0003462C" w:rsidP="0003462C">
      <w:pPr>
        <w:pStyle w:val="WP2L41"/>
        <w:rPr>
          <w:rFonts w:eastAsia="Calibri"/>
        </w:rPr>
      </w:pPr>
      <w:bookmarkStart w:id="816" w:name="_Ref4216922"/>
      <w:bookmarkStart w:id="817" w:name="_Ref479947658"/>
      <w:r>
        <w:rPr>
          <w:rFonts w:eastAsia="Calibri"/>
        </w:rPr>
        <w:t>(viii)</w:t>
      </w:r>
      <w:r>
        <w:tab/>
      </w:r>
      <w:r>
        <w:rPr>
          <w:rFonts w:eastAsia="Calibri"/>
          <w:u w:val="single"/>
        </w:rPr>
        <w:t>Credit Support</w:t>
      </w:r>
      <w:r>
        <w:rPr>
          <w:rFonts w:eastAsia="Calibri"/>
        </w:rPr>
        <w:t xml:space="preserve">.  Buyer holds and is the beneficiary of Letter(s) of Credit delivered by Seller to Buyer pursuant to </w:t>
      </w:r>
      <w:r>
        <w:rPr>
          <w:rFonts w:eastAsia="Calibri"/>
          <w:u w:val="single"/>
        </w:rPr>
        <w:t>Section 24.13(a)(i)</w:t>
      </w:r>
      <w:r>
        <w:rPr>
          <w:rFonts w:eastAsia="Calibri"/>
        </w:rPr>
        <w:t xml:space="preserve"> </w:t>
      </w:r>
      <w:r w:rsidR="00A90A5E">
        <w:rPr>
          <w:rFonts w:eastAsia="Calibri"/>
        </w:rPr>
        <w:t>having an aggregate available capacity (i.e., undrawn amount</w:t>
      </w:r>
      <w:r w:rsidR="00A90A5E" w:rsidRPr="00812770">
        <w:rPr>
          <w:rFonts w:eastAsia="Calibri"/>
        </w:rPr>
        <w:t>)</w:t>
      </w:r>
      <w:r w:rsidR="00A90A5E">
        <w:rPr>
          <w:rFonts w:eastAsia="Calibri"/>
        </w:rPr>
        <w:t xml:space="preserve"> </w:t>
      </w:r>
      <w:r>
        <w:rPr>
          <w:rFonts w:eastAsia="Calibri"/>
        </w:rPr>
        <w:t>of $[●]</w:t>
      </w:r>
      <w:bookmarkStart w:id="818" w:name="_Ref4217435"/>
      <w:r>
        <w:rPr>
          <w:rStyle w:val="FootnoteReference"/>
        </w:rPr>
        <w:footnoteReference w:id="53"/>
      </w:r>
      <w:bookmarkEnd w:id="818"/>
      <w:r>
        <w:rPr>
          <w:rFonts w:eastAsia="Calibri"/>
        </w:rPr>
        <w:t>;</w:t>
      </w:r>
      <w:bookmarkEnd w:id="816"/>
    </w:p>
    <w:p w14:paraId="63D4C169" w14:textId="5181A911" w:rsidR="0003462C" w:rsidRPr="00757BDE" w:rsidRDefault="0003462C" w:rsidP="0003462C">
      <w:pPr>
        <w:pStyle w:val="WP2L41"/>
        <w:rPr>
          <w:rFonts w:eastAsia="Calibri"/>
        </w:rPr>
      </w:pPr>
      <w:bookmarkStart w:id="819" w:name="_Ref4216923"/>
      <w:bookmarkStart w:id="820" w:name="_Ref33518734"/>
      <w:r>
        <w:rPr>
          <w:rFonts w:eastAsia="Calibri"/>
        </w:rPr>
        <w:t>(ix)</w:t>
      </w:r>
      <w:r>
        <w:tab/>
      </w:r>
      <w:r>
        <w:rPr>
          <w:rFonts w:eastAsia="Calibri"/>
          <w:u w:val="single"/>
        </w:rPr>
        <w:t>BAR Insurance</w:t>
      </w:r>
      <w:r>
        <w:rPr>
          <w:rFonts w:eastAsia="Calibri"/>
        </w:rPr>
        <w:t xml:space="preserve">.  Seller </w:t>
      </w:r>
      <w:bookmarkStart w:id="821" w:name="DocXTextRef293"/>
      <w:r>
        <w:rPr>
          <w:rFonts w:eastAsia="Calibri"/>
        </w:rPr>
        <w:t xml:space="preserve">(A) has in place </w:t>
      </w:r>
      <w:bookmarkEnd w:id="821"/>
      <w:r>
        <w:rPr>
          <w:rFonts w:eastAsia="Calibri"/>
        </w:rPr>
        <w:t>and in full force and effect valid and binding Builder’s All Risk insurance (“</w:t>
      </w:r>
      <w:r>
        <w:rPr>
          <w:rFonts w:eastAsia="Calibri"/>
          <w:b/>
          <w:i/>
        </w:rPr>
        <w:t>BAR Insurance</w:t>
      </w:r>
      <w:r>
        <w:rPr>
          <w:rFonts w:eastAsia="Calibri"/>
        </w:rPr>
        <w:t xml:space="preserve">”), with coverage effective as of the FNTP Date and terms and conditions meeting the requirements set forth in </w:t>
      </w:r>
      <w:r>
        <w:rPr>
          <w:rFonts w:eastAsia="Calibri"/>
          <w:u w:val="single"/>
        </w:rPr>
        <w:t>Section 13.4(a)</w:t>
      </w:r>
      <w:r>
        <w:rPr>
          <w:rFonts w:eastAsia="Calibri"/>
        </w:rPr>
        <w:t xml:space="preserve"> </w:t>
      </w:r>
      <w:r w:rsidR="008D25C6" w:rsidRPr="0034113B">
        <w:rPr>
          <w:rFonts w:eastAsia="Calibri"/>
        </w:rPr>
        <w:t xml:space="preserve">and the other applicable provisions of </w:t>
      </w:r>
      <w:r w:rsidR="008D25C6" w:rsidRPr="00E245DB">
        <w:rPr>
          <w:rFonts w:eastAsia="Calibri"/>
          <w:u w:val="single"/>
        </w:rPr>
        <w:t>Article XIII</w:t>
      </w:r>
      <w:r w:rsidR="008D25C6">
        <w:rPr>
          <w:rFonts w:eastAsia="Calibri"/>
        </w:rPr>
        <w:t xml:space="preserve"> </w:t>
      </w:r>
      <w:r>
        <w:rPr>
          <w:rFonts w:eastAsia="Calibri"/>
        </w:rPr>
        <w:t xml:space="preserve">and reflecting Buyer’s reasonable review and comment, and (B) has delivered to Buyer the certificates of insurance required on or prior to the FNTP Date in accordance with </w:t>
      </w:r>
      <w:r>
        <w:rPr>
          <w:rFonts w:eastAsia="Calibri"/>
          <w:u w:val="single"/>
        </w:rPr>
        <w:t>Section 13.3(c)</w:t>
      </w:r>
      <w:bookmarkEnd w:id="819"/>
      <w:r>
        <w:rPr>
          <w:rFonts w:eastAsia="Calibri"/>
        </w:rPr>
        <w:t>;</w:t>
      </w:r>
      <w:bookmarkEnd w:id="820"/>
    </w:p>
    <w:p w14:paraId="740CBB4C" w14:textId="77777777" w:rsidR="0003462C" w:rsidRPr="00AB7EE8" w:rsidRDefault="0003462C" w:rsidP="0003462C">
      <w:pPr>
        <w:pStyle w:val="WP2L41"/>
        <w:rPr>
          <w:rFonts w:eastAsia="Calibri"/>
          <w:b/>
        </w:rPr>
      </w:pPr>
      <w:bookmarkStart w:id="822" w:name="_Ref4216924"/>
      <w:bookmarkStart w:id="823" w:name="_Ref33522141"/>
      <w:r>
        <w:rPr>
          <w:rFonts w:eastAsia="Calibri"/>
        </w:rPr>
        <w:t>(x)</w:t>
      </w:r>
      <w:r>
        <w:tab/>
      </w:r>
      <w:r>
        <w:rPr>
          <w:rFonts w:eastAsia="Calibri"/>
          <w:u w:val="single"/>
        </w:rPr>
        <w:t>Project Operational Permits</w:t>
      </w:r>
      <w:r>
        <w:rPr>
          <w:rFonts w:eastAsia="Calibri"/>
        </w:rPr>
        <w:t xml:space="preserve">.  Seller has in place all Project Operational Permits, and such Project Operational Permits are in form and substance acceptable to Buyer in its sole and absolute discretion, in full force and effect, final, and </w:t>
      </w:r>
      <w:r>
        <w:rPr>
          <w:rFonts w:eastAsia="Calibri"/>
          <w:szCs w:val="24"/>
        </w:rPr>
        <w:t>not subject to appeal or otherwise subject to challenge or modification</w:t>
      </w:r>
      <w:bookmarkEnd w:id="822"/>
      <w:r>
        <w:t xml:space="preserve"> (</w:t>
      </w:r>
      <w:r>
        <w:rPr>
          <w:u w:val="single"/>
        </w:rPr>
        <w:t>provided</w:t>
      </w:r>
      <w:r>
        <w:t xml:space="preserve"> that any Project Operational Permits that were provided to, and approved in writing by, Buyer prior to the Effective Date will require the further approval of Buyer (in its sole and absolute discretion) as part of this condition only to the extent subsequently modified)</w:t>
      </w:r>
      <w:r>
        <w:rPr>
          <w:rFonts w:eastAsia="Calibri"/>
        </w:rPr>
        <w:t>;</w:t>
      </w:r>
      <w:bookmarkEnd w:id="823"/>
    </w:p>
    <w:p w14:paraId="277A50DE" w14:textId="15FE74FC" w:rsidR="0003462C" w:rsidRPr="00DF1170" w:rsidRDefault="0003462C" w:rsidP="0003462C">
      <w:pPr>
        <w:pStyle w:val="WP2L41"/>
      </w:pPr>
      <w:bookmarkStart w:id="824" w:name="_Ref4216925"/>
      <w:bookmarkStart w:id="825" w:name="_Ref63918059"/>
      <w:r>
        <w:t>(xi)</w:t>
      </w:r>
      <w:r>
        <w:tab/>
      </w:r>
      <w:r>
        <w:rPr>
          <w:rFonts w:eastAsia="Calibri"/>
          <w:u w:val="single"/>
        </w:rPr>
        <w:t>[Estoppels</w:t>
      </w:r>
      <w:r>
        <w:rPr>
          <w:rFonts w:eastAsia="Calibri"/>
        </w:rPr>
        <w:t xml:space="preserve">.  </w:t>
      </w:r>
      <w:r>
        <w:t xml:space="preserve">Seller </w:t>
      </w:r>
      <w:r w:rsidR="00EC66B9">
        <w:t xml:space="preserve">has </w:t>
      </w:r>
      <w:r>
        <w:t>delivered to Buyer, with respect to each Real Property Lease and each Easement, a Land</w:t>
      </w:r>
      <w:r w:rsidR="00916B1B">
        <w:t>lord</w:t>
      </w:r>
      <w:r>
        <w:t xml:space="preserve"> Estoppel Certificate in the form of </w:t>
      </w:r>
      <w:r>
        <w:rPr>
          <w:u w:val="single"/>
        </w:rPr>
        <w:t>Exhibit O</w:t>
      </w:r>
      <w:r>
        <w:t>, executed by an authorized officer of the landlord under such Real Property Lease</w:t>
      </w:r>
      <w:bookmarkEnd w:id="824"/>
      <w:r>
        <w:t xml:space="preserve"> and/or each Easement;]</w:t>
      </w:r>
      <w:r>
        <w:rPr>
          <w:rStyle w:val="FootnoteReference"/>
        </w:rPr>
        <w:footnoteReference w:id="54"/>
      </w:r>
      <w:bookmarkEnd w:id="825"/>
    </w:p>
    <w:p w14:paraId="1A7D0AAD" w14:textId="0B600897" w:rsidR="0003462C" w:rsidRPr="00AB7EE8" w:rsidRDefault="0003462C" w:rsidP="0003462C">
      <w:pPr>
        <w:pStyle w:val="WP2L41"/>
        <w:rPr>
          <w:rFonts w:eastAsia="Calibri"/>
        </w:rPr>
      </w:pPr>
      <w:bookmarkStart w:id="826" w:name="Elry01O"/>
      <w:bookmarkStart w:id="827" w:name="El2w01O"/>
      <w:bookmarkStart w:id="828" w:name="_Ref4216926"/>
      <w:bookmarkStart w:id="829" w:name="_Ref63779350"/>
      <w:r>
        <w:rPr>
          <w:rFonts w:eastAsia="Calibri"/>
        </w:rPr>
        <w:t>(xii)</w:t>
      </w:r>
      <w:r>
        <w:tab/>
      </w:r>
      <w:r w:rsidR="00720943">
        <w:t>[Reserved]</w:t>
      </w:r>
    </w:p>
    <w:p w14:paraId="2B7A0B1F" w14:textId="4EF40C3F" w:rsidR="0003462C" w:rsidRPr="00AB7EE8" w:rsidRDefault="0003462C" w:rsidP="0003462C">
      <w:pPr>
        <w:pStyle w:val="WP2L41"/>
      </w:pPr>
      <w:r>
        <w:rPr>
          <w:rFonts w:eastAsia="Calibri"/>
        </w:rPr>
        <w:t>(xiii)</w:t>
      </w:r>
      <w:r>
        <w:tab/>
      </w:r>
      <w:bookmarkStart w:id="830" w:name="_Ref63918108"/>
      <w:bookmarkStart w:id="831" w:name="_Ref4181991"/>
      <w:bookmarkEnd w:id="826"/>
      <w:bookmarkEnd w:id="827"/>
      <w:bookmarkEnd w:id="828"/>
      <w:bookmarkEnd w:id="829"/>
      <w:r w:rsidR="006C48C0" w:rsidRPr="00543B10">
        <w:rPr>
          <w:u w:val="single"/>
        </w:rPr>
        <w:t>N</w:t>
      </w:r>
      <w:r w:rsidR="006C48C0" w:rsidRPr="009E193C">
        <w:rPr>
          <w:u w:val="single"/>
        </w:rPr>
        <w:t>o MAE</w:t>
      </w:r>
      <w:r w:rsidR="006C48C0" w:rsidRPr="001B7915">
        <w:t>.  As of the FNTP Date, no Material Adverse Effect exists with respect to Seller</w:t>
      </w:r>
      <w:r>
        <w:t>;</w:t>
      </w:r>
      <w:bookmarkEnd w:id="830"/>
    </w:p>
    <w:p w14:paraId="04096B5F" w14:textId="47DACD37" w:rsidR="0003462C" w:rsidRPr="00757BDE" w:rsidRDefault="0003462C" w:rsidP="0003462C">
      <w:pPr>
        <w:pStyle w:val="WP2L41"/>
      </w:pPr>
      <w:bookmarkStart w:id="832" w:name="_Ref63834958"/>
      <w:bookmarkStart w:id="833" w:name="_Ref4216928"/>
      <w:bookmarkEnd w:id="831"/>
      <w:r>
        <w:t>(x</w:t>
      </w:r>
      <w:r w:rsidR="006117C8">
        <w:t>i</w:t>
      </w:r>
      <w:r>
        <w:t>v)</w:t>
      </w:r>
      <w:r>
        <w:tab/>
      </w:r>
      <w:r>
        <w:rPr>
          <w:u w:val="single"/>
        </w:rPr>
        <w:t>Updated Wildlife and Environmental Studies</w:t>
      </w:r>
      <w:r>
        <w:t xml:space="preserve">.  Seller has provided to Buyer (A) bringdowns of the </w:t>
      </w:r>
      <w:r>
        <w:rPr>
          <w:rFonts w:eastAsia="Calibri"/>
          <w:szCs w:val="24"/>
        </w:rPr>
        <w:t xml:space="preserve">wildlife and environmental studies with respect to the Project and the Project Site listed on </w:t>
      </w:r>
      <w:r>
        <w:rPr>
          <w:rFonts w:eastAsia="Calibri"/>
          <w:szCs w:val="24"/>
          <w:u w:val="single"/>
        </w:rPr>
        <w:t>Schedule 7.1(e)</w:t>
      </w:r>
      <w:r>
        <w:rPr>
          <w:rFonts w:eastAsia="Calibri"/>
          <w:szCs w:val="24"/>
        </w:rPr>
        <w:t xml:space="preserve"> </w:t>
      </w:r>
      <w:r>
        <w:rPr>
          <w:rFonts w:eastAsia="Calibri"/>
        </w:rPr>
        <w:t xml:space="preserve">from the same </w:t>
      </w:r>
      <w:r w:rsidR="004E1435">
        <w:rPr>
          <w:rFonts w:eastAsia="Calibri"/>
        </w:rPr>
        <w:t xml:space="preserve">Contractor or Person </w:t>
      </w:r>
      <w:r>
        <w:rPr>
          <w:rFonts w:eastAsia="Calibri"/>
        </w:rPr>
        <w:t xml:space="preserve">that issued the studies </w:t>
      </w:r>
      <w:r>
        <w:rPr>
          <w:rFonts w:eastAsia="Calibri"/>
          <w:szCs w:val="24"/>
        </w:rPr>
        <w:t xml:space="preserve">listed on </w:t>
      </w:r>
      <w:r>
        <w:rPr>
          <w:rFonts w:eastAsia="Calibri"/>
          <w:szCs w:val="24"/>
          <w:u w:val="single"/>
        </w:rPr>
        <w:t>Schedule 7.1(e)</w:t>
      </w:r>
      <w:r>
        <w:rPr>
          <w:rFonts w:eastAsia="Calibri"/>
          <w:szCs w:val="24"/>
        </w:rPr>
        <w:t xml:space="preserve"> </w:t>
      </w:r>
      <w:r>
        <w:t xml:space="preserve">and (B) any other wildlife or environmental studies that (as determined by Buyer in its good faith discretion) are necessary or advisable </w:t>
      </w:r>
      <w:r>
        <w:rPr>
          <w:rFonts w:eastAsia="Calibri"/>
          <w:szCs w:val="24"/>
        </w:rPr>
        <w:t xml:space="preserve">with respect to the Project and the Project Site, which bringdowns and studies are, in each case, dated no earlier than sixty </w:t>
      </w:r>
      <w:r>
        <w:rPr>
          <w:szCs w:val="24"/>
        </w:rPr>
        <w:t xml:space="preserve">(60) days </w:t>
      </w:r>
      <w:r>
        <w:rPr>
          <w:szCs w:val="24"/>
        </w:rPr>
        <w:lastRenderedPageBreak/>
        <w:t>prior to the FNTP Date</w:t>
      </w:r>
      <w:r>
        <w:rPr>
          <w:rFonts w:eastAsia="Calibri"/>
          <w:szCs w:val="24"/>
        </w:rPr>
        <w:t xml:space="preserve"> and </w:t>
      </w:r>
      <w:r>
        <w:t>satisfactory to Buyer in its good faith discretion (including as to form, substance, and results)</w:t>
      </w:r>
      <w:bookmarkEnd w:id="832"/>
      <w:r w:rsidR="00650781" w:rsidRPr="00650781">
        <w:rPr>
          <w:rFonts w:eastAsia="Calibri"/>
        </w:rPr>
        <w:t xml:space="preserve"> </w:t>
      </w:r>
      <w:r w:rsidR="00650781">
        <w:rPr>
          <w:rFonts w:eastAsia="Calibri"/>
        </w:rPr>
        <w:t>and express written permission from such Contractor or Person</w:t>
      </w:r>
      <w:r w:rsidR="00650781" w:rsidRPr="00B556C1">
        <w:t xml:space="preserve"> </w:t>
      </w:r>
      <w:r w:rsidR="00650781" w:rsidRPr="00B556C1">
        <w:rPr>
          <w:szCs w:val="24"/>
          <w:lang w:bidi="he-IL"/>
        </w:rPr>
        <w:t xml:space="preserve">issuing such </w:t>
      </w:r>
      <w:r w:rsidR="00650781">
        <w:rPr>
          <w:szCs w:val="24"/>
          <w:lang w:bidi="he-IL"/>
        </w:rPr>
        <w:t>studies for</w:t>
      </w:r>
      <w:r w:rsidR="00650781">
        <w:rPr>
          <w:rFonts w:eastAsia="Calibri"/>
        </w:rPr>
        <w:t xml:space="preserve"> </w:t>
      </w:r>
      <w:r w:rsidR="00650781" w:rsidRPr="00B556C1">
        <w:rPr>
          <w:szCs w:val="24"/>
          <w:lang w:bidi="he-IL"/>
        </w:rPr>
        <w:t>Buyer</w:t>
      </w:r>
      <w:r w:rsidR="00650781">
        <w:rPr>
          <w:szCs w:val="24"/>
          <w:lang w:bidi="he-IL"/>
        </w:rPr>
        <w:t xml:space="preserve">, specified shareholders, members, partners, or trustees thereof, and their respective specified Affiliates </w:t>
      </w:r>
      <w:r w:rsidR="00650781" w:rsidRPr="00B556C1">
        <w:rPr>
          <w:szCs w:val="24"/>
          <w:lang w:bidi="he-IL"/>
        </w:rPr>
        <w:t xml:space="preserve">to rely upon such </w:t>
      </w:r>
      <w:r w:rsidR="00650781">
        <w:rPr>
          <w:szCs w:val="24"/>
          <w:lang w:bidi="he-IL"/>
        </w:rPr>
        <w:t>studies</w:t>
      </w:r>
      <w:r w:rsidR="00650781" w:rsidRPr="00B556C1">
        <w:rPr>
          <w:szCs w:val="24"/>
          <w:lang w:bidi="he-IL"/>
        </w:rPr>
        <w:t xml:space="preserve"> by the terms of such </w:t>
      </w:r>
      <w:r w:rsidR="00650781">
        <w:rPr>
          <w:szCs w:val="24"/>
          <w:lang w:bidi="he-IL"/>
        </w:rPr>
        <w:t>studies</w:t>
      </w:r>
      <w:r w:rsidR="00650781" w:rsidRPr="00B556C1">
        <w:rPr>
          <w:szCs w:val="24"/>
          <w:lang w:bidi="he-IL"/>
        </w:rPr>
        <w:t xml:space="preserve"> or through a reliance letter or other similar documentation </w:t>
      </w:r>
      <w:r w:rsidR="00650781">
        <w:rPr>
          <w:szCs w:val="24"/>
          <w:lang w:bidi="he-IL"/>
        </w:rPr>
        <w:t xml:space="preserve">in each case </w:t>
      </w:r>
      <w:r w:rsidR="00650781" w:rsidRPr="00B556C1">
        <w:rPr>
          <w:szCs w:val="24"/>
          <w:lang w:bidi="he-IL"/>
        </w:rPr>
        <w:t>reasonably acceptable to Buyer</w:t>
      </w:r>
      <w:r>
        <w:rPr>
          <w:rFonts w:eastAsia="Calibri"/>
          <w:szCs w:val="24"/>
        </w:rPr>
        <w:t>;</w:t>
      </w:r>
      <w:r>
        <w:rPr>
          <w:rStyle w:val="FootnoteReference"/>
          <w:rFonts w:eastAsia="Calibri"/>
        </w:rPr>
        <w:footnoteReference w:id="55"/>
      </w:r>
      <w:r>
        <w:rPr>
          <w:rFonts w:eastAsia="Calibri"/>
          <w:szCs w:val="24"/>
        </w:rPr>
        <w:t xml:space="preserve"> and</w:t>
      </w:r>
    </w:p>
    <w:p w14:paraId="028463AD" w14:textId="77777777" w:rsidR="00C2691B" w:rsidRDefault="0003462C" w:rsidP="00C2691B">
      <w:pPr>
        <w:pStyle w:val="WP2L41"/>
      </w:pPr>
      <w:r>
        <w:rPr>
          <w:rFonts w:eastAsia="Calibri"/>
          <w:szCs w:val="24"/>
        </w:rPr>
        <w:t>(xv)</w:t>
      </w:r>
      <w:r>
        <w:tab/>
      </w:r>
      <w:r>
        <w:rPr>
          <w:u w:val="single"/>
        </w:rPr>
        <w:t>Reports</w:t>
      </w:r>
      <w:r>
        <w:t xml:space="preserve">.  </w:t>
      </w:r>
      <w:bookmarkStart w:id="834" w:name="El2rvO"/>
      <w:r>
        <w:t xml:space="preserve">Seller </w:t>
      </w:r>
      <w:bookmarkEnd w:id="834"/>
      <w:r>
        <w:t xml:space="preserve">has delivered </w:t>
      </w:r>
      <w:bookmarkStart w:id="835" w:name="El2yvO"/>
      <w:r>
        <w:t xml:space="preserve">to </w:t>
      </w:r>
      <w:bookmarkStart w:id="836" w:name="El2svO"/>
      <w:bookmarkEnd w:id="835"/>
      <w:r>
        <w:t xml:space="preserve">Buyer </w:t>
      </w:r>
      <w:bookmarkEnd w:id="836"/>
      <w:r>
        <w:t xml:space="preserve">a copy of the </w:t>
      </w:r>
      <w:bookmarkStart w:id="837" w:name="El2tvO"/>
      <w:r>
        <w:t xml:space="preserve">reports </w:t>
      </w:r>
      <w:bookmarkEnd w:id="837"/>
      <w:r>
        <w:t xml:space="preserve">described in, and in accordance with the requirements of, </w:t>
      </w:r>
      <w:r>
        <w:rPr>
          <w:color w:val="000000"/>
          <w:u w:val="single"/>
        </w:rPr>
        <w:t>Section 6.2</w:t>
      </w:r>
      <w:r>
        <w:t xml:space="preserve"> and </w:t>
      </w:r>
      <w:r>
        <w:rPr>
          <w:u w:val="single"/>
        </w:rPr>
        <w:t>Section 15.1(d)</w:t>
      </w:r>
      <w:r>
        <w:t>, in form and substance reasonably acceptable to Buyer</w:t>
      </w:r>
      <w:bookmarkEnd w:id="833"/>
      <w:r>
        <w:t>.</w:t>
      </w:r>
    </w:p>
    <w:p w14:paraId="5989C8A0" w14:textId="75DE57E0" w:rsidR="00BF6EB8" w:rsidRPr="00C2691B" w:rsidRDefault="00C2691B" w:rsidP="006C48C0">
      <w:pPr>
        <w:pStyle w:val="WP2L41"/>
      </w:pPr>
      <w:r>
        <w:t>(xvi)</w:t>
      </w:r>
      <w:r>
        <w:tab/>
      </w:r>
      <w:r w:rsidR="00BF6EB8" w:rsidRPr="003B6377">
        <w:rPr>
          <w:u w:val="single"/>
        </w:rPr>
        <w:t>Warranty Approval</w:t>
      </w:r>
      <w:r w:rsidR="00BF6EB8" w:rsidRPr="003B6377">
        <w:t xml:space="preserve">.  Buyer shall have received a true and correct copy of the executed EPC Contract and Major Project Hardware Contracts (which </w:t>
      </w:r>
      <w:r w:rsidR="00BF6EB8" w:rsidRPr="003B6377">
        <w:rPr>
          <w:szCs w:val="24"/>
          <w:lang w:bidi="he-IL"/>
        </w:rPr>
        <w:t xml:space="preserve">may be redacted for price and other commercially confidential terms (so long as such </w:t>
      </w:r>
      <w:bookmarkStart w:id="838" w:name="_Hlk172979519"/>
      <w:r w:rsidR="00BF6EB8" w:rsidRPr="003B6377">
        <w:rPr>
          <w:szCs w:val="24"/>
          <w:lang w:bidi="he-IL"/>
        </w:rPr>
        <w:t xml:space="preserve">redactions would not adversely impact Buyer’s understanding of </w:t>
      </w:r>
      <w:r w:rsidR="00BF6EB8" w:rsidRPr="00A44C9F">
        <w:rPr>
          <w:szCs w:val="24"/>
          <w:lang w:bidi="he-IL"/>
        </w:rPr>
        <w:t xml:space="preserve">the </w:t>
      </w:r>
      <w:bookmarkEnd w:id="838"/>
      <w:r w:rsidR="00BF6EB8" w:rsidRPr="00A44C9F">
        <w:rPr>
          <w:szCs w:val="24"/>
          <w:lang w:bidi="he-IL"/>
        </w:rPr>
        <w:t>Major Warranties and the Major Warranties</w:t>
      </w:r>
      <w:r w:rsidR="00BF6EB8" w:rsidRPr="00333D0C">
        <w:rPr>
          <w:szCs w:val="24"/>
          <w:lang w:bidi="he-IL"/>
        </w:rPr>
        <w:t xml:space="preserve"> </w:t>
      </w:r>
      <w:r w:rsidR="00BF6EB8" w:rsidRPr="003B6377">
        <w:t xml:space="preserve">are substantially and in all material respects in the form attached hereto as </w:t>
      </w:r>
      <w:r w:rsidR="00BF6EB8" w:rsidRPr="003B6377">
        <w:rPr>
          <w:u w:val="single"/>
        </w:rPr>
        <w:t>Exhibit Q</w:t>
      </w:r>
      <w:r w:rsidR="00BF6EB8" w:rsidRPr="003B6377">
        <w:t xml:space="preserve"> and otherwise in form and substance satisfactory to Buyer in its discretion</w:t>
      </w:r>
      <w:r w:rsidR="00DF3E2D">
        <w:t>)</w:t>
      </w:r>
      <w:r w:rsidR="00BF6EB8">
        <w:t>.</w:t>
      </w:r>
    </w:p>
    <w:p w14:paraId="6A04589F" w14:textId="78D62C93" w:rsidR="0003462C" w:rsidRPr="00DF1170" w:rsidRDefault="0003462C" w:rsidP="0003462C">
      <w:pPr>
        <w:pStyle w:val="WP2L4"/>
        <w:numPr>
          <w:ilvl w:val="0"/>
          <w:numId w:val="0"/>
        </w:numPr>
        <w:ind w:left="2160"/>
        <w:jc w:val="left"/>
        <w:rPr>
          <w:rFonts w:eastAsia="Calibri"/>
          <w:szCs w:val="24"/>
        </w:rPr>
      </w:pPr>
      <w:r>
        <w:rPr>
          <w:b/>
          <w:i/>
          <w:szCs w:val="24"/>
        </w:rPr>
        <w:t>[Reserved]</w:t>
      </w:r>
      <w:bookmarkStart w:id="839" w:name="_Ref4217436"/>
      <w:r>
        <w:rPr>
          <w:rStyle w:val="FootnoteReference"/>
        </w:rPr>
        <w:footnoteReference w:id="56"/>
      </w:r>
      <w:bookmarkEnd w:id="839"/>
    </w:p>
    <w:p w14:paraId="43C8AF7E" w14:textId="77777777" w:rsidR="0003462C" w:rsidRPr="00AB7EE8" w:rsidRDefault="0003462C" w:rsidP="0003462C">
      <w:pPr>
        <w:pStyle w:val="WP2L31"/>
      </w:pPr>
      <w:bookmarkStart w:id="840" w:name="_Ref507585191"/>
      <w:bookmarkEnd w:id="817"/>
      <w:r>
        <w:t>(b)</w:t>
      </w:r>
      <w:r>
        <w:tab/>
      </w:r>
      <w:r>
        <w:rPr>
          <w:rFonts w:eastAsia="Calibri"/>
          <w:szCs w:val="24"/>
        </w:rPr>
        <w:t>The date on which Buyer delivers the Full Notice to Proceed to Seller shall be the “</w:t>
      </w:r>
      <w:r>
        <w:rPr>
          <w:rFonts w:eastAsia="Calibri"/>
          <w:b/>
          <w:i/>
          <w:szCs w:val="24"/>
        </w:rPr>
        <w:t>FNTP Date</w:t>
      </w:r>
      <w:r>
        <w:rPr>
          <w:rFonts w:eastAsia="Calibri"/>
          <w:szCs w:val="24"/>
        </w:rPr>
        <w:t>.”</w:t>
      </w:r>
      <w:bookmarkEnd w:id="840"/>
    </w:p>
    <w:p w14:paraId="0501458D" w14:textId="77777777" w:rsidR="0003462C" w:rsidRPr="00757BDE" w:rsidRDefault="0003462C" w:rsidP="0003462C">
      <w:pPr>
        <w:pStyle w:val="WP2L31"/>
      </w:pPr>
      <w:bookmarkStart w:id="841" w:name="_Ref456120839"/>
      <w:r>
        <w:t>(c)</w:t>
      </w:r>
      <w:r>
        <w:tab/>
      </w:r>
      <w:r>
        <w:rPr>
          <w:rFonts w:eastAsia="Calibri"/>
        </w:rPr>
        <w:t xml:space="preserve">Without limiting other termination rights that may be available under </w:t>
      </w:r>
      <w:r>
        <w:rPr>
          <w:rFonts w:eastAsia="Calibri"/>
          <w:u w:val="single"/>
        </w:rPr>
        <w:t>Section 25.1</w:t>
      </w:r>
      <w:r>
        <w:rPr>
          <w:rFonts w:eastAsia="Calibri"/>
        </w:rPr>
        <w:t xml:space="preserve">, if the FNTP Date has not occurred on or prior to the FNTP Expiration Date, each of Seller and Buyer shall have the right to terminate this Agreement pursuant to </w:t>
      </w:r>
      <w:r>
        <w:rPr>
          <w:rFonts w:eastAsia="Calibri"/>
          <w:u w:val="single"/>
        </w:rPr>
        <w:t>Section 25.1(b)</w:t>
      </w:r>
      <w:r>
        <w:rPr>
          <w:rFonts w:eastAsia="Calibri"/>
        </w:rPr>
        <w:t xml:space="preserve"> (subject to the proviso thereto).</w:t>
      </w:r>
      <w:bookmarkEnd w:id="841"/>
    </w:p>
    <w:p w14:paraId="1CD5DE5C" w14:textId="6DDE30B2" w:rsidR="0003462C" w:rsidRPr="00AB7EE8" w:rsidRDefault="0003462C" w:rsidP="0003462C">
      <w:pPr>
        <w:pStyle w:val="WP2L31"/>
        <w:rPr>
          <w:rFonts w:eastAsia="Calibri"/>
          <w:snapToGrid w:val="0"/>
        </w:rPr>
      </w:pPr>
      <w:r>
        <w:rPr>
          <w:rFonts w:eastAsia="Calibri"/>
          <w:snapToGrid w:val="0"/>
        </w:rPr>
        <w:t>(d)</w:t>
      </w:r>
      <w:r>
        <w:tab/>
      </w:r>
      <w:r w:rsidR="00AF61C2">
        <w:t xml:space="preserve">On or before </w:t>
      </w:r>
      <w:r>
        <w:rPr>
          <w:rFonts w:eastAsia="Calibri"/>
          <w:szCs w:val="24"/>
        </w:rPr>
        <w:t xml:space="preserve">three (3) Business Days after the FNTP Date, Seller shall deliver a certificate to Buyer, </w:t>
      </w:r>
      <w:r>
        <w:rPr>
          <w:rFonts w:eastAsia="Calibri"/>
          <w:snapToGrid w:val="0"/>
        </w:rPr>
        <w:t>executed by an officer duly authorized to execute on Seller’s behalf, dated as of the date such certificate is delivered to Buyer, certifying that</w:t>
      </w:r>
      <w:r>
        <w:t>:</w:t>
      </w:r>
    </w:p>
    <w:p w14:paraId="53C0225F" w14:textId="77777777" w:rsidR="0003462C" w:rsidRPr="00873E1E" w:rsidRDefault="0003462C" w:rsidP="0003462C">
      <w:pPr>
        <w:pStyle w:val="WP2L41"/>
        <w:rPr>
          <w:rFonts w:eastAsia="Calibri"/>
        </w:rPr>
      </w:pPr>
      <w:r>
        <w:rPr>
          <w:rFonts w:eastAsia="Calibri"/>
        </w:rPr>
        <w:t>(i)</w:t>
      </w:r>
      <w:r>
        <w:tab/>
        <w:t xml:space="preserve">The Fundamental Seller Representations and any representations and warranties of </w:t>
      </w:r>
      <w:bookmarkStart w:id="842" w:name="El2kwO"/>
      <w:r>
        <w:t xml:space="preserve">Seller </w:t>
      </w:r>
      <w:bookmarkEnd w:id="842"/>
      <w:r>
        <w:t xml:space="preserve">set forth in </w:t>
      </w:r>
      <w:bookmarkStart w:id="843" w:name="Ell0xO"/>
      <w:r>
        <w:t xml:space="preserve">this Agreement or any Ancillary Agreement </w:t>
      </w:r>
      <w:bookmarkEnd w:id="843"/>
      <w:r>
        <w:t xml:space="preserve">that are qualified with respect to materiality </w:t>
      </w:r>
      <w:r>
        <w:rPr>
          <w:rFonts w:eastAsia="Calibri"/>
          <w:snapToGrid w:val="0"/>
        </w:rPr>
        <w:t>(</w:t>
      </w:r>
      <w:r>
        <w:t>whether</w:t>
      </w:r>
      <w:r>
        <w:rPr>
          <w:rFonts w:eastAsia="Calibri"/>
          <w:snapToGrid w:val="0"/>
        </w:rPr>
        <w:t xml:space="preserve"> by reference to Material Adverse Effect or otherwise) are true and correct in all respects, and </w:t>
      </w:r>
      <w:r>
        <w:t xml:space="preserve">any representations and warranties of Seller set forth in this Agreement or any Ancillary Agreement that are not Fundamental Representation and not so qualified are true and correct in all </w:t>
      </w:r>
      <w:bookmarkStart w:id="844" w:name="El2wwO"/>
      <w:r>
        <w:t xml:space="preserve">material </w:t>
      </w:r>
      <w:bookmarkEnd w:id="844"/>
      <w:r>
        <w:t xml:space="preserve">respects, in each case, as of the </w:t>
      </w:r>
      <w:bookmarkStart w:id="845" w:name="El2pwO"/>
      <w:r>
        <w:t xml:space="preserve">date of such certificate </w:t>
      </w:r>
      <w:bookmarkEnd w:id="845"/>
      <w:r>
        <w:t xml:space="preserve">with the same effect as though made at and as of such date, except to the extent such representations </w:t>
      </w:r>
      <w:r>
        <w:lastRenderedPageBreak/>
        <w:t xml:space="preserve">and warranties </w:t>
      </w:r>
      <w:r>
        <w:rPr>
          <w:rFonts w:eastAsia="Calibri"/>
          <w:snapToGrid w:val="0"/>
        </w:rPr>
        <w:t>by their terms speak as of and are limited to a date later than the FNTP Date, in which event they shall be true and correct as of such date</w:t>
      </w:r>
      <w:r>
        <w:t>;</w:t>
      </w:r>
      <w:r>
        <w:rPr>
          <w:rFonts w:eastAsia="Calibri"/>
        </w:rPr>
        <w:t xml:space="preserve"> </w:t>
      </w:r>
    </w:p>
    <w:p w14:paraId="0CF38423" w14:textId="77777777" w:rsidR="0003462C" w:rsidRPr="00AB7EE8" w:rsidRDefault="0003462C" w:rsidP="0003462C">
      <w:pPr>
        <w:pStyle w:val="WP2L41"/>
      </w:pPr>
      <w:bookmarkStart w:id="846" w:name="El20zO"/>
      <w:bookmarkStart w:id="847" w:name="El98zO"/>
      <w:r>
        <w:t>(ii)</w:t>
      </w:r>
      <w:r>
        <w:tab/>
        <w:t xml:space="preserve">Seller </w:t>
      </w:r>
      <w:bookmarkEnd w:id="846"/>
      <w:r>
        <w:t xml:space="preserve">and each Affiliate thereof have performed and complied in all </w:t>
      </w:r>
      <w:bookmarkStart w:id="848" w:name="El25zO"/>
      <w:r>
        <w:t xml:space="preserve">material </w:t>
      </w:r>
      <w:bookmarkEnd w:id="848"/>
      <w:r>
        <w:t xml:space="preserve">respects with the agreements, covenants, and obligations required by this Agreement </w:t>
      </w:r>
      <w:bookmarkStart w:id="849" w:name="El27zO"/>
      <w:r>
        <w:t xml:space="preserve">or any Ancillary Agreement to </w:t>
      </w:r>
      <w:bookmarkEnd w:id="849"/>
      <w:r>
        <w:t xml:space="preserve">be performed </w:t>
      </w:r>
      <w:bookmarkStart w:id="850" w:name="El26zO"/>
      <w:r>
        <w:t xml:space="preserve">or </w:t>
      </w:r>
      <w:bookmarkEnd w:id="850"/>
      <w:r>
        <w:t xml:space="preserve">complied with by </w:t>
      </w:r>
      <w:bookmarkStart w:id="851" w:name="El23zO"/>
      <w:r>
        <w:t xml:space="preserve">Seller </w:t>
      </w:r>
      <w:bookmarkEnd w:id="851"/>
      <w:r>
        <w:t xml:space="preserve">or such Affiliate, as applicable, at </w:t>
      </w:r>
      <w:bookmarkStart w:id="852" w:name="El22zO"/>
      <w:r>
        <w:t xml:space="preserve">or </w:t>
      </w:r>
      <w:bookmarkEnd w:id="852"/>
      <w:r>
        <w:t xml:space="preserve">before the </w:t>
      </w:r>
      <w:bookmarkEnd w:id="847"/>
      <w:r>
        <w:t>date of such certificate; and</w:t>
      </w:r>
    </w:p>
    <w:p w14:paraId="7520DC39" w14:textId="77777777" w:rsidR="0003462C" w:rsidRPr="00DF1170" w:rsidRDefault="0003462C" w:rsidP="0003462C">
      <w:pPr>
        <w:pStyle w:val="WP2L41"/>
      </w:pPr>
      <w:bookmarkStart w:id="853" w:name="_Ref4416092"/>
      <w:bookmarkStart w:id="854" w:name="_Ref63785362"/>
      <w:r>
        <w:t>(iii)</w:t>
      </w:r>
      <w:r>
        <w:tab/>
        <w:t xml:space="preserve">As of the date of such certificate, no </w:t>
      </w:r>
      <w:bookmarkStart w:id="855" w:name="El26_O"/>
      <w:r>
        <w:t xml:space="preserve">Material Adverse Effect </w:t>
      </w:r>
      <w:bookmarkEnd w:id="855"/>
      <w:r>
        <w:t>exists with respect to Seller</w:t>
      </w:r>
      <w:bookmarkEnd w:id="853"/>
      <w:r>
        <w:t>.</w:t>
      </w:r>
      <w:bookmarkEnd w:id="854"/>
    </w:p>
    <w:p w14:paraId="08AD68AD" w14:textId="77777777" w:rsidR="0003462C" w:rsidRPr="00A6607E" w:rsidRDefault="0003462C" w:rsidP="0003462C">
      <w:pPr>
        <w:pStyle w:val="WP2L21"/>
        <w:rPr>
          <w:vanish/>
          <w:specVanish/>
        </w:rPr>
      </w:pPr>
      <w:bookmarkStart w:id="856" w:name="_Ref4216930"/>
      <w:bookmarkStart w:id="857" w:name="_Toc33799173"/>
      <w:bookmarkStart w:id="858" w:name="_Toc66116092"/>
      <w:bookmarkStart w:id="859" w:name="_Toc78886694"/>
      <w:bookmarkStart w:id="860" w:name="_Ref479082712"/>
      <w:bookmarkStart w:id="861" w:name="_Ref468449860"/>
      <w:bookmarkStart w:id="862" w:name="_Ref471921487"/>
      <w:bookmarkStart w:id="863" w:name="_Ref504490587"/>
      <w:bookmarkEnd w:id="790"/>
      <w:r>
        <w:rPr>
          <w:b/>
          <w:szCs w:val="24"/>
        </w:rPr>
        <w:t>Section 7.3.</w:t>
      </w:r>
      <w:r>
        <w:tab/>
      </w:r>
      <w:r>
        <w:rPr>
          <w:rFonts w:eastAsia="Calibri"/>
          <w:b/>
          <w:szCs w:val="24"/>
        </w:rPr>
        <w:t>Mechanical Completion</w:t>
      </w:r>
      <w:bookmarkEnd w:id="856"/>
      <w:bookmarkEnd w:id="857"/>
      <w:bookmarkEnd w:id="858"/>
      <w:bookmarkEnd w:id="859"/>
    </w:p>
    <w:p w14:paraId="7F9572F6" w14:textId="040640AA" w:rsidR="0003462C" w:rsidRPr="00AB7EE8" w:rsidRDefault="0003462C" w:rsidP="0003462C">
      <w:pPr>
        <w:pStyle w:val="WP2Para2"/>
      </w:pPr>
      <w:r>
        <w:rPr>
          <w:rFonts w:eastAsia="Calibri"/>
        </w:rPr>
        <w:t>.</w:t>
      </w:r>
      <w:bookmarkEnd w:id="860"/>
      <w:r>
        <w:rPr>
          <w:rFonts w:eastAsia="Calibri"/>
          <w:snapToGrid w:val="0"/>
        </w:rPr>
        <w:t xml:space="preserve">  Subject to the occurrence of the FNTP Date, Seller shall cause the Work to achieve Mechanical Completion.  At least </w:t>
      </w:r>
      <w:r w:rsidR="009E3CC8">
        <w:rPr>
          <w:rFonts w:eastAsia="Calibri"/>
          <w:snapToGrid w:val="0"/>
        </w:rPr>
        <w:t>thirty</w:t>
      </w:r>
      <w:r w:rsidR="001D769C">
        <w:rPr>
          <w:rFonts w:eastAsia="Calibri"/>
          <w:snapToGrid w:val="0"/>
        </w:rPr>
        <w:t xml:space="preserve"> (</w:t>
      </w:r>
      <w:r w:rsidR="009E3CC8">
        <w:rPr>
          <w:rFonts w:eastAsia="Calibri"/>
          <w:snapToGrid w:val="0"/>
        </w:rPr>
        <w:t>3</w:t>
      </w:r>
      <w:r w:rsidR="001D769C">
        <w:rPr>
          <w:rFonts w:eastAsia="Calibri"/>
          <w:snapToGrid w:val="0"/>
        </w:rPr>
        <w:t xml:space="preserve">0) </w:t>
      </w:r>
      <w:r>
        <w:rPr>
          <w:rFonts w:eastAsia="Calibri"/>
          <w:snapToGrid w:val="0"/>
        </w:rPr>
        <w:t xml:space="preserve">days, but no more than </w:t>
      </w:r>
      <w:r w:rsidR="009E3CC8">
        <w:rPr>
          <w:rFonts w:eastAsia="Calibri"/>
          <w:snapToGrid w:val="0"/>
        </w:rPr>
        <w:t>forty</w:t>
      </w:r>
      <w:r>
        <w:rPr>
          <w:rFonts w:eastAsia="Calibri"/>
          <w:snapToGrid w:val="0"/>
        </w:rPr>
        <w:t> (</w:t>
      </w:r>
      <w:r w:rsidR="009E3CC8">
        <w:rPr>
          <w:rFonts w:eastAsia="Calibri"/>
          <w:snapToGrid w:val="0"/>
        </w:rPr>
        <w:t>40</w:t>
      </w:r>
      <w:r>
        <w:rPr>
          <w:rFonts w:eastAsia="Calibri"/>
          <w:snapToGrid w:val="0"/>
        </w:rPr>
        <w:t>) days, prior to the date on which Seller anticipates the Work will achieve Mechanical Completion (the “</w:t>
      </w:r>
      <w:r>
        <w:rPr>
          <w:rFonts w:eastAsia="Calibri"/>
          <w:b/>
          <w:i/>
          <w:snapToGrid w:val="0"/>
        </w:rPr>
        <w:t>Anticipated Mechanical Completion Date</w:t>
      </w:r>
      <w:r>
        <w:rPr>
          <w:rFonts w:eastAsia="Calibri"/>
          <w:snapToGrid w:val="0"/>
        </w:rPr>
        <w:t>”), Seller shall provide to Buyer written notice of the Anticipated Mechanical Completion Date.  If and when Seller considers that the Work has achieved Mechanical Completion, Seller shall certify th</w:t>
      </w:r>
      <w:r w:rsidR="00393F80">
        <w:rPr>
          <w:rFonts w:eastAsia="Calibri"/>
          <w:snapToGrid w:val="0"/>
        </w:rPr>
        <w:t xml:space="preserve">at the Work has achieved Mechanical Completion </w:t>
      </w:r>
      <w:r>
        <w:rPr>
          <w:rFonts w:eastAsia="Calibri"/>
          <w:snapToGrid w:val="0"/>
        </w:rPr>
        <w:t xml:space="preserve">by delivering </w:t>
      </w:r>
      <w:r w:rsidR="004E78FD">
        <w:rPr>
          <w:rFonts w:eastAsia="Calibri"/>
          <w:snapToGrid w:val="0"/>
        </w:rPr>
        <w:t xml:space="preserve">to Buyer </w:t>
      </w:r>
      <w:r>
        <w:rPr>
          <w:rFonts w:eastAsia="Calibri"/>
          <w:snapToGrid w:val="0"/>
        </w:rPr>
        <w:t xml:space="preserve">a certificate substantially in the form of </w:t>
      </w:r>
      <w:r>
        <w:rPr>
          <w:rFonts w:eastAsia="Calibri"/>
          <w:snapToGrid w:val="0"/>
          <w:u w:val="single"/>
        </w:rPr>
        <w:t>Exhibit AA</w:t>
      </w:r>
      <w:r>
        <w:rPr>
          <w:rFonts w:eastAsia="Calibri"/>
          <w:snapToGrid w:val="0"/>
        </w:rPr>
        <w:t xml:space="preserve"> (the “</w:t>
      </w:r>
      <w:r>
        <w:rPr>
          <w:rFonts w:eastAsia="Calibri"/>
          <w:b/>
          <w:i/>
          <w:snapToGrid w:val="0"/>
        </w:rPr>
        <w:t>Mechanical Completion Certificate</w:t>
      </w:r>
      <w:r>
        <w:rPr>
          <w:rFonts w:eastAsia="Calibri"/>
          <w:snapToGrid w:val="0"/>
        </w:rPr>
        <w:t xml:space="preserve">”) signed by a duly authorized representative of Seller.  Buyer shall, </w:t>
      </w:r>
      <w:r w:rsidR="003E7FD0">
        <w:rPr>
          <w:rFonts w:eastAsia="Calibri"/>
          <w:snapToGrid w:val="0"/>
        </w:rPr>
        <w:t xml:space="preserve">on or before </w:t>
      </w:r>
      <w:r>
        <w:rPr>
          <w:rFonts w:eastAsia="Calibri"/>
          <w:snapToGrid w:val="0"/>
        </w:rPr>
        <w:t xml:space="preserve">ten (10) Business Days after receipt of the Mechanical Completion Certificate, either </w:t>
      </w:r>
      <w:bookmarkStart w:id="864" w:name="DocXTextRef299"/>
      <w:r>
        <w:rPr>
          <w:rFonts w:eastAsia="Calibri"/>
          <w:snapToGrid w:val="0"/>
        </w:rPr>
        <w:t>(a)</w:t>
      </w:r>
      <w:bookmarkEnd w:id="864"/>
      <w:r>
        <w:rPr>
          <w:rFonts w:eastAsia="Calibri"/>
          <w:snapToGrid w:val="0"/>
        </w:rPr>
        <w:t xml:space="preserve"> confirm in writing to Seller that it agrees that the Work has achieved Mechanical Completion or </w:t>
      </w:r>
      <w:bookmarkStart w:id="865" w:name="DocXTextRef300"/>
      <w:r>
        <w:rPr>
          <w:rFonts w:eastAsia="Calibri"/>
          <w:snapToGrid w:val="0"/>
        </w:rPr>
        <w:t>(b)</w:t>
      </w:r>
      <w:bookmarkEnd w:id="865"/>
      <w:r>
        <w:rPr>
          <w:rFonts w:eastAsia="Calibri"/>
          <w:snapToGrid w:val="0"/>
        </w:rPr>
        <w:t xml:space="preserve"> notify Seller in writing that it does not agree that the Work has achieved Mechanical Completion and provide in reasonable detail an explanation of the basis for its disagreement.  If Buyer provides Seller with a notice pursuant to clause (b) immediately above, Seller shall promptly address and resolve any and all deficiencies in the Work or that served as a basis for Buyer’s dispute of Seller’s determination that the Work has achieved Mechanical Completion and resubmit its Mechanical Completion Certificate to Buyer.  For the purposes of this Agreement, </w:t>
      </w:r>
      <w:r>
        <w:rPr>
          <w:rFonts w:eastAsia="Calibri"/>
        </w:rPr>
        <w:t xml:space="preserve">the Work shall be deemed to have achieved Mechanical Completion on the earlier of </w:t>
      </w:r>
      <w:bookmarkStart w:id="866" w:name="DocXTextRef301"/>
      <w:r>
        <w:rPr>
          <w:rFonts w:eastAsia="Calibri"/>
        </w:rPr>
        <w:t>(i)</w:t>
      </w:r>
      <w:bookmarkEnd w:id="866"/>
      <w:r>
        <w:rPr>
          <w:rFonts w:eastAsia="Calibri"/>
        </w:rPr>
        <w:t xml:space="preserve"> the date Buyer confirms in writing to Seller that it agrees the Work has achieved Mechanical Completion and (ii) if </w:t>
      </w:r>
      <w:r w:rsidR="00256248">
        <w:rPr>
          <w:rFonts w:eastAsia="Calibri"/>
        </w:rPr>
        <w:t xml:space="preserve">on or before </w:t>
      </w:r>
      <w:r>
        <w:rPr>
          <w:rFonts w:eastAsia="Calibri"/>
          <w:snapToGrid w:val="0"/>
        </w:rPr>
        <w:t>ten (10) Business Days</w:t>
      </w:r>
      <w:r>
        <w:rPr>
          <w:rFonts w:eastAsia="Calibri"/>
        </w:rPr>
        <w:t xml:space="preserve"> after receipt of the Mechanical Completion Certificate</w:t>
      </w:r>
      <w:r w:rsidR="00217B73" w:rsidRPr="00217B73">
        <w:rPr>
          <w:rFonts w:eastAsia="Calibri"/>
        </w:rPr>
        <w:t xml:space="preserve"> </w:t>
      </w:r>
      <w:r w:rsidR="00217B73">
        <w:rPr>
          <w:rFonts w:eastAsia="Calibri"/>
        </w:rPr>
        <w:t>provided in accordance with the requirements of this Agreement</w:t>
      </w:r>
      <w:r>
        <w:rPr>
          <w:rFonts w:eastAsia="Calibri"/>
        </w:rPr>
        <w:t>, Buyer has neither confirmed in writing that it agrees the Work has achieved Mechanical Completion nor provided Seller a notice pursuant to clause (b) above, the tenth (10</w:t>
      </w:r>
      <w:r>
        <w:rPr>
          <w:rFonts w:eastAsia="Calibri"/>
          <w:vertAlign w:val="superscript"/>
        </w:rPr>
        <w:t>th</w:t>
      </w:r>
      <w:r>
        <w:rPr>
          <w:rFonts w:eastAsia="Calibri"/>
        </w:rPr>
        <w:t>) Business Day after Seller issued Buyer a Mechanical Completion Certificate in accordance with the requirements of this Agreement</w:t>
      </w:r>
      <w:r>
        <w:rPr>
          <w:rFonts w:eastAsia="Calibri"/>
          <w:snapToGrid w:val="0"/>
        </w:rPr>
        <w:t>.</w:t>
      </w:r>
      <w:bookmarkEnd w:id="791"/>
      <w:bookmarkEnd w:id="792"/>
      <w:bookmarkEnd w:id="861"/>
      <w:bookmarkEnd w:id="862"/>
      <w:bookmarkEnd w:id="863"/>
    </w:p>
    <w:p w14:paraId="23683776" w14:textId="77777777" w:rsidR="0003462C" w:rsidRPr="00AB7EE8" w:rsidRDefault="0003462C" w:rsidP="0003462C">
      <w:pPr>
        <w:pStyle w:val="WP2L21"/>
        <w:keepNext/>
      </w:pPr>
      <w:bookmarkStart w:id="867" w:name="_Ref456541390"/>
      <w:bookmarkStart w:id="868" w:name="_Ref456541417"/>
      <w:bookmarkStart w:id="869" w:name="_Toc33799174"/>
      <w:bookmarkStart w:id="870" w:name="_Toc66116093"/>
      <w:bookmarkStart w:id="871" w:name="_Toc78886695"/>
      <w:bookmarkStart w:id="872" w:name="_Ref454532294"/>
      <w:r>
        <w:rPr>
          <w:b/>
          <w:szCs w:val="24"/>
        </w:rPr>
        <w:t>Section 7.4.</w:t>
      </w:r>
      <w:r>
        <w:tab/>
      </w:r>
      <w:r>
        <w:rPr>
          <w:rFonts w:eastAsia="Calibri"/>
          <w:b/>
        </w:rPr>
        <w:t>Substantial Completion</w:t>
      </w:r>
      <w:bookmarkStart w:id="873" w:name="_Ref453759343"/>
      <w:bookmarkEnd w:id="867"/>
      <w:bookmarkEnd w:id="868"/>
      <w:bookmarkEnd w:id="869"/>
      <w:r>
        <w:rPr>
          <w:rFonts w:eastAsia="Calibri"/>
          <w:bCs/>
        </w:rPr>
        <w:t>.</w:t>
      </w:r>
      <w:bookmarkEnd w:id="870"/>
      <w:bookmarkEnd w:id="871"/>
    </w:p>
    <w:p w14:paraId="70247983" w14:textId="78C235ED" w:rsidR="0003462C" w:rsidRPr="00C50994" w:rsidRDefault="0003462C" w:rsidP="0003462C">
      <w:pPr>
        <w:pStyle w:val="WP2L31"/>
        <w:rPr>
          <w:rFonts w:eastAsia="Calibri"/>
          <w:szCs w:val="24"/>
        </w:rPr>
      </w:pPr>
      <w:bookmarkStart w:id="874" w:name="_Ref463278408"/>
      <w:bookmarkStart w:id="875" w:name="_Ref479082748"/>
      <w:bookmarkStart w:id="876" w:name="_Ref34417594"/>
      <w:bookmarkStart w:id="877" w:name="_Ref63677272"/>
      <w:r>
        <w:rPr>
          <w:rFonts w:eastAsia="Calibri"/>
          <w:szCs w:val="24"/>
        </w:rPr>
        <w:t>(a)</w:t>
      </w:r>
      <w:r>
        <w:tab/>
      </w:r>
      <w:r>
        <w:rPr>
          <w:rFonts w:eastAsia="Calibri"/>
          <w:snapToGrid w:val="0"/>
          <w:szCs w:val="24"/>
        </w:rPr>
        <w:t xml:space="preserve">Subject to the occurrence of the FNTP Date, </w:t>
      </w:r>
      <w:r>
        <w:rPr>
          <w:rFonts w:eastAsia="Calibri"/>
          <w:szCs w:val="24"/>
        </w:rPr>
        <w:t xml:space="preserve">Seller shall cause the Work to achieve Substantial Completion.  If and when Seller considers that the Work has achieved Substantial Completion, Seller shall certify </w:t>
      </w:r>
      <w:r w:rsidR="00D530F9">
        <w:rPr>
          <w:rFonts w:eastAsia="Calibri"/>
          <w:szCs w:val="24"/>
        </w:rPr>
        <w:t xml:space="preserve">that </w:t>
      </w:r>
      <w:r w:rsidR="00D530F9">
        <w:rPr>
          <w:rFonts w:eastAsia="Calibri"/>
          <w:snapToGrid w:val="0"/>
        </w:rPr>
        <w:t xml:space="preserve">the Work has achieved Substantial Completion </w:t>
      </w:r>
      <w:r>
        <w:rPr>
          <w:rFonts w:eastAsia="Calibri"/>
          <w:szCs w:val="24"/>
        </w:rPr>
        <w:t xml:space="preserve">by delivering a certificate substantially in the form of </w:t>
      </w:r>
      <w:r>
        <w:rPr>
          <w:rFonts w:eastAsia="Calibri"/>
          <w:szCs w:val="24"/>
          <w:u w:val="single"/>
        </w:rPr>
        <w:t>Exhibit Y</w:t>
      </w:r>
      <w:r>
        <w:rPr>
          <w:rFonts w:eastAsia="Calibri"/>
          <w:szCs w:val="24"/>
        </w:rPr>
        <w:t xml:space="preserve"> (the “</w:t>
      </w:r>
      <w:r>
        <w:rPr>
          <w:rFonts w:eastAsia="Calibri"/>
          <w:b/>
          <w:i/>
          <w:szCs w:val="24"/>
        </w:rPr>
        <w:t>Substantial Completion Certificate</w:t>
      </w:r>
      <w:r>
        <w:rPr>
          <w:rFonts w:eastAsia="Calibri"/>
          <w:szCs w:val="24"/>
        </w:rPr>
        <w:t xml:space="preserve">”), which shall be signed by a duly authorized representative of Seller </w:t>
      </w:r>
      <w:r>
        <w:rPr>
          <w:rFonts w:eastAsia="Calibri"/>
          <w:snapToGrid w:val="0"/>
          <w:szCs w:val="24"/>
        </w:rPr>
        <w:t xml:space="preserve">and, as provided in </w:t>
      </w:r>
      <w:r>
        <w:rPr>
          <w:rFonts w:eastAsia="Calibri"/>
          <w:snapToGrid w:val="0"/>
          <w:szCs w:val="24"/>
          <w:u w:val="single"/>
        </w:rPr>
        <w:t>Section 7.6(a)</w:t>
      </w:r>
      <w:r>
        <w:rPr>
          <w:rFonts w:eastAsia="Calibri"/>
          <w:snapToGrid w:val="0"/>
          <w:szCs w:val="24"/>
        </w:rPr>
        <w:t>, shall include with such Substantial Completion Certificate a copy of its proposed Punchlist.</w:t>
      </w:r>
      <w:r>
        <w:rPr>
          <w:rFonts w:eastAsia="Calibri"/>
          <w:szCs w:val="24"/>
        </w:rPr>
        <w:t xml:space="preserve">  Buyer shall, </w:t>
      </w:r>
      <w:r w:rsidR="009942A6">
        <w:rPr>
          <w:rFonts w:eastAsia="Calibri"/>
          <w:szCs w:val="24"/>
        </w:rPr>
        <w:t xml:space="preserve">on or before </w:t>
      </w:r>
      <w:r>
        <w:rPr>
          <w:rFonts w:eastAsia="Calibri"/>
          <w:szCs w:val="24"/>
        </w:rPr>
        <w:t>ten (10) Business Days</w:t>
      </w:r>
      <w:r>
        <w:rPr>
          <w:rFonts w:eastAsia="Calibri"/>
          <w:snapToGrid w:val="0"/>
          <w:szCs w:val="24"/>
        </w:rPr>
        <w:t xml:space="preserve"> </w:t>
      </w:r>
      <w:r>
        <w:rPr>
          <w:rFonts w:eastAsia="Calibri"/>
          <w:szCs w:val="24"/>
        </w:rPr>
        <w:t>after receipt of such Substantial Completion Certificate</w:t>
      </w:r>
      <w:r w:rsidR="002D277A">
        <w:rPr>
          <w:rFonts w:eastAsia="Calibri"/>
          <w:szCs w:val="24"/>
        </w:rPr>
        <w:t xml:space="preserve"> </w:t>
      </w:r>
      <w:r w:rsidR="002D277A">
        <w:rPr>
          <w:rFonts w:eastAsia="Calibri"/>
        </w:rPr>
        <w:t>provided in accordance with the requirements of this Agreement</w:t>
      </w:r>
      <w:r>
        <w:rPr>
          <w:rFonts w:eastAsia="Calibri"/>
          <w:szCs w:val="24"/>
        </w:rPr>
        <w:t xml:space="preserve">, either </w:t>
      </w:r>
      <w:bookmarkStart w:id="878" w:name="DocXTextRef302"/>
      <w:r>
        <w:rPr>
          <w:rFonts w:eastAsia="Calibri"/>
          <w:szCs w:val="24"/>
        </w:rPr>
        <w:t>(i)</w:t>
      </w:r>
      <w:bookmarkEnd w:id="878"/>
      <w:r>
        <w:rPr>
          <w:rFonts w:eastAsia="Calibri"/>
          <w:szCs w:val="24"/>
        </w:rPr>
        <w:t xml:space="preserve"> confirm in writing to Seller that it agrees that the Work has achieved Substantial Completion </w:t>
      </w:r>
      <w:r>
        <w:rPr>
          <w:rFonts w:eastAsia="Calibri"/>
          <w:szCs w:val="24"/>
        </w:rPr>
        <w:lastRenderedPageBreak/>
        <w:t xml:space="preserve">or (ii) notify Seller in writing that it does not agree that the Work has achieved Substantial Completion and provide in reasonable detail an explanation of the basis for its disagreement.  If Buyer provides Seller with a notice pursuant to clause (ii) immediately above, Seller shall address and resolve any and all deficiencies in the Work or that served as the basis for Buyer’s dispute of Seller’s determination that the Work has achieved Substantial Completion and resubmit its Substantial Completion Certificate to Buyer.  </w:t>
      </w:r>
      <w:bookmarkEnd w:id="872"/>
      <w:bookmarkEnd w:id="873"/>
      <w:r>
        <w:rPr>
          <w:rFonts w:eastAsia="Calibri"/>
          <w:szCs w:val="24"/>
        </w:rPr>
        <w:t xml:space="preserve">For all purposes of this Agreement, the Work shall be deemed to have achieved Substantial Completion on the earlier of </w:t>
      </w:r>
      <w:bookmarkStart w:id="879" w:name="DocXTextRef303"/>
      <w:r>
        <w:rPr>
          <w:rFonts w:eastAsia="Calibri"/>
          <w:szCs w:val="24"/>
        </w:rPr>
        <w:t>(A)</w:t>
      </w:r>
      <w:bookmarkEnd w:id="879"/>
      <w:r>
        <w:rPr>
          <w:rFonts w:eastAsia="Calibri"/>
          <w:szCs w:val="24"/>
        </w:rPr>
        <w:t> the date Buyer confirms in writing to Seller that it agrees the Work has achieved Substantial Completion and (B) </w:t>
      </w:r>
      <w:r>
        <w:rPr>
          <w:rFonts w:eastAsia="Calibri"/>
        </w:rPr>
        <w:t xml:space="preserve">if </w:t>
      </w:r>
      <w:r w:rsidR="00833E21">
        <w:rPr>
          <w:rFonts w:eastAsia="Calibri"/>
        </w:rPr>
        <w:t xml:space="preserve">on or before </w:t>
      </w:r>
      <w:r>
        <w:rPr>
          <w:rFonts w:eastAsia="Calibri"/>
          <w:snapToGrid w:val="0"/>
        </w:rPr>
        <w:t>ten (10) Business Days</w:t>
      </w:r>
      <w:r>
        <w:rPr>
          <w:rFonts w:eastAsia="Calibri"/>
        </w:rPr>
        <w:t xml:space="preserve"> after receipt of a Substantial Completion Certificate</w:t>
      </w:r>
      <w:r w:rsidR="0033711D" w:rsidRPr="0033711D">
        <w:rPr>
          <w:rFonts w:eastAsia="Calibri"/>
        </w:rPr>
        <w:t xml:space="preserve"> </w:t>
      </w:r>
      <w:r w:rsidR="0033711D">
        <w:rPr>
          <w:rFonts w:eastAsia="Calibri"/>
        </w:rPr>
        <w:t>provided in accordance with the requirements of this Agreement</w:t>
      </w:r>
      <w:r>
        <w:rPr>
          <w:rFonts w:eastAsia="Calibri"/>
        </w:rPr>
        <w:t>, Buyer has neither confirmed in writing that it agrees the Work has achieved Substantial Completion nor provided Seller a notice pursuant to clause (ii) above</w:t>
      </w:r>
      <w:r>
        <w:rPr>
          <w:rFonts w:eastAsia="Calibri"/>
          <w:szCs w:val="24"/>
        </w:rPr>
        <w:t>, the tenth (10</w:t>
      </w:r>
      <w:r>
        <w:rPr>
          <w:rFonts w:eastAsia="Calibri"/>
          <w:szCs w:val="24"/>
          <w:vertAlign w:val="superscript"/>
        </w:rPr>
        <w:t>th</w:t>
      </w:r>
      <w:r>
        <w:rPr>
          <w:rFonts w:eastAsia="Calibri"/>
          <w:szCs w:val="24"/>
        </w:rPr>
        <w:t xml:space="preserve">) Business Day </w:t>
      </w:r>
      <w:r w:rsidR="00B94200">
        <w:rPr>
          <w:rFonts w:eastAsia="Calibri"/>
          <w:szCs w:val="24"/>
        </w:rPr>
        <w:t xml:space="preserve">after </w:t>
      </w:r>
      <w:r w:rsidR="00BE739F">
        <w:rPr>
          <w:rFonts w:eastAsia="Calibri"/>
          <w:szCs w:val="24"/>
        </w:rPr>
        <w:t xml:space="preserve">receipt of such </w:t>
      </w:r>
      <w:r w:rsidR="003E489D">
        <w:rPr>
          <w:rFonts w:eastAsia="Calibri"/>
        </w:rPr>
        <w:t>Substantial Completion Certificate</w:t>
      </w:r>
      <w:bookmarkEnd w:id="874"/>
      <w:bookmarkEnd w:id="875"/>
      <w:bookmarkEnd w:id="876"/>
      <w:r>
        <w:rPr>
          <w:rFonts w:eastAsia="Calibri"/>
          <w:szCs w:val="24"/>
        </w:rPr>
        <w:t xml:space="preserve">; </w:t>
      </w:r>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for the purposes of determining Seller’s obligation to pay liquidated damages pursuant to </w:t>
      </w:r>
      <w:r>
        <w:rPr>
          <w:rFonts w:eastAsia="Calibri"/>
          <w:szCs w:val="24"/>
          <w:u w:val="single"/>
        </w:rPr>
        <w:t>Section 7.4(b)</w:t>
      </w:r>
      <w:r>
        <w:rPr>
          <w:rFonts w:eastAsia="Calibri"/>
          <w:szCs w:val="24"/>
        </w:rPr>
        <w:t xml:space="preserve"> and Buyer’s right to terminate this Agreement pursuant to </w:t>
      </w:r>
      <w:r>
        <w:rPr>
          <w:rFonts w:eastAsia="Calibri"/>
          <w:szCs w:val="24"/>
          <w:u w:val="single"/>
        </w:rPr>
        <w:t>Section 7.4(c)</w:t>
      </w:r>
      <w:r>
        <w:rPr>
          <w:rFonts w:eastAsia="Calibri"/>
          <w:szCs w:val="24"/>
        </w:rPr>
        <w:t xml:space="preserve">, the Work shall be deemed to have achieved Substantial Completion on (1) if Buyer does not dispute Seller’s Substantial Completion Certificate as provided above, the date Seller issues to Buyer such Substantial Completion Certificate, or (2) if Buyer disputes Seller’s Substantial Completion Certificate as provided above and, without resolving Buyer’s objections and resubmitting its Substantial Completion Certificate, Seller disputes Buyer’s objections, then the later of (x) the date Seller issued to Buyer such Substantial Completion Certificate or (y) the date that, according to the final resolution of the Dispute (whether by agreement of the Parties or Expert determination pursuant to </w:t>
      </w:r>
      <w:r>
        <w:rPr>
          <w:rFonts w:eastAsia="Calibri"/>
          <w:szCs w:val="24"/>
          <w:u w:val="single"/>
        </w:rPr>
        <w:t>Section 26.10(b)</w:t>
      </w:r>
      <w:r>
        <w:rPr>
          <w:rFonts w:eastAsia="Calibri"/>
          <w:szCs w:val="24"/>
        </w:rPr>
        <w:t>), is determined to be the date as of which all conditions to Substantial Completion were, and continued to be, satisfied.</w:t>
      </w:r>
      <w:bookmarkEnd w:id="877"/>
    </w:p>
    <w:p w14:paraId="42569A04" w14:textId="063B51E4" w:rsidR="0003462C" w:rsidRPr="00AB7EE8" w:rsidRDefault="0003462C" w:rsidP="0003462C">
      <w:pPr>
        <w:pStyle w:val="WP2L31"/>
        <w:rPr>
          <w:rFonts w:eastAsia="Calibri"/>
        </w:rPr>
      </w:pPr>
      <w:bookmarkStart w:id="880" w:name="_Ref450231832"/>
      <w:bookmarkStart w:id="881" w:name="_Ref455928559"/>
      <w:bookmarkStart w:id="882" w:name="_Ref456541392"/>
      <w:bookmarkStart w:id="883" w:name="_Ref508260732"/>
      <w:r>
        <w:rPr>
          <w:rFonts w:eastAsia="Calibri"/>
        </w:rPr>
        <w:t>(b)</w:t>
      </w:r>
      <w:r>
        <w:tab/>
      </w:r>
      <w:r>
        <w:rPr>
          <w:rFonts w:eastAsia="Calibri"/>
        </w:rPr>
        <w:t>If Substantial Completion is not achieved on or prior to the Guaranteed Substantial Completion Date, Seller shall pay to Buyer, as liquidated damages, [●] Dollars per day ($[●]/day)</w:t>
      </w:r>
      <w:bookmarkStart w:id="884" w:name="_Ref4217437"/>
      <w:r>
        <w:rPr>
          <w:rStyle w:val="FootnoteReference"/>
          <w:rFonts w:eastAsia="Calibri"/>
        </w:rPr>
        <w:footnoteReference w:id="57"/>
      </w:r>
      <w:bookmarkEnd w:id="884"/>
      <w:r>
        <w:rPr>
          <w:rFonts w:eastAsia="Calibri"/>
        </w:rPr>
        <w:t xml:space="preserve"> for each day after the Guaranteed Substantial Completion Date that Substantial Completion is not achieved until the earliest of </w:t>
      </w:r>
      <w:bookmarkStart w:id="885" w:name="DocXTextRef305"/>
      <w:r>
        <w:rPr>
          <w:rFonts w:eastAsia="Calibri"/>
        </w:rPr>
        <w:t>(i)</w:t>
      </w:r>
      <w:bookmarkEnd w:id="885"/>
      <w:r>
        <w:rPr>
          <w:rFonts w:eastAsia="Calibri"/>
        </w:rPr>
        <w:t> the date Seller achieves Substantial Completion, (ii) the date this Agreement is validly terminated, and (iii) the Substantial Completion Termination Trigger Date (collectively, “</w:t>
      </w:r>
      <w:r>
        <w:rPr>
          <w:rFonts w:eastAsia="Calibri"/>
          <w:b/>
          <w:i/>
        </w:rPr>
        <w:t>Delay Liquidated Damages</w:t>
      </w:r>
      <w:r>
        <w:rPr>
          <w:rFonts w:eastAsia="Calibri"/>
        </w:rPr>
        <w:t xml:space="preserve">”).  </w:t>
      </w:r>
      <w:bookmarkEnd w:id="880"/>
      <w:r>
        <w:rPr>
          <w:rFonts w:eastAsia="Calibri"/>
        </w:rPr>
        <w:t xml:space="preserve">Nothing in this </w:t>
      </w:r>
      <w:r>
        <w:rPr>
          <w:rFonts w:eastAsia="Calibri"/>
          <w:u w:val="single"/>
        </w:rPr>
        <w:t>Section 7.4(b)</w:t>
      </w:r>
      <w:r>
        <w:rPr>
          <w:rFonts w:eastAsia="Calibri"/>
        </w:rPr>
        <w:t xml:space="preserve"> shall limit (A) Buyer’s rights or remedies with respect to any breach by or default of Seller of any provision of this Agreement or any Ancillary Agreement </w:t>
      </w:r>
      <w:r>
        <w:rPr>
          <w:color w:val="171717" w:themeColor="background2" w:themeShade="1A"/>
        </w:rPr>
        <w:t>f</w:t>
      </w:r>
      <w:r>
        <w:rPr>
          <w:rFonts w:eastAsia="Calibri"/>
        </w:rPr>
        <w:t xml:space="preserve">or the consequences thereof other than the failure of Substantial Completion to occur on or prior to the Guaranteed Substantial Completion Date, (B) Buyer’s remedies under </w:t>
      </w:r>
      <w:r>
        <w:rPr>
          <w:rFonts w:eastAsia="Calibri"/>
          <w:snapToGrid w:val="0"/>
          <w:u w:val="single"/>
        </w:rPr>
        <w:t>Section 7.4(d)</w:t>
      </w:r>
      <w:r>
        <w:rPr>
          <w:rFonts w:eastAsia="Calibri"/>
        </w:rPr>
        <w:t xml:space="preserve"> or </w:t>
      </w:r>
      <w:r>
        <w:rPr>
          <w:rFonts w:eastAsia="Calibri"/>
          <w:snapToGrid w:val="0"/>
          <w:u w:val="single"/>
        </w:rPr>
        <w:t>Section 7.4(e)</w:t>
      </w:r>
      <w:r>
        <w:rPr>
          <w:rFonts w:eastAsia="Calibri"/>
          <w:snapToGrid w:val="0"/>
        </w:rPr>
        <w:t xml:space="preserve">, or (C) Buyer’s termination rights under this Agreement </w:t>
      </w:r>
      <w:r>
        <w:rPr>
          <w:rFonts w:eastAsia="Calibri"/>
        </w:rPr>
        <w:t xml:space="preserve">(and other rights and remedies under </w:t>
      </w:r>
      <w:r>
        <w:rPr>
          <w:rFonts w:eastAsia="Calibri"/>
          <w:u w:val="single"/>
        </w:rPr>
        <w:t>Article XXV</w:t>
      </w:r>
      <w:r>
        <w:rPr>
          <w:rFonts w:eastAsia="Calibri"/>
        </w:rPr>
        <w:t>).</w:t>
      </w:r>
      <w:r>
        <w:t xml:space="preserve">  Delay Liquidated Damages shall be paid (1) monthly within ten (10) Business Days after the end of any month in which Delay Liquidated Damages accrue, subject to the following clause (2), and (2) on the earlier of five (5) Business Days after (x) the date of Substantial Completion as a condition of the payment of the Substantial Completion Payment Amount and (y) the date that Delay Liquidated Damages otherwise cease to accrue.</w:t>
      </w:r>
      <w:bookmarkStart w:id="886" w:name="_Ref456542506"/>
      <w:bookmarkEnd w:id="881"/>
      <w:bookmarkEnd w:id="882"/>
      <w:bookmarkEnd w:id="883"/>
    </w:p>
    <w:p w14:paraId="0F5F5603" w14:textId="77777777" w:rsidR="0003462C" w:rsidRPr="00AB7EE8" w:rsidRDefault="0003462C" w:rsidP="0003462C">
      <w:pPr>
        <w:pStyle w:val="WP2L31"/>
      </w:pPr>
      <w:bookmarkStart w:id="887" w:name="_Ref508260317"/>
      <w:r>
        <w:lastRenderedPageBreak/>
        <w:t>(c)</w:t>
      </w:r>
      <w:r>
        <w:tab/>
      </w:r>
      <w:r>
        <w:rPr>
          <w:rFonts w:eastAsia="Calibri"/>
        </w:rPr>
        <w:t>If Substantial Completion is not achieved on or prior to the Substantial Completion Termination Trigger Date, Buyer shall be entitled to terminate this Agreement by delivering a written notice to Seller (such notice, a “</w:t>
      </w:r>
      <w:r>
        <w:rPr>
          <w:rFonts w:eastAsia="Calibri"/>
          <w:b/>
          <w:i/>
        </w:rPr>
        <w:t>Substantial Completion Termination Notice</w:t>
      </w:r>
      <w:r>
        <w:rPr>
          <w:rFonts w:eastAsia="Calibri"/>
        </w:rPr>
        <w:t>”).  The Substantial Completion Termination Notice shall designate a Termination Date, which shall be no earlier than the date such Substantial Completion Termination Notice is delivered by Buyer.</w:t>
      </w:r>
      <w:bookmarkEnd w:id="886"/>
      <w:bookmarkEnd w:id="887"/>
    </w:p>
    <w:p w14:paraId="1DAB8EA8" w14:textId="4AF72C1E" w:rsidR="0003462C" w:rsidRPr="00A6607E" w:rsidRDefault="0003462C" w:rsidP="0003462C">
      <w:pPr>
        <w:pStyle w:val="WP2L31"/>
        <w:rPr>
          <w:rFonts w:eastAsia="Calibri"/>
        </w:rPr>
      </w:pPr>
      <w:r>
        <w:rPr>
          <w:rFonts w:eastAsia="Calibri"/>
        </w:rPr>
        <w:t>(d)</w:t>
      </w:r>
      <w:r>
        <w:tab/>
      </w:r>
      <w:r>
        <w:rPr>
          <w:rFonts w:eastAsia="Calibri"/>
        </w:rPr>
        <w:t xml:space="preserve">Seller and Buyer </w:t>
      </w:r>
      <w:r>
        <w:rPr>
          <w:rFonts w:eastAsia="Calibri"/>
          <w:snapToGrid w:val="0"/>
        </w:rPr>
        <w:t xml:space="preserve">agree that: </w:t>
      </w:r>
      <w:bookmarkStart w:id="888" w:name="DocXTextRef306"/>
      <w:r>
        <w:rPr>
          <w:rFonts w:eastAsia="Calibri"/>
          <w:snapToGrid w:val="0"/>
        </w:rPr>
        <w:t xml:space="preserve"> (i)</w:t>
      </w:r>
      <w:bookmarkEnd w:id="888"/>
      <w:r>
        <w:rPr>
          <w:rFonts w:eastAsia="Calibri"/>
          <w:snapToGrid w:val="0"/>
        </w:rPr>
        <w:t xml:space="preserve"> it is difficult or impossible to determine with precision the amount of damages that would or might be incurred by Buyer as a result of the failure of Substantial Completion to be achieved on or prior to the Guaranteed Substantial Completion Date; (ii) Buyer would be damaged by any failure of Seller to meet such obligations; (iii) it would be impracticable or difficult to fix the actual damages resulting therefrom; (iv) any sums that would be payable under </w:t>
      </w:r>
      <w:r>
        <w:rPr>
          <w:rFonts w:eastAsia="Calibri"/>
          <w:snapToGrid w:val="0"/>
          <w:u w:val="single"/>
        </w:rPr>
        <w:t>Section 7.4(b)</w:t>
      </w:r>
      <w:r>
        <w:rPr>
          <w:rFonts w:eastAsia="Calibri"/>
          <w:snapToGrid w:val="0"/>
        </w:rPr>
        <w:t xml:space="preserve"> are </w:t>
      </w:r>
      <w:bookmarkStart w:id="889" w:name="DocXTextRef310"/>
      <w:r>
        <w:rPr>
          <w:rFonts w:eastAsia="Calibri"/>
          <w:snapToGrid w:val="0"/>
        </w:rPr>
        <w:t>(1)</w:t>
      </w:r>
      <w:bookmarkEnd w:id="889"/>
      <w:r>
        <w:rPr>
          <w:rFonts w:eastAsia="Calibri"/>
          <w:snapToGrid w:val="0"/>
        </w:rPr>
        <w:t xml:space="preserve"> except for Buyer’s termination rights under this Agreement </w:t>
      </w:r>
      <w:r>
        <w:rPr>
          <w:rFonts w:eastAsia="Calibri"/>
        </w:rPr>
        <w:t xml:space="preserve">and other rights and remedies under </w:t>
      </w:r>
      <w:r>
        <w:rPr>
          <w:rFonts w:eastAsia="Calibri"/>
          <w:u w:val="single"/>
        </w:rPr>
        <w:t>Article XXV</w:t>
      </w:r>
      <w:r>
        <w:rPr>
          <w:rFonts w:eastAsia="Calibri"/>
          <w:snapToGrid w:val="0"/>
        </w:rPr>
        <w:t>, Buyer’s sole and exclusive remedy for such failure and (2) in the nature of liquidated damages, and not a penalty, and are fair and reasonable; (v) each payment represents a reasonable estimate of fair compensation for the damages that may reasonably be anticipated from such failure; and (vi) each of Seller and Buyer hereby irrevocably waives any right to claim to any court or arbitral tribunal or seek the adjustment of any such sums.</w:t>
      </w:r>
    </w:p>
    <w:p w14:paraId="598C7E86" w14:textId="77777777" w:rsidR="0003462C" w:rsidRPr="00AB7EE8" w:rsidRDefault="0003462C" w:rsidP="0003462C">
      <w:pPr>
        <w:pStyle w:val="WP2L21"/>
        <w:rPr>
          <w:vanish/>
          <w:specVanish/>
        </w:rPr>
      </w:pPr>
      <w:bookmarkStart w:id="890" w:name="_Ref4216931"/>
      <w:bookmarkStart w:id="891" w:name="_Toc33799175"/>
      <w:bookmarkStart w:id="892" w:name="_Toc66116094"/>
      <w:bookmarkStart w:id="893" w:name="_Toc78886696"/>
      <w:bookmarkStart w:id="894" w:name="_Ref506906766"/>
      <w:r>
        <w:rPr>
          <w:b/>
          <w:szCs w:val="24"/>
        </w:rPr>
        <w:t>Section 7.5.</w:t>
      </w:r>
      <w:r>
        <w:tab/>
      </w:r>
      <w:r>
        <w:rPr>
          <w:rFonts w:eastAsia="Calibri"/>
          <w:b/>
          <w:szCs w:val="24"/>
        </w:rPr>
        <w:t>Final Completion</w:t>
      </w:r>
      <w:bookmarkEnd w:id="890"/>
      <w:bookmarkEnd w:id="891"/>
      <w:bookmarkEnd w:id="892"/>
      <w:bookmarkEnd w:id="893"/>
    </w:p>
    <w:p w14:paraId="7DDEBD0F" w14:textId="2CC07CBB" w:rsidR="0003462C" w:rsidRPr="00AB7EE8" w:rsidRDefault="0003462C" w:rsidP="0003462C">
      <w:pPr>
        <w:pStyle w:val="WP2Para2"/>
      </w:pPr>
      <w:r>
        <w:rPr>
          <w:rFonts w:eastAsia="Calibri"/>
        </w:rPr>
        <w:t>.</w:t>
      </w:r>
      <w:bookmarkStart w:id="895" w:name="_Ref453760384"/>
      <w:r>
        <w:rPr>
          <w:rFonts w:eastAsia="Calibri"/>
          <w:snapToGrid w:val="0"/>
        </w:rPr>
        <w:t xml:space="preserve">  Subject to the occurrence of the FNTP Date, </w:t>
      </w:r>
      <w:r>
        <w:rPr>
          <w:rFonts w:eastAsia="Calibri"/>
        </w:rPr>
        <w:t xml:space="preserve">Seller shall cause the Work to achieve Final Completion.  </w:t>
      </w:r>
      <w:r>
        <w:rPr>
          <w:rFonts w:eastAsia="Calibri"/>
          <w:snapToGrid w:val="0"/>
        </w:rPr>
        <w:t xml:space="preserve">If and when Seller considers that the Work has achieved Final Completion, Seller shall certify the same to Buyer in writing by delivering a certificate substantially in the form of </w:t>
      </w:r>
      <w:r>
        <w:rPr>
          <w:rFonts w:eastAsia="Calibri"/>
          <w:snapToGrid w:val="0"/>
          <w:u w:val="single"/>
        </w:rPr>
        <w:t>Exhibit </w:t>
      </w:r>
      <w:r w:rsidR="00750981">
        <w:rPr>
          <w:rFonts w:eastAsia="Calibri"/>
          <w:snapToGrid w:val="0"/>
          <w:u w:val="single"/>
        </w:rPr>
        <w:t>Z</w:t>
      </w:r>
      <w:r>
        <w:rPr>
          <w:rFonts w:eastAsia="Calibri"/>
          <w:snapToGrid w:val="0"/>
        </w:rPr>
        <w:t xml:space="preserve"> (the “</w:t>
      </w:r>
      <w:r>
        <w:rPr>
          <w:rFonts w:eastAsia="Calibri"/>
          <w:b/>
          <w:i/>
          <w:snapToGrid w:val="0"/>
        </w:rPr>
        <w:t>Final Completion Certificate</w:t>
      </w:r>
      <w:r>
        <w:rPr>
          <w:rFonts w:eastAsia="Calibri"/>
          <w:snapToGrid w:val="0"/>
        </w:rPr>
        <w:t xml:space="preserve">”) signed by a duly authorized representative of Seller.  Buyer shall, </w:t>
      </w:r>
      <w:r w:rsidR="00BC3AEA">
        <w:rPr>
          <w:rFonts w:eastAsia="Calibri"/>
          <w:snapToGrid w:val="0"/>
        </w:rPr>
        <w:t xml:space="preserve">on or before </w:t>
      </w:r>
      <w:r>
        <w:rPr>
          <w:rFonts w:eastAsia="Calibri"/>
          <w:snapToGrid w:val="0"/>
        </w:rPr>
        <w:t>fifteen (15) Business Days after receipt of such Final Completion Certificate</w:t>
      </w:r>
      <w:r w:rsidR="00525F9C" w:rsidRPr="00525F9C">
        <w:rPr>
          <w:rFonts w:eastAsia="Calibri"/>
        </w:rPr>
        <w:t xml:space="preserve"> </w:t>
      </w:r>
      <w:r w:rsidR="00525F9C">
        <w:rPr>
          <w:rFonts w:eastAsia="Calibri"/>
        </w:rPr>
        <w:t>provided in accordance with the requirements of this Agreement</w:t>
      </w:r>
      <w:r>
        <w:rPr>
          <w:rFonts w:eastAsia="Calibri"/>
          <w:snapToGrid w:val="0"/>
        </w:rPr>
        <w:t xml:space="preserve">, either </w:t>
      </w:r>
      <w:bookmarkStart w:id="896" w:name="DocXTextRef313"/>
      <w:r>
        <w:rPr>
          <w:rFonts w:eastAsia="Calibri"/>
          <w:snapToGrid w:val="0"/>
        </w:rPr>
        <w:t>(a)</w:t>
      </w:r>
      <w:bookmarkEnd w:id="896"/>
      <w:r>
        <w:rPr>
          <w:rFonts w:eastAsia="Calibri"/>
          <w:snapToGrid w:val="0"/>
        </w:rPr>
        <w:t xml:space="preserve"> confirm in writing to Seller that it agrees that the Work has achieved Final Completion or </w:t>
      </w:r>
      <w:bookmarkStart w:id="897" w:name="DocXTextRef314"/>
      <w:r>
        <w:rPr>
          <w:rFonts w:eastAsia="Calibri"/>
          <w:snapToGrid w:val="0"/>
        </w:rPr>
        <w:t>(b)</w:t>
      </w:r>
      <w:bookmarkEnd w:id="897"/>
      <w:r>
        <w:rPr>
          <w:rFonts w:eastAsia="Calibri"/>
          <w:snapToGrid w:val="0"/>
        </w:rPr>
        <w:t xml:space="preserve"> notify Seller in writing that it does not agree that the Work has achieved Final Completion and provide in reasonable detail an explanation of the basis for its disagreement.  If Buyer provides Seller with a notice pursuant to clause (b) immediately above, Seller shall address and resolve any and all deficiencies in the Work and resubmit its Final Completion Certificate to Buyer.  For the purposes of this Agreement, the Work shall be deemed to have achieved Final Completion on the earlier of </w:t>
      </w:r>
      <w:bookmarkStart w:id="898" w:name="DocXTextRef315"/>
      <w:r>
        <w:rPr>
          <w:rFonts w:eastAsia="Calibri"/>
          <w:snapToGrid w:val="0"/>
        </w:rPr>
        <w:t>(i)</w:t>
      </w:r>
      <w:bookmarkEnd w:id="898"/>
      <w:r>
        <w:rPr>
          <w:rFonts w:eastAsia="Calibri"/>
          <w:snapToGrid w:val="0"/>
        </w:rPr>
        <w:t> the date Buyer confirms in writing to Seller that it agrees the Work has achieved Final Completion and (ii) </w:t>
      </w:r>
      <w:r>
        <w:rPr>
          <w:rFonts w:eastAsia="Calibri"/>
        </w:rPr>
        <w:t xml:space="preserve">if </w:t>
      </w:r>
      <w:r w:rsidR="0019485E">
        <w:rPr>
          <w:rFonts w:eastAsia="Calibri"/>
        </w:rPr>
        <w:t xml:space="preserve">on or before </w:t>
      </w:r>
      <w:r>
        <w:rPr>
          <w:rFonts w:eastAsia="Calibri"/>
          <w:snapToGrid w:val="0"/>
        </w:rPr>
        <w:t>fifteen (15) Business Days</w:t>
      </w:r>
      <w:r>
        <w:rPr>
          <w:rFonts w:eastAsia="Calibri"/>
        </w:rPr>
        <w:t xml:space="preserve"> after receipt from Seller of the Final Completion Certificate</w:t>
      </w:r>
      <w:r w:rsidR="00816E7A">
        <w:rPr>
          <w:rFonts w:eastAsia="Calibri"/>
        </w:rPr>
        <w:t xml:space="preserve"> provided in accordance with the requirements of this Agreemen</w:t>
      </w:r>
      <w:r w:rsidR="006C7E6C">
        <w:rPr>
          <w:rFonts w:eastAsia="Calibri"/>
        </w:rPr>
        <w:t>t</w:t>
      </w:r>
      <w:r>
        <w:rPr>
          <w:rFonts w:eastAsia="Calibri"/>
        </w:rPr>
        <w:t>, Buyer has neither confirmed in writing that it agrees the Work has achieved Final Completion nor provided Seller a notice pursuant to clause (b) above</w:t>
      </w:r>
      <w:r>
        <w:rPr>
          <w:rFonts w:eastAsia="Calibri"/>
          <w:snapToGrid w:val="0"/>
        </w:rPr>
        <w:t>, the fifteenth (15</w:t>
      </w:r>
      <w:r>
        <w:rPr>
          <w:rFonts w:eastAsia="Calibri"/>
          <w:snapToGrid w:val="0"/>
          <w:vertAlign w:val="superscript"/>
        </w:rPr>
        <w:t>th</w:t>
      </w:r>
      <w:r>
        <w:rPr>
          <w:rFonts w:eastAsia="Calibri"/>
          <w:snapToGrid w:val="0"/>
        </w:rPr>
        <w:t xml:space="preserve">) Business Day after </w:t>
      </w:r>
      <w:r w:rsidR="0030088B">
        <w:rPr>
          <w:rFonts w:eastAsia="Calibri"/>
          <w:snapToGrid w:val="0"/>
        </w:rPr>
        <w:t xml:space="preserve">receipt of such </w:t>
      </w:r>
      <w:r>
        <w:rPr>
          <w:rFonts w:eastAsia="Calibri"/>
          <w:snapToGrid w:val="0"/>
        </w:rPr>
        <w:t>Final Completion Certificate.</w:t>
      </w:r>
      <w:bookmarkEnd w:id="894"/>
      <w:bookmarkEnd w:id="895"/>
    </w:p>
    <w:p w14:paraId="6507D53E" w14:textId="77777777" w:rsidR="0003462C" w:rsidRPr="00AB7EE8" w:rsidRDefault="0003462C" w:rsidP="0003462C">
      <w:pPr>
        <w:pStyle w:val="WP2L21"/>
      </w:pPr>
      <w:bookmarkStart w:id="899" w:name="_Ref4216932"/>
      <w:bookmarkStart w:id="900" w:name="_Toc33799176"/>
      <w:bookmarkStart w:id="901" w:name="_Toc66116095"/>
      <w:bookmarkStart w:id="902" w:name="_Toc78886697"/>
      <w:bookmarkStart w:id="903" w:name="_Ref454532500"/>
      <w:r>
        <w:rPr>
          <w:b/>
          <w:szCs w:val="24"/>
        </w:rPr>
        <w:t>Section 7.6.</w:t>
      </w:r>
      <w:r>
        <w:tab/>
      </w:r>
      <w:r>
        <w:rPr>
          <w:rFonts w:eastAsia="Calibri"/>
          <w:b/>
        </w:rPr>
        <w:t>Punchlist</w:t>
      </w:r>
      <w:r>
        <w:rPr>
          <w:rFonts w:eastAsia="Calibri"/>
        </w:rPr>
        <w:t>.</w:t>
      </w:r>
      <w:bookmarkEnd w:id="899"/>
      <w:bookmarkEnd w:id="900"/>
      <w:bookmarkEnd w:id="901"/>
      <w:bookmarkEnd w:id="902"/>
    </w:p>
    <w:p w14:paraId="788CA1D5" w14:textId="77777777" w:rsidR="0003462C" w:rsidRPr="00757BDE" w:rsidRDefault="0003462C" w:rsidP="0003462C">
      <w:pPr>
        <w:pStyle w:val="WP2L31"/>
      </w:pPr>
      <w:bookmarkStart w:id="904" w:name="_Ref4216933"/>
      <w:bookmarkStart w:id="905" w:name="_Ref505852624"/>
      <w:r>
        <w:t>(a)</w:t>
      </w:r>
      <w:r>
        <w:tab/>
      </w:r>
      <w:r>
        <w:rPr>
          <w:rFonts w:eastAsia="Calibri"/>
          <w:snapToGrid w:val="0"/>
          <w:szCs w:val="24"/>
        </w:rPr>
        <w:t xml:space="preserve">Contemporaneous with its delivery to Buyer of a Mechanical Completion Certificate, Seller shall deliver to Buyer </w:t>
      </w:r>
      <w:r>
        <w:rPr>
          <w:szCs w:val="24"/>
        </w:rPr>
        <w:t xml:space="preserve">a list of all Post-Closing Project Assets reasonably expected to be assigned, transferred, or conveyed by Seller to Buyer after the Closing pursuant to </w:t>
      </w:r>
      <w:r>
        <w:rPr>
          <w:szCs w:val="24"/>
          <w:u w:val="single"/>
        </w:rPr>
        <w:t>Section 11.2</w:t>
      </w:r>
      <w:r>
        <w:rPr>
          <w:szCs w:val="24"/>
        </w:rPr>
        <w:t>, which list shall be organized by category (e.g., Transferred Post-Closing Project Contracts, Transferred Post-Closing Warranties, Transferred Post-Closing Inventory, etc.).</w:t>
      </w:r>
      <w:bookmarkStart w:id="906" w:name="_Ref505855225"/>
      <w:bookmarkEnd w:id="904"/>
      <w:bookmarkEnd w:id="905"/>
    </w:p>
    <w:p w14:paraId="46296150" w14:textId="237A110E" w:rsidR="0003462C" w:rsidRPr="00AB7EE8" w:rsidRDefault="0003462C" w:rsidP="0003462C">
      <w:pPr>
        <w:pStyle w:val="WP2L31"/>
      </w:pPr>
      <w:bookmarkStart w:id="907" w:name="_cp_field_47_1020"/>
      <w:bookmarkStart w:id="908" w:name="_Ref506997880"/>
      <w:r>
        <w:lastRenderedPageBreak/>
        <w:t>(b)</w:t>
      </w:r>
      <w:r>
        <w:tab/>
        <w:t xml:space="preserve">Contemporaneous with its delivery to Buyer of a Substantial Completion Certificate, Seller shall deliver to Buyer a proposed Punchlist, which shall include for each Punchlist Item listed therein a good faith estimate of the cost and time necessary for Seller to complete the Punchlist Item.  </w:t>
      </w:r>
      <w:bookmarkEnd w:id="907"/>
      <w:r>
        <w:rPr>
          <w:rFonts w:eastAsia="Calibri"/>
          <w:snapToGrid w:val="0"/>
        </w:rPr>
        <w:t xml:space="preserve">Buyer shall approve or disapprove, in whole or in part, the Punchlist proposed by Seller </w:t>
      </w:r>
      <w:r w:rsidR="004708FC">
        <w:rPr>
          <w:rFonts w:eastAsia="Calibri"/>
          <w:snapToGrid w:val="0"/>
        </w:rPr>
        <w:t xml:space="preserve">by the end of the </w:t>
      </w:r>
      <w:r>
        <w:rPr>
          <w:rFonts w:eastAsia="Calibri"/>
          <w:snapToGrid w:val="0"/>
        </w:rPr>
        <w:t>ten</w:t>
      </w:r>
      <w:r w:rsidR="004708FC">
        <w:rPr>
          <w:rFonts w:eastAsia="Calibri"/>
          <w:snapToGrid w:val="0"/>
        </w:rPr>
        <w:t>th</w:t>
      </w:r>
      <w:r>
        <w:rPr>
          <w:rFonts w:eastAsia="Calibri"/>
          <w:snapToGrid w:val="0"/>
        </w:rPr>
        <w:t> (10</w:t>
      </w:r>
      <w:r w:rsidR="004708FC">
        <w:rPr>
          <w:rFonts w:eastAsia="Calibri"/>
          <w:snapToGrid w:val="0"/>
        </w:rPr>
        <w:t>th</w:t>
      </w:r>
      <w:r>
        <w:rPr>
          <w:rFonts w:eastAsia="Calibri"/>
          <w:snapToGrid w:val="0"/>
        </w:rPr>
        <w:t xml:space="preserve">) Business Days </w:t>
      </w:r>
      <w:r w:rsidR="004708FC">
        <w:rPr>
          <w:rFonts w:eastAsia="Calibri"/>
          <w:snapToGrid w:val="0"/>
        </w:rPr>
        <w:t>following</w:t>
      </w:r>
      <w:r w:rsidR="00FE6CA9">
        <w:rPr>
          <w:rFonts w:eastAsia="Calibri"/>
          <w:snapToGrid w:val="0"/>
        </w:rPr>
        <w:t xml:space="preserve"> the day of </w:t>
      </w:r>
      <w:r>
        <w:rPr>
          <w:rFonts w:eastAsia="Calibri"/>
          <w:snapToGrid w:val="0"/>
        </w:rPr>
        <w:t>receipt thereof.  If the proposed Punchlist is disapproved, in whole or in part, Buyer shall notify Seller of the reason(s) therefor, and Seller shall promptly modify the proposed Punchlist in accordance with Buyer’s reasonable requirements to establish the approved Punchlist prior to Substantial Completion of the Work.  Seller shall complete all the Punchlist Items in the approved Punchlist in order to achieve Final Completion.</w:t>
      </w:r>
      <w:bookmarkEnd w:id="903"/>
      <w:bookmarkEnd w:id="906"/>
      <w:bookmarkEnd w:id="908"/>
    </w:p>
    <w:p w14:paraId="3C871A7F" w14:textId="77777777" w:rsidR="0003462C" w:rsidRPr="00AB7EE8" w:rsidRDefault="0003462C" w:rsidP="0003462C">
      <w:pPr>
        <w:pStyle w:val="WP2L21"/>
        <w:rPr>
          <w:vanish/>
          <w:specVanish/>
        </w:rPr>
      </w:pPr>
      <w:bookmarkStart w:id="909" w:name="_Ref4216934"/>
      <w:bookmarkStart w:id="910" w:name="_Toc33799177"/>
      <w:bookmarkStart w:id="911" w:name="_Toc66116096"/>
      <w:bookmarkStart w:id="912" w:name="_Toc78886698"/>
      <w:r>
        <w:rPr>
          <w:b/>
          <w:szCs w:val="24"/>
        </w:rPr>
        <w:t>Section 7.7.</w:t>
      </w:r>
      <w:r>
        <w:tab/>
      </w:r>
      <w:r>
        <w:rPr>
          <w:b/>
          <w:szCs w:val="24"/>
        </w:rPr>
        <w:t>Consequence of Milestones</w:t>
      </w:r>
      <w:bookmarkEnd w:id="909"/>
      <w:bookmarkEnd w:id="910"/>
      <w:bookmarkEnd w:id="911"/>
      <w:bookmarkEnd w:id="912"/>
    </w:p>
    <w:p w14:paraId="26104B36" w14:textId="77777777" w:rsidR="0003462C" w:rsidRPr="00AB7EE8" w:rsidRDefault="0003462C" w:rsidP="0003462C">
      <w:pPr>
        <w:pStyle w:val="WP2Para2"/>
      </w:pPr>
      <w:r>
        <w:t xml:space="preserve">.  </w:t>
      </w:r>
      <w:r>
        <w:rPr>
          <w:rFonts w:eastAsia="Calibri"/>
          <w:snapToGrid w:val="0"/>
        </w:rPr>
        <w:t xml:space="preserve">Seller acknowledges and agrees that, notwithstanding anything to the contrary, whether Mechanical Completion, Substantial Completion, or Final Completion is deemed to have been achieved as a result of a written confirmation by Buyer, the failure by Buyer to timely object to a Mechanical Completion Certificate, Substantial Completion Certificate, or Final Completion Certificate </w:t>
      </w:r>
      <w:r>
        <w:rPr>
          <w:rFonts w:eastAsia="Calibri"/>
        </w:rPr>
        <w:t>shall not reduce or limit the Liability of Seller with respect to any breach of any representation, warranty, term, covenant, or other obligation under this Agreement or any Ancillary Agreement, including the obligation of Seller to complete the Work in accordance with the requirements of this Agreement.</w:t>
      </w:r>
    </w:p>
    <w:p w14:paraId="3DE33338" w14:textId="77777777" w:rsidR="00533C9C" w:rsidRDefault="0003462C" w:rsidP="00533C9C">
      <w:pPr>
        <w:pStyle w:val="WP2L11"/>
        <w:tabs>
          <w:tab w:val="clear" w:pos="4500"/>
          <w:tab w:val="num" w:pos="0"/>
        </w:tabs>
        <w:spacing w:after="0"/>
        <w:rPr>
          <w:caps/>
        </w:rPr>
      </w:pPr>
      <w:bookmarkStart w:id="913" w:name="_Ref454693399"/>
      <w:bookmarkStart w:id="914" w:name="_Ref4216935"/>
      <w:r>
        <w:rPr>
          <w:caps/>
        </w:rPr>
        <w:t>Article VIII.</w:t>
      </w:r>
      <w:bookmarkStart w:id="915" w:name="_Ref63920630"/>
      <w:bookmarkStart w:id="916" w:name="_Toc33799178"/>
      <w:bookmarkStart w:id="917" w:name="_Toc66116097"/>
      <w:bookmarkStart w:id="918" w:name="_Toc78886699"/>
    </w:p>
    <w:p w14:paraId="5A221E9F" w14:textId="44A30AD4" w:rsidR="0003462C" w:rsidRPr="00AB7EE8" w:rsidRDefault="0003462C" w:rsidP="00533C9C">
      <w:pPr>
        <w:pStyle w:val="WP2L11"/>
        <w:tabs>
          <w:tab w:val="clear" w:pos="4500"/>
          <w:tab w:val="num" w:pos="0"/>
        </w:tabs>
      </w:pPr>
      <w:r>
        <w:rPr>
          <w:rFonts w:eastAsia="Calibri"/>
          <w:szCs w:val="24"/>
        </w:rPr>
        <w:t>CHANGE ORDERS</w:t>
      </w:r>
      <w:bookmarkEnd w:id="913"/>
      <w:bookmarkEnd w:id="914"/>
      <w:bookmarkEnd w:id="915"/>
      <w:bookmarkEnd w:id="916"/>
      <w:bookmarkEnd w:id="917"/>
      <w:bookmarkEnd w:id="918"/>
    </w:p>
    <w:p w14:paraId="69FDA8F4" w14:textId="77777777" w:rsidR="0003462C" w:rsidRPr="00AB7EE8" w:rsidRDefault="0003462C" w:rsidP="0003462C">
      <w:pPr>
        <w:pStyle w:val="WP2L21"/>
        <w:rPr>
          <w:vanish/>
          <w:specVanish/>
        </w:rPr>
      </w:pPr>
      <w:bookmarkStart w:id="919" w:name="_Ref4216936"/>
      <w:bookmarkStart w:id="920" w:name="_Toc33799179"/>
      <w:bookmarkStart w:id="921" w:name="_Toc66116098"/>
      <w:bookmarkStart w:id="922" w:name="_Toc78886700"/>
      <w:bookmarkStart w:id="923" w:name="_Ref453759030"/>
      <w:bookmarkStart w:id="924" w:name="_Ref508277447"/>
      <w:r>
        <w:rPr>
          <w:b/>
          <w:szCs w:val="24"/>
        </w:rPr>
        <w:t>Section 8.1.</w:t>
      </w:r>
      <w:r>
        <w:tab/>
      </w:r>
      <w:r>
        <w:rPr>
          <w:rFonts w:eastAsia="Calibri"/>
          <w:b/>
          <w:color w:val="000000"/>
          <w:szCs w:val="24"/>
        </w:rPr>
        <w:t>Change</w:t>
      </w:r>
      <w:r>
        <w:rPr>
          <w:rFonts w:eastAsia="Calibri"/>
          <w:b/>
          <w:szCs w:val="24"/>
        </w:rPr>
        <w:t xml:space="preserve"> Orders Generally</w:t>
      </w:r>
      <w:bookmarkEnd w:id="919"/>
      <w:bookmarkEnd w:id="920"/>
      <w:bookmarkEnd w:id="921"/>
      <w:bookmarkEnd w:id="922"/>
    </w:p>
    <w:p w14:paraId="434787C2" w14:textId="438DB9E7" w:rsidR="0003462C" w:rsidRPr="00AB7EE8" w:rsidRDefault="0003462C" w:rsidP="0003462C">
      <w:pPr>
        <w:pStyle w:val="WP2Para2"/>
      </w:pPr>
      <w:r>
        <w:rPr>
          <w:rFonts w:eastAsia="Calibri"/>
        </w:rPr>
        <w:t>.</w:t>
      </w:r>
      <w:bookmarkEnd w:id="923"/>
      <w:r>
        <w:rPr>
          <w:rFonts w:eastAsia="Calibri"/>
          <w:snapToGrid w:val="0"/>
        </w:rPr>
        <w:t xml:space="preserve">  Notwithstanding anything to the contrary (including the Project Schedule, the Project Execution Plan, </w:t>
      </w:r>
      <w:r w:rsidRPr="00856C3D">
        <w:rPr>
          <w:rFonts w:eastAsia="Calibri"/>
        </w:rPr>
        <w:t>the Scope Book</w:t>
      </w:r>
      <w:r>
        <w:rPr>
          <w:rFonts w:eastAsia="Calibri"/>
          <w:snapToGrid w:val="0"/>
        </w:rPr>
        <w:t xml:space="preserve">, or any other portion of this Agreement relating to updates of the Project Schedule), </w:t>
      </w:r>
      <w:bookmarkStart w:id="925" w:name="DocXTextRef316"/>
      <w:r>
        <w:rPr>
          <w:rFonts w:eastAsia="Calibri"/>
          <w:snapToGrid w:val="0"/>
        </w:rPr>
        <w:t>(a)</w:t>
      </w:r>
      <w:bookmarkEnd w:id="925"/>
      <w:r>
        <w:rPr>
          <w:rFonts w:eastAsia="Calibri"/>
          <w:snapToGrid w:val="0"/>
        </w:rPr>
        <w:t xml:space="preserve"> the FNTP Expiration Date may only be modified by amendment of this Agreement in accordance with </w:t>
      </w:r>
      <w:r>
        <w:rPr>
          <w:rFonts w:eastAsia="Calibri"/>
          <w:snapToGrid w:val="0"/>
          <w:u w:val="single"/>
        </w:rPr>
        <w:t>Section 26.1</w:t>
      </w:r>
      <w:r>
        <w:rPr>
          <w:rFonts w:eastAsia="Calibri"/>
          <w:snapToGrid w:val="0"/>
        </w:rPr>
        <w:t xml:space="preserve">, and (b) the Scope of Work, the </w:t>
      </w:r>
      <w:r w:rsidRPr="00FB403B">
        <w:rPr>
          <w:rFonts w:eastAsia="Calibri"/>
        </w:rPr>
        <w:t>Guaranteed Substantial Completion Date</w:t>
      </w:r>
      <w:r>
        <w:rPr>
          <w:rFonts w:eastAsia="Calibri"/>
          <w:snapToGrid w:val="0"/>
        </w:rPr>
        <w:t xml:space="preserve">, and the Purchase Price (including by modification to the Substantial Completion Payment Amount) may be modified by Change Order in accordance with this </w:t>
      </w:r>
      <w:r>
        <w:rPr>
          <w:rFonts w:eastAsia="Calibri"/>
          <w:snapToGrid w:val="0"/>
          <w:u w:val="single"/>
        </w:rPr>
        <w:t>Article VIII</w:t>
      </w:r>
      <w:r>
        <w:rPr>
          <w:rFonts w:eastAsia="Calibri"/>
          <w:snapToGrid w:val="0"/>
        </w:rPr>
        <w:t xml:space="preserve"> or by amendment of this Agreement in accordance with </w:t>
      </w:r>
      <w:r>
        <w:rPr>
          <w:rFonts w:eastAsia="Calibri"/>
          <w:snapToGrid w:val="0"/>
          <w:u w:val="single"/>
        </w:rPr>
        <w:t>Section 26.1</w:t>
      </w:r>
      <w:r>
        <w:rPr>
          <w:rFonts w:eastAsia="Calibri"/>
          <w:snapToGrid w:val="0"/>
        </w:rPr>
        <w:t xml:space="preserve">.  For clarity, the Substantial Completion Termination Trigger Date and the Final Completion Expiration Date may be changed by Change Order only indirectly (by a Change Order changing the Guaranteed Substantial Completion Date).  All Change Orders shall be in writing, executed by duly authorized representatives of each of Seller and Buyer, and made strictly in accordance with, and subject to, this </w:t>
      </w:r>
      <w:r>
        <w:rPr>
          <w:rFonts w:eastAsia="Calibri"/>
          <w:snapToGrid w:val="0"/>
          <w:u w:val="single"/>
        </w:rPr>
        <w:t>Article VIII</w:t>
      </w:r>
      <w:r>
        <w:rPr>
          <w:rFonts w:eastAsia="Calibri"/>
          <w:snapToGrid w:val="0"/>
        </w:rPr>
        <w:t xml:space="preserve">.  Each Change Order shall contain the full particulars of any modification to be made by such Change Order.  Each Change Order shall be limited in effect to the matters and by the terms expressly set forth therein and shall not invalidate or change any other matter set forth in or any other portion of this Agreement.  Except to the extent a Change Order specifically amends one or more provisions hereof, all provisions hereof shall apply to all Change Orders, and no Change Order shall be implied as a result of any </w:t>
      </w:r>
      <w:r w:rsidR="003E4619">
        <w:rPr>
          <w:rFonts w:eastAsia="Calibri"/>
          <w:snapToGrid w:val="0"/>
        </w:rPr>
        <w:t xml:space="preserve"> </w:t>
      </w:r>
      <w:r>
        <w:rPr>
          <w:rFonts w:eastAsia="Calibri"/>
          <w:snapToGrid w:val="0"/>
        </w:rPr>
        <w:t xml:space="preserve">other Change Order, individually or collectively.  </w:t>
      </w:r>
      <w:r>
        <w:t xml:space="preserve">By executing a Change Order, Seller  waives the right to assert any further claim for an extension to </w:t>
      </w:r>
      <w:r>
        <w:rPr>
          <w:rFonts w:eastAsia="Calibri"/>
          <w:snapToGrid w:val="0"/>
        </w:rPr>
        <w:t xml:space="preserve">the </w:t>
      </w:r>
      <w:r>
        <w:rPr>
          <w:rFonts w:eastAsia="Calibri"/>
        </w:rPr>
        <w:t xml:space="preserve">Guaranteed Substantial Completion Date (or any dates that are a function of the Guaranteed Substantial Completion Date), or an increase to the Purchase Price </w:t>
      </w:r>
      <w:r>
        <w:t>(including by modification of the Substantial Completion Payment Amount)</w:t>
      </w:r>
      <w:r>
        <w:rPr>
          <w:rFonts w:eastAsia="Calibri"/>
        </w:rPr>
        <w:t xml:space="preserve">, or any other compensation, relief, or right or remedy </w:t>
      </w:r>
      <w:r>
        <w:t xml:space="preserve">based on, arising out of, or relating to the subject matter of, or the claim addressed by, such Change Order.  </w:t>
      </w:r>
      <w:r>
        <w:rPr>
          <w:rFonts w:eastAsia="Calibri"/>
          <w:snapToGrid w:val="0"/>
        </w:rPr>
        <w:t xml:space="preserve">Seller acknowledges and agrees that breaches </w:t>
      </w:r>
      <w:r>
        <w:rPr>
          <w:rFonts w:eastAsia="Calibri"/>
        </w:rPr>
        <w:t>(including any breach of a Project Contract</w:t>
      </w:r>
      <w:r w:rsidR="008870F4">
        <w:rPr>
          <w:rFonts w:eastAsia="Calibri"/>
        </w:rPr>
        <w:t xml:space="preserve">, </w:t>
      </w:r>
      <w:r>
        <w:rPr>
          <w:rFonts w:eastAsia="Calibri"/>
        </w:rPr>
        <w:t>this Agreement</w:t>
      </w:r>
      <w:r w:rsidR="008870F4">
        <w:rPr>
          <w:rFonts w:eastAsia="Calibri"/>
        </w:rPr>
        <w:t>, or any Ancillary Agreement</w:t>
      </w:r>
      <w:r>
        <w:rPr>
          <w:rFonts w:eastAsia="Calibri"/>
        </w:rPr>
        <w:t>)</w:t>
      </w:r>
      <w:r>
        <w:rPr>
          <w:rFonts w:eastAsia="Calibri"/>
          <w:snapToGrid w:val="0"/>
        </w:rPr>
        <w:t xml:space="preserve">, </w:t>
      </w:r>
      <w:r>
        <w:rPr>
          <w:rFonts w:eastAsia="Calibri"/>
          <w:snapToGrid w:val="0"/>
        </w:rPr>
        <w:lastRenderedPageBreak/>
        <w:t>defaults, errors (including scoping, ordering, and diligencing errors), omissions, and other mistakes, misconduct, or fault (including negligence) by or of Seller or any of its Contractors or Subcontractors are not legitimate grounds, in whole or in part, for any Change Order.</w:t>
      </w:r>
      <w:bookmarkStart w:id="926" w:name="_Ref453234819"/>
      <w:bookmarkStart w:id="927" w:name="_Ref453765177"/>
      <w:bookmarkEnd w:id="924"/>
    </w:p>
    <w:p w14:paraId="2A3005A1" w14:textId="77777777" w:rsidR="0003462C" w:rsidRPr="00AB7EE8" w:rsidRDefault="0003462C" w:rsidP="0003462C">
      <w:pPr>
        <w:pStyle w:val="WP2L21"/>
      </w:pPr>
      <w:bookmarkStart w:id="928" w:name="_Ref508227764"/>
      <w:bookmarkStart w:id="929" w:name="_Toc33799180"/>
      <w:bookmarkStart w:id="930" w:name="_Toc66116099"/>
      <w:bookmarkStart w:id="931" w:name="_Toc78886701"/>
      <w:bookmarkStart w:id="932" w:name="_Ref454814674"/>
      <w:r>
        <w:rPr>
          <w:b/>
          <w:szCs w:val="24"/>
        </w:rPr>
        <w:t>Section 8.2.</w:t>
      </w:r>
      <w:r>
        <w:tab/>
      </w:r>
      <w:r>
        <w:rPr>
          <w:rFonts w:eastAsia="Calibri"/>
          <w:b/>
        </w:rPr>
        <w:t>Buyer-Directed Change Orders</w:t>
      </w:r>
      <w:r>
        <w:rPr>
          <w:rFonts w:eastAsia="Calibri"/>
          <w:color w:val="000000"/>
        </w:rPr>
        <w:t>.</w:t>
      </w:r>
      <w:bookmarkEnd w:id="928"/>
      <w:bookmarkEnd w:id="929"/>
      <w:bookmarkEnd w:id="930"/>
      <w:bookmarkEnd w:id="931"/>
    </w:p>
    <w:p w14:paraId="0F54B766" w14:textId="6C4AD5EA" w:rsidR="0003462C" w:rsidRPr="00757BDE" w:rsidRDefault="0003462C" w:rsidP="0003462C">
      <w:pPr>
        <w:pStyle w:val="WP2L31"/>
      </w:pPr>
      <w:bookmarkStart w:id="933" w:name="_Ref508228434"/>
      <w:r>
        <w:t>(a)</w:t>
      </w:r>
      <w:r>
        <w:tab/>
      </w:r>
      <w:r>
        <w:rPr>
          <w:rFonts w:eastAsia="Calibri"/>
          <w:snapToGrid w:val="0"/>
          <w:szCs w:val="24"/>
        </w:rPr>
        <w:t>Buyer shall have the authority to make discretionary changes to the scope of Work pursuant to a Change Order (each a “</w:t>
      </w:r>
      <w:r>
        <w:rPr>
          <w:rFonts w:eastAsia="Calibri"/>
          <w:b/>
          <w:i/>
          <w:snapToGrid w:val="0"/>
          <w:szCs w:val="24"/>
        </w:rPr>
        <w:t>Buyer Discretionary Change</w:t>
      </w:r>
      <w:r>
        <w:rPr>
          <w:rFonts w:eastAsia="Calibri"/>
          <w:snapToGrid w:val="0"/>
          <w:szCs w:val="24"/>
        </w:rPr>
        <w:t xml:space="preserve">”), subject to agreement on any equitable changes to, as applicable, the Guaranteed Substantial Completion Date or the Purchase Price (including any modifications to the Substantial Completion Payment Amount) resulting exclusively from such Buyer Discretionary Change; </w:t>
      </w:r>
      <w:r>
        <w:rPr>
          <w:rFonts w:eastAsia="Calibri"/>
          <w:snapToGrid w:val="0"/>
          <w:szCs w:val="24"/>
          <w:u w:val="single"/>
        </w:rPr>
        <w:t>provided</w:t>
      </w:r>
      <w:r>
        <w:rPr>
          <w:rFonts w:eastAsia="Calibri"/>
          <w:snapToGrid w:val="0"/>
          <w:szCs w:val="24"/>
        </w:rPr>
        <w:t xml:space="preserve">, </w:t>
      </w:r>
      <w:r>
        <w:rPr>
          <w:rFonts w:eastAsia="Calibri"/>
          <w:snapToGrid w:val="0"/>
          <w:szCs w:val="24"/>
          <w:u w:val="single"/>
        </w:rPr>
        <w:t>however</w:t>
      </w:r>
      <w:r>
        <w:rPr>
          <w:rFonts w:eastAsia="Calibri"/>
          <w:snapToGrid w:val="0"/>
          <w:szCs w:val="24"/>
        </w:rPr>
        <w:t xml:space="preserve">, that </w:t>
      </w:r>
      <w:bookmarkStart w:id="934" w:name="DocXTextRef317"/>
      <w:r>
        <w:rPr>
          <w:rFonts w:eastAsia="Calibri"/>
          <w:snapToGrid w:val="0"/>
          <w:szCs w:val="24"/>
        </w:rPr>
        <w:t>(i)</w:t>
      </w:r>
      <w:bookmarkEnd w:id="934"/>
      <w:r>
        <w:rPr>
          <w:rFonts w:eastAsia="Calibri"/>
          <w:snapToGrid w:val="0"/>
          <w:szCs w:val="24"/>
        </w:rPr>
        <w:t xml:space="preserve"> the aggregate value of all new Work subject to such Change Orders for Buyer Discretionary Changes made by Buyer shall not exceed the greater of </w:t>
      </w:r>
      <w:bookmarkStart w:id="935" w:name="DocXTextRef318"/>
      <w:r>
        <w:rPr>
          <w:rFonts w:eastAsia="Calibri"/>
          <w:snapToGrid w:val="0"/>
          <w:szCs w:val="24"/>
        </w:rPr>
        <w:t>(A)</w:t>
      </w:r>
      <w:bookmarkEnd w:id="935"/>
      <w:r>
        <w:rPr>
          <w:rFonts w:eastAsia="Calibri"/>
          <w:snapToGrid w:val="0"/>
          <w:szCs w:val="24"/>
        </w:rPr>
        <w:t xml:space="preserve"> Five Million Dollars ($5,000,000) and (B) seven and one-half percent (7.5%) of the Purchase Price (unless the Buyer Discretionary Change(s) are in connection with Remedying damage or loss to the Project or Project Assets after the Closing for which Buyer is responsible under this Agreement and which, after taking into account </w:t>
      </w:r>
      <w:r>
        <w:rPr>
          <w:rFonts w:eastAsia="Calibri"/>
          <w:snapToGrid w:val="0"/>
          <w:szCs w:val="24"/>
          <w:u w:val="single"/>
        </w:rPr>
        <w:t>Section 13.4(a)</w:t>
      </w:r>
      <w:r>
        <w:rPr>
          <w:rFonts w:eastAsia="Calibri"/>
          <w:snapToGrid w:val="0"/>
          <w:szCs w:val="24"/>
        </w:rPr>
        <w:t xml:space="preserve"> (including clause (A)), requires a Buyer Discretionary Change, in which case the foregoing limitation shall not apply), and (ii) any dispute over any equitable change to, as applicable, the Guaranteed Substantial Completion Date or the Purchase Price (including any modifications to the Substantial Completion Payment Amount) due to a Buyer Discretionary Change shall be treated as provided in </w:t>
      </w:r>
      <w:r>
        <w:rPr>
          <w:rFonts w:eastAsia="Calibri"/>
          <w:snapToGrid w:val="0"/>
          <w:szCs w:val="24"/>
          <w:u w:val="single"/>
        </w:rPr>
        <w:t>Section 8.2(d)</w:t>
      </w:r>
      <w:r>
        <w:rPr>
          <w:rFonts w:eastAsia="Calibri"/>
          <w:snapToGrid w:val="0"/>
          <w:szCs w:val="24"/>
        </w:rPr>
        <w:t xml:space="preserve"> and </w:t>
      </w:r>
      <w:r>
        <w:rPr>
          <w:rFonts w:eastAsia="Calibri"/>
          <w:snapToGrid w:val="0"/>
          <w:szCs w:val="24"/>
          <w:u w:val="single"/>
        </w:rPr>
        <w:t>Section 8.6</w:t>
      </w:r>
      <w:r>
        <w:rPr>
          <w:rFonts w:eastAsia="Calibri"/>
          <w:snapToGrid w:val="0"/>
          <w:szCs w:val="24"/>
        </w:rPr>
        <w:t>.</w:t>
      </w:r>
      <w:bookmarkEnd w:id="933"/>
    </w:p>
    <w:p w14:paraId="400C8997" w14:textId="77777777" w:rsidR="0003462C" w:rsidRPr="00757BDE" w:rsidRDefault="0003462C" w:rsidP="0003462C">
      <w:pPr>
        <w:pStyle w:val="WP2L31"/>
      </w:pPr>
      <w:bookmarkStart w:id="936" w:name="_Ref508227918"/>
      <w:r>
        <w:t>(b)</w:t>
      </w:r>
      <w:r>
        <w:tab/>
      </w:r>
      <w:r>
        <w:rPr>
          <w:rFonts w:eastAsia="Calibri"/>
          <w:snapToGrid w:val="0"/>
        </w:rPr>
        <w:t xml:space="preserve">If Buyer adds new Work or reduces the scope of Work by a Buyer Discretionary Change, the Purchase Price shall be increased or decreased, as applicable, by </w:t>
      </w:r>
      <w:bookmarkStart w:id="937" w:name="DocXTextRef320"/>
      <w:r>
        <w:rPr>
          <w:rFonts w:eastAsia="Calibri"/>
          <w:snapToGrid w:val="0"/>
        </w:rPr>
        <w:t>(i)</w:t>
      </w:r>
      <w:bookmarkEnd w:id="937"/>
      <w:r>
        <w:rPr>
          <w:rFonts w:eastAsia="Calibri"/>
          <w:snapToGrid w:val="0"/>
        </w:rPr>
        <w:t xml:space="preserve"> a lump sum amount that is mutually agreed upon in writing by Buyer and Seller based upon sufficient substantiating data to permit evaluation and determination of the prudence and reasonableness of the price change, or (ii) absent such agreement, in accordance with </w:t>
      </w:r>
      <w:r>
        <w:rPr>
          <w:rFonts w:eastAsia="Calibri"/>
          <w:snapToGrid w:val="0"/>
          <w:u w:val="single"/>
        </w:rPr>
        <w:t xml:space="preserve">Section 8.7 </w:t>
      </w:r>
      <w:r>
        <w:rPr>
          <w:szCs w:val="24"/>
        </w:rPr>
        <w:t xml:space="preserve">(and subject to </w:t>
      </w:r>
      <w:r>
        <w:rPr>
          <w:u w:val="single"/>
        </w:rPr>
        <w:t>Section 13.4</w:t>
      </w:r>
      <w:r>
        <w:rPr>
          <w:szCs w:val="24"/>
        </w:rPr>
        <w:t>)</w:t>
      </w:r>
      <w:r>
        <w:rPr>
          <w:rFonts w:eastAsia="Calibri"/>
          <w:snapToGrid w:val="0"/>
        </w:rPr>
        <w:t>.  If Buyer adds new Work or reduces the scope of Work by a Buyer Discretionary Change initiated after the Closing and prior to the Substantial Completion Payment Date, any Purchase Price adjustment shall be effectuated through a payment by Buyer to Seller or a decrease of the Substantial Completion Payment Amount, as applicable, based on the best cost adjustment information reasonably available to Seller and Buyer at the time of such adjustment.</w:t>
      </w:r>
      <w:bookmarkEnd w:id="936"/>
    </w:p>
    <w:p w14:paraId="3C072EE9" w14:textId="77777777" w:rsidR="0003462C" w:rsidRPr="00AB7EE8" w:rsidRDefault="0003462C" w:rsidP="0003462C">
      <w:pPr>
        <w:pStyle w:val="WP2L31"/>
      </w:pPr>
      <w:bookmarkStart w:id="938" w:name="_Ref508227956"/>
      <w:r>
        <w:t>(c)</w:t>
      </w:r>
      <w:r>
        <w:tab/>
      </w:r>
      <w:r>
        <w:rPr>
          <w:rFonts w:eastAsia="Calibri"/>
          <w:snapToGrid w:val="0"/>
        </w:rPr>
        <w:t xml:space="preserve">In the event Buyer desires to make a Buyer Discretionary Change, Buyer shall deliver to Seller a Change Notice for the Buyer Discretionary Change, specifying the methodology to be used to adjust the Purchase Price in accordance with </w:t>
      </w:r>
      <w:r>
        <w:rPr>
          <w:rFonts w:eastAsia="Calibri"/>
          <w:snapToGrid w:val="0"/>
          <w:u w:val="single"/>
        </w:rPr>
        <w:t>Section 8.2(b)</w:t>
      </w:r>
      <w:r>
        <w:rPr>
          <w:rFonts w:eastAsia="Calibri"/>
          <w:snapToGrid w:val="0"/>
        </w:rPr>
        <w:t xml:space="preserve">.  After receipt of each such Change Notice, Seller shall </w:t>
      </w:r>
      <w:bookmarkStart w:id="939" w:name="DocXTextRef321"/>
      <w:r>
        <w:rPr>
          <w:rFonts w:eastAsia="Calibri"/>
          <w:snapToGrid w:val="0"/>
        </w:rPr>
        <w:t>(i)</w:t>
      </w:r>
      <w:bookmarkEnd w:id="939"/>
      <w:r>
        <w:rPr>
          <w:rFonts w:eastAsia="Calibri"/>
          <w:snapToGrid w:val="0"/>
        </w:rPr>
        <w:t xml:space="preserve"> promptly determine, in good faith, the actual or expected effect, if any, of the Buyer Discretionary Change on the Guaranteed Substantial Completion Date or the Purchase Price (including any modifications to the Substantial Completion Payment Amount), </w:t>
      </w:r>
      <w:r>
        <w:t xml:space="preserve">which determination shall be made assuming Seller will </w:t>
      </w:r>
      <w:r>
        <w:rPr>
          <w:rFonts w:eastAsia="Calibri"/>
          <w:snapToGrid w:val="0"/>
        </w:rPr>
        <w:t xml:space="preserve">use diligent, commercially reasonable efforts to implement the proposed Buyer Discretionary Change, (ii) complete the appropriate sections of such Change Notice to reflect such determinations and the other information required by such Change Notice, and (iii) no later than ten (10) days after such receipt (or such other superseding review period as may be mutually agreed by Seller and Buyer), and prior to the start of performance of the proposed change, sign and return the completed Change Notice to the Buyer Contract Manager and the Buyer Contract Administrator, along with </w:t>
      </w:r>
      <w:r>
        <w:rPr>
          <w:rFonts w:eastAsia="Calibri"/>
          <w:snapToGrid w:val="0"/>
        </w:rPr>
        <w:lastRenderedPageBreak/>
        <w:t xml:space="preserve">documentation supporting Seller’s proposed </w:t>
      </w:r>
      <w:bookmarkStart w:id="940" w:name="DocXTextRef322"/>
      <w:r>
        <w:rPr>
          <w:rFonts w:eastAsia="Calibri"/>
          <w:snapToGrid w:val="0"/>
        </w:rPr>
        <w:t>(A)</w:t>
      </w:r>
      <w:bookmarkEnd w:id="940"/>
      <w:r>
        <w:rPr>
          <w:rFonts w:eastAsia="Calibri"/>
          <w:snapToGrid w:val="0"/>
        </w:rPr>
        <w:t> increase or decrease to the Purchase Price, and (B) change(s) to the Guaranteed Substantial Completion Date.</w:t>
      </w:r>
      <w:bookmarkEnd w:id="938"/>
    </w:p>
    <w:p w14:paraId="7A9F7E4D" w14:textId="77777777" w:rsidR="0003462C" w:rsidRPr="00757BDE" w:rsidRDefault="0003462C" w:rsidP="0003462C">
      <w:pPr>
        <w:pStyle w:val="WP2L31"/>
      </w:pPr>
      <w:bookmarkStart w:id="941" w:name="_Ref508227829"/>
      <w:r>
        <w:t>(d)</w:t>
      </w:r>
      <w:r>
        <w:tab/>
      </w:r>
      <w:r>
        <w:rPr>
          <w:rFonts w:eastAsia="Calibri"/>
          <w:snapToGrid w:val="0"/>
        </w:rPr>
        <w:t xml:space="preserve">Following receipt of a completed Change Notice provided pursuant to </w:t>
      </w:r>
      <w:r>
        <w:rPr>
          <w:rFonts w:eastAsia="Calibri"/>
          <w:snapToGrid w:val="0"/>
          <w:u w:val="single"/>
        </w:rPr>
        <w:t>Section 8.2(c)</w:t>
      </w:r>
      <w:r>
        <w:rPr>
          <w:rFonts w:eastAsia="Calibri"/>
          <w:snapToGrid w:val="0"/>
        </w:rPr>
        <w:t xml:space="preserve">, or if Seller does not deliver such completed Change Notice to Buyer by the time required in </w:t>
      </w:r>
      <w:r>
        <w:rPr>
          <w:rFonts w:eastAsia="Calibri"/>
          <w:snapToGrid w:val="0"/>
          <w:u w:val="single"/>
        </w:rPr>
        <w:t>Section 8.2(c)</w:t>
      </w:r>
      <w:r>
        <w:rPr>
          <w:rFonts w:eastAsia="Calibri"/>
          <w:snapToGrid w:val="0"/>
        </w:rPr>
        <w:t xml:space="preserve">, Buyer either shall </w:t>
      </w:r>
      <w:bookmarkStart w:id="942" w:name="DocXTextRef324"/>
      <w:r>
        <w:rPr>
          <w:rFonts w:eastAsia="Calibri"/>
          <w:snapToGrid w:val="0"/>
        </w:rPr>
        <w:t>(i)</w:t>
      </w:r>
      <w:bookmarkEnd w:id="942"/>
      <w:r>
        <w:rPr>
          <w:rFonts w:eastAsia="Calibri"/>
          <w:snapToGrid w:val="0"/>
        </w:rPr>
        <w:t xml:space="preserve"> withdraw the proposed Buyer Discretionary Change or (ii) notify Seller that it desires to </w:t>
      </w:r>
      <w:bookmarkStart w:id="943" w:name="DocXTextRef325"/>
      <w:r>
        <w:rPr>
          <w:rFonts w:eastAsia="Calibri"/>
          <w:snapToGrid w:val="0"/>
        </w:rPr>
        <w:t>(A)</w:t>
      </w:r>
      <w:bookmarkEnd w:id="943"/>
      <w:r>
        <w:rPr>
          <w:rFonts w:eastAsia="Calibri"/>
          <w:snapToGrid w:val="0"/>
        </w:rPr>
        <w:t xml:space="preserve"> proceed with the proposed Buyer Discretionary Change pursuant to </w:t>
      </w:r>
      <w:r>
        <w:rPr>
          <w:rFonts w:eastAsia="Calibri"/>
          <w:snapToGrid w:val="0"/>
          <w:u w:val="single"/>
        </w:rPr>
        <w:t>Section 8.5</w:t>
      </w:r>
      <w:r>
        <w:rPr>
          <w:rFonts w:eastAsia="Calibri"/>
          <w:snapToGrid w:val="0"/>
        </w:rPr>
        <w:t xml:space="preserve"> by delivering a written notice to Seller to proceed with the Buyer Discretionary Change on the terms reflected in Seller’s completed Change Notice (or, if Seller did not deliver such completed Change Notice to Buyer by the time required in </w:t>
      </w:r>
      <w:r>
        <w:rPr>
          <w:rFonts w:eastAsia="Calibri"/>
          <w:snapToGrid w:val="0"/>
          <w:u w:val="single"/>
        </w:rPr>
        <w:t>Section 8.2(c)</w:t>
      </w:r>
      <w:r>
        <w:rPr>
          <w:rFonts w:eastAsia="Calibri"/>
          <w:snapToGrid w:val="0"/>
        </w:rPr>
        <w:t xml:space="preserve">, on the term originally proposed by Buyer), or (B) enter into negotiations with Seller with respect to the effect of such Buyer Discretionary Change on the Guaranteed Substantial Completion Date or the Purchase Price (including any modifications to the Substantial Completion Payment Amount), as applicable.  If Buyer elects to enter into negotiations with Seller pursuant to clause (B) immediately above, Seller shall promptly negotiate with Buyer in good faith to resolve expeditiously any issue regarding the Change Notice and to enter into a Change Order to equitably adjust the Guaranteed Substantial Completion Date or the Purchase Price (including any modifications to the Substantial Completion Payment Amount), as applicable, prior to commencement of the change in the scope of Work;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at any time during </w:t>
      </w:r>
      <w:bookmarkStart w:id="944" w:name="_Ref453765228"/>
      <w:bookmarkEnd w:id="926"/>
      <w:bookmarkEnd w:id="927"/>
      <w:bookmarkEnd w:id="932"/>
      <w:r>
        <w:rPr>
          <w:rFonts w:eastAsia="Calibri"/>
          <w:snapToGrid w:val="0"/>
        </w:rPr>
        <w:t xml:space="preserve">such negotiations Buyer may elect to implement the Buyer Discretionary Change through a provisional Change Order pursuant to </w:t>
      </w:r>
      <w:r>
        <w:rPr>
          <w:rFonts w:eastAsia="Calibri"/>
          <w:snapToGrid w:val="0"/>
          <w:u w:val="single"/>
        </w:rPr>
        <w:t>Section 8.6(a)</w:t>
      </w:r>
      <w:r>
        <w:rPr>
          <w:rFonts w:eastAsia="Calibri"/>
          <w:snapToGrid w:val="0"/>
        </w:rPr>
        <w:t xml:space="preserve">.  </w:t>
      </w:r>
      <w:r>
        <w:rPr>
          <w:rFonts w:eastAsia="Calibri"/>
        </w:rPr>
        <w:t>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any proposed Buyer Discretionary Change.</w:t>
      </w:r>
      <w:bookmarkEnd w:id="941"/>
    </w:p>
    <w:p w14:paraId="53BD521F" w14:textId="77777777" w:rsidR="0003462C" w:rsidRPr="00257E9E" w:rsidRDefault="0003462C" w:rsidP="0003462C">
      <w:pPr>
        <w:pStyle w:val="WP2L21"/>
        <w:keepNext/>
        <w:rPr>
          <w:rFonts w:eastAsia="Calibri"/>
        </w:rPr>
      </w:pPr>
      <w:bookmarkStart w:id="945" w:name="_Ref456541470"/>
      <w:bookmarkStart w:id="946" w:name="_Ref456541463"/>
      <w:bookmarkStart w:id="947" w:name="_Toc33799181"/>
      <w:bookmarkStart w:id="948" w:name="_Toc66116100"/>
      <w:bookmarkStart w:id="949" w:name="_Toc78886702"/>
      <w:bookmarkStart w:id="950" w:name="_Ref454814871"/>
      <w:r>
        <w:rPr>
          <w:rFonts w:eastAsia="Calibri"/>
          <w:b/>
          <w:szCs w:val="24"/>
        </w:rPr>
        <w:t>Section 8.3.</w:t>
      </w:r>
      <w:r>
        <w:tab/>
      </w:r>
      <w:r>
        <w:rPr>
          <w:rFonts w:eastAsia="Calibri"/>
          <w:b/>
          <w:color w:val="000000"/>
          <w:szCs w:val="24"/>
        </w:rPr>
        <w:t>Seller’s</w:t>
      </w:r>
      <w:r>
        <w:rPr>
          <w:rFonts w:eastAsia="Calibri"/>
          <w:b/>
          <w:szCs w:val="24"/>
        </w:rPr>
        <w:t xml:space="preserve"> Entitlement to Change Orders – Force Majeure</w:t>
      </w:r>
      <w:r>
        <w:rPr>
          <w:rFonts w:eastAsia="Calibri"/>
          <w:szCs w:val="24"/>
        </w:rPr>
        <w:t>.</w:t>
      </w:r>
      <w:bookmarkEnd w:id="945"/>
      <w:bookmarkEnd w:id="946"/>
      <w:bookmarkEnd w:id="947"/>
      <w:bookmarkEnd w:id="948"/>
      <w:bookmarkEnd w:id="949"/>
    </w:p>
    <w:p w14:paraId="21045CBC" w14:textId="0ABFE929" w:rsidR="0003462C" w:rsidRPr="00757BDE" w:rsidRDefault="0003462C" w:rsidP="0003462C">
      <w:pPr>
        <w:pStyle w:val="WP2L31"/>
      </w:pPr>
      <w:bookmarkStart w:id="951" w:name="_Ref4216937"/>
      <w:bookmarkStart w:id="952" w:name="_Ref508261665"/>
      <w:bookmarkStart w:id="953" w:name="_Ref455061941"/>
      <w:r>
        <w:t>(a)</w:t>
      </w:r>
      <w:r>
        <w:tab/>
      </w:r>
      <w:bookmarkStart w:id="954" w:name="_Hlk133692203"/>
      <w:r>
        <w:rPr>
          <w:rFonts w:eastAsia="Calibri"/>
          <w:szCs w:val="24"/>
        </w:rPr>
        <w:t xml:space="preserve">In the event of a Force Majeure, Seller shall be entitled to receive a Change Order in accordance with, and subject to, this </w:t>
      </w:r>
      <w:r>
        <w:rPr>
          <w:rFonts w:eastAsia="Calibri"/>
          <w:szCs w:val="24"/>
          <w:u w:val="single"/>
        </w:rPr>
        <w:t>Section 8.3</w:t>
      </w:r>
      <w:r>
        <w:rPr>
          <w:rFonts w:eastAsia="Calibri"/>
          <w:szCs w:val="24"/>
        </w:rPr>
        <w:t xml:space="preserve"> for the actual delay in achieving</w:t>
      </w:r>
      <w:r>
        <w:rPr>
          <w:rFonts w:eastAsia="Calibri"/>
          <w:snapToGrid w:val="0"/>
        </w:rPr>
        <w:t xml:space="preserve"> </w:t>
      </w:r>
      <w:r>
        <w:rPr>
          <w:rFonts w:eastAsia="Calibri"/>
          <w:szCs w:val="24"/>
        </w:rPr>
        <w:t>the Guaranteed Substantial Completion Date</w:t>
      </w:r>
      <w:r>
        <w:rPr>
          <w:rFonts w:eastAsia="Calibri"/>
          <w:snapToGrid w:val="0"/>
          <w:szCs w:val="24"/>
        </w:rPr>
        <w:t xml:space="preserve"> </w:t>
      </w:r>
      <w:r>
        <w:rPr>
          <w:rFonts w:eastAsia="Calibri"/>
          <w:szCs w:val="24"/>
        </w:rPr>
        <w:t xml:space="preserve">resulting exclusively from such Force Majeure; </w:t>
      </w:r>
      <w:bookmarkStart w:id="955" w:name="_Hlk76497478"/>
      <w:r>
        <w:rPr>
          <w:rFonts w:eastAsia="Calibri"/>
          <w:szCs w:val="24"/>
          <w:u w:val="single"/>
        </w:rPr>
        <w:t>provided</w:t>
      </w:r>
      <w:r>
        <w:rPr>
          <w:rFonts w:eastAsia="Calibri"/>
          <w:szCs w:val="24"/>
        </w:rPr>
        <w:t xml:space="preserve">, </w:t>
      </w:r>
      <w:r>
        <w:rPr>
          <w:rFonts w:eastAsia="Calibri"/>
          <w:szCs w:val="24"/>
          <w:u w:val="single"/>
        </w:rPr>
        <w:t>however</w:t>
      </w:r>
      <w:r>
        <w:rPr>
          <w:rFonts w:eastAsia="Calibri"/>
          <w:szCs w:val="24"/>
        </w:rPr>
        <w:t xml:space="preserve">, that, notwithstanding anything to the contrary in this Agreement, the maximum period of extension of the Guaranteed Substantial Completion Date pursuant to this </w:t>
      </w:r>
      <w:r>
        <w:rPr>
          <w:rFonts w:eastAsia="Calibri"/>
          <w:szCs w:val="24"/>
          <w:u w:val="single"/>
        </w:rPr>
        <w:t>Section 8.3(a)</w:t>
      </w:r>
      <w:r>
        <w:rPr>
          <w:rFonts w:eastAsia="Calibri"/>
          <w:szCs w:val="24"/>
        </w:rPr>
        <w:t xml:space="preserve"> </w:t>
      </w:r>
      <w:r w:rsidRPr="00A44C9F">
        <w:rPr>
          <w:rFonts w:eastAsia="Calibri"/>
          <w:szCs w:val="24"/>
        </w:rPr>
        <w:t xml:space="preserve">shall be </w:t>
      </w:r>
      <w:r w:rsidR="00454518" w:rsidRPr="000463A8">
        <w:rPr>
          <w:rFonts w:eastAsia="Calibri"/>
          <w:szCs w:val="24"/>
        </w:rPr>
        <w:t xml:space="preserve">one hundred fifty </w:t>
      </w:r>
      <w:r w:rsidRPr="000463A8">
        <w:rPr>
          <w:rFonts w:eastAsia="Calibri"/>
        </w:rPr>
        <w:t>(</w:t>
      </w:r>
      <w:r w:rsidR="00454518" w:rsidRPr="000463A8">
        <w:rPr>
          <w:rFonts w:eastAsia="Calibri"/>
        </w:rPr>
        <w:t>150</w:t>
      </w:r>
      <w:r w:rsidRPr="000463A8">
        <w:rPr>
          <w:rFonts w:eastAsia="Calibri"/>
        </w:rPr>
        <w:t>) days</w:t>
      </w:r>
      <w:r>
        <w:rPr>
          <w:rFonts w:eastAsia="Calibri"/>
        </w:rPr>
        <w:t xml:space="preserve"> in the aggregate </w:t>
      </w:r>
      <w:bookmarkStart w:id="956" w:name="_Hlk77755380"/>
      <w:r>
        <w:rPr>
          <w:rFonts w:eastAsia="Calibri"/>
        </w:rPr>
        <w:t>(for all Force Majeure).</w:t>
      </w:r>
      <w:bookmarkEnd w:id="951"/>
      <w:bookmarkEnd w:id="952"/>
      <w:bookmarkEnd w:id="955"/>
      <w:bookmarkEnd w:id="956"/>
      <w:r w:rsidR="00927B8C">
        <w:rPr>
          <w:rStyle w:val="FootnoteReference"/>
          <w:rFonts w:eastAsia="Calibri"/>
        </w:rPr>
        <w:footnoteReference w:id="58"/>
      </w:r>
    </w:p>
    <w:p w14:paraId="3F665A3C" w14:textId="779909B4" w:rsidR="0003462C" w:rsidRPr="00AB7EE8" w:rsidRDefault="0003462C" w:rsidP="0003462C">
      <w:pPr>
        <w:pStyle w:val="WP2L31"/>
        <w:rPr>
          <w:rFonts w:eastAsia="Calibri"/>
        </w:rPr>
      </w:pPr>
      <w:bookmarkStart w:id="957" w:name="_Ref4216938"/>
      <w:bookmarkEnd w:id="954"/>
      <w:r>
        <w:rPr>
          <w:rFonts w:eastAsia="Calibri"/>
        </w:rPr>
        <w:t>(b)</w:t>
      </w:r>
      <w:r>
        <w:tab/>
      </w:r>
      <w:r>
        <w:rPr>
          <w:rFonts w:eastAsia="Calibri"/>
          <w:szCs w:val="24"/>
        </w:rPr>
        <w:t xml:space="preserve">Seller shall not </w:t>
      </w:r>
      <w:r>
        <w:t xml:space="preserve">be entitled to any </w:t>
      </w:r>
      <w:r>
        <w:rPr>
          <w:rFonts w:eastAsia="Calibri"/>
          <w:szCs w:val="24"/>
        </w:rPr>
        <w:t xml:space="preserve">increase in the Purchase Price </w:t>
      </w:r>
      <w:r>
        <w:rPr>
          <w:rFonts w:eastAsia="Calibri"/>
          <w:snapToGrid w:val="0"/>
          <w:szCs w:val="24"/>
        </w:rPr>
        <w:t xml:space="preserve">(including any modifications to the Substantial Completion Payment Amount) </w:t>
      </w:r>
      <w:r>
        <w:rPr>
          <w:rFonts w:eastAsia="Calibri"/>
          <w:szCs w:val="24"/>
        </w:rPr>
        <w:t xml:space="preserve">or any other compensation </w:t>
      </w:r>
      <w:r>
        <w:t xml:space="preserve">based on, arising out of, or relating to the subject matter of any Force Majeure, except, in the case of </w:t>
      </w:r>
      <w:r>
        <w:rPr>
          <w:rFonts w:eastAsia="Calibri"/>
        </w:rPr>
        <w:t xml:space="preserve">damage or loss to the Project or Project Assets occurring as a result of a Force Majeure event, </w:t>
      </w:r>
      <w:r w:rsidR="0050045B">
        <w:rPr>
          <w:rFonts w:eastAsia="Calibri"/>
        </w:rPr>
        <w:t xml:space="preserve">Seller shall be entitled, to the extent provided in </w:t>
      </w:r>
      <w:r w:rsidR="0050045B" w:rsidRPr="00757BDE">
        <w:rPr>
          <w:rFonts w:eastAsia="Calibri"/>
          <w:u w:val="single"/>
        </w:rPr>
        <w:fldChar w:fldCharType="begin"/>
      </w:r>
      <w:r w:rsidR="0050045B" w:rsidRPr="00AB7EE8">
        <w:rPr>
          <w:rFonts w:eastAsia="Calibri"/>
          <w:u w:val="single"/>
        </w:rPr>
        <w:instrText xml:space="preserve"> REF _Ref4217032 \w \h  \* MERGEFORMAT </w:instrText>
      </w:r>
      <w:r w:rsidR="0050045B" w:rsidRPr="00757BDE">
        <w:rPr>
          <w:rFonts w:eastAsia="Calibri"/>
          <w:u w:val="single"/>
        </w:rPr>
      </w:r>
      <w:r w:rsidR="0050045B" w:rsidRPr="00757BDE">
        <w:rPr>
          <w:rFonts w:eastAsia="Calibri"/>
          <w:u w:val="single"/>
        </w:rPr>
        <w:fldChar w:fldCharType="separate"/>
      </w:r>
      <w:r w:rsidR="0050045B" w:rsidRPr="00757BDE">
        <w:rPr>
          <w:rFonts w:eastAsia="Calibri"/>
          <w:u w:val="single"/>
        </w:rPr>
        <w:t>Section 13.4(a)</w:t>
      </w:r>
      <w:r w:rsidR="0050045B" w:rsidRPr="00757BDE">
        <w:rPr>
          <w:rFonts w:eastAsia="Calibri"/>
          <w:u w:val="single"/>
        </w:rPr>
        <w:fldChar w:fldCharType="end"/>
      </w:r>
      <w:r w:rsidR="0050045B">
        <w:rPr>
          <w:rFonts w:eastAsia="Calibri"/>
          <w:u w:val="single"/>
        </w:rPr>
        <w:t>,</w:t>
      </w:r>
      <w:r w:rsidR="0050045B">
        <w:rPr>
          <w:rFonts w:eastAsia="Calibri"/>
        </w:rPr>
        <w:t xml:space="preserve"> to </w:t>
      </w:r>
      <w:r>
        <w:rPr>
          <w:rFonts w:eastAsia="Calibri"/>
        </w:rPr>
        <w:t xml:space="preserve">the net proceeds from the BAR Insurance policy required to be maintained by Seller under </w:t>
      </w:r>
      <w:r>
        <w:rPr>
          <w:rFonts w:eastAsia="Calibri"/>
          <w:u w:val="single"/>
        </w:rPr>
        <w:t>Section 13.4</w:t>
      </w:r>
      <w:r>
        <w:rPr>
          <w:rFonts w:eastAsia="Calibri"/>
        </w:rPr>
        <w:t xml:space="preserve">, which </w:t>
      </w:r>
      <w:r w:rsidR="00F93687">
        <w:rPr>
          <w:rFonts w:eastAsia="Calibri"/>
        </w:rPr>
        <w:t xml:space="preserve">proceeds </w:t>
      </w:r>
      <w:r>
        <w:rPr>
          <w:rFonts w:eastAsia="Calibri"/>
        </w:rPr>
        <w:t xml:space="preserve">shall be used by Seller to Remedy the affected portions of the Project and Project Assets.  As contemplated by </w:t>
      </w:r>
      <w:r>
        <w:rPr>
          <w:rFonts w:eastAsia="Calibri"/>
          <w:u w:val="single"/>
        </w:rPr>
        <w:t>Section 13.4(a)</w:t>
      </w:r>
      <w:r>
        <w:rPr>
          <w:rFonts w:eastAsia="Calibri"/>
        </w:rPr>
        <w:t>, such net proceeds to which Seller is entitled shall include, and Buyer shall be responsible for funding</w:t>
      </w:r>
      <w:r w:rsidRPr="009438E9">
        <w:rPr>
          <w:rFonts w:eastAsia="Calibri"/>
        </w:rPr>
        <w:t xml:space="preserve">, </w:t>
      </w:r>
      <w:r w:rsidR="007E2BE0" w:rsidRPr="006947D6">
        <w:rPr>
          <w:rFonts w:eastAsia="Calibri"/>
          <w:snapToGrid w:val="0"/>
          <w:szCs w:val="24"/>
        </w:rPr>
        <w:t>Two Hundred Fifty Thousand Dollars (</w:t>
      </w:r>
      <w:r w:rsidR="007E2BE0" w:rsidRPr="006947D6">
        <w:rPr>
          <w:rFonts w:eastAsia="Calibri"/>
        </w:rPr>
        <w:t>$</w:t>
      </w:r>
      <w:r w:rsidR="00EB7A5D" w:rsidRPr="006947D6">
        <w:rPr>
          <w:rFonts w:eastAsia="Calibri"/>
        </w:rPr>
        <w:t>250,000</w:t>
      </w:r>
      <w:r w:rsidR="007E2BE0" w:rsidRPr="006947D6">
        <w:rPr>
          <w:rFonts w:eastAsia="Calibri"/>
        </w:rPr>
        <w:t>)</w:t>
      </w:r>
      <w:r w:rsidRPr="006947D6">
        <w:rPr>
          <w:rFonts w:eastAsia="Calibri"/>
        </w:rPr>
        <w:t xml:space="preserve"> </w:t>
      </w:r>
      <w:r w:rsidR="00F44989" w:rsidRPr="006947D6">
        <w:rPr>
          <w:rFonts w:eastAsia="Calibri"/>
        </w:rPr>
        <w:t xml:space="preserve">of the </w:t>
      </w:r>
      <w:r w:rsidRPr="006947D6">
        <w:rPr>
          <w:rFonts w:eastAsia="Calibri"/>
        </w:rPr>
        <w:t xml:space="preserve">deductible </w:t>
      </w:r>
      <w:r w:rsidRPr="006947D6">
        <w:rPr>
          <w:rFonts w:eastAsia="Calibri"/>
        </w:rPr>
        <w:lastRenderedPageBreak/>
        <w:t xml:space="preserve">thereunder with respect to any damage or loss to the Project or Project Assets caused by an event of Force Majeure occurring during the time Buyer has risk of loss therefor according to </w:t>
      </w:r>
      <w:r w:rsidRPr="006947D6">
        <w:rPr>
          <w:rFonts w:eastAsia="Calibri"/>
          <w:u w:val="single"/>
        </w:rPr>
        <w:t>Section 12.2</w:t>
      </w:r>
      <w:r w:rsidRPr="006947D6">
        <w:rPr>
          <w:rFonts w:eastAsia="Calibri"/>
          <w:snapToGrid w:val="0"/>
          <w:szCs w:val="24"/>
        </w:rPr>
        <w:t xml:space="preserve"> (except to the extent</w:t>
      </w:r>
      <w:r>
        <w:rPr>
          <w:rFonts w:eastAsia="Calibri"/>
          <w:snapToGrid w:val="0"/>
          <w:szCs w:val="24"/>
        </w:rPr>
        <w:t xml:space="preserve"> otherwise provided in </w:t>
      </w:r>
      <w:r>
        <w:rPr>
          <w:rFonts w:eastAsia="Calibri"/>
          <w:u w:val="single"/>
        </w:rPr>
        <w:t>Section 13.4(a)</w:t>
      </w:r>
      <w:r>
        <w:rPr>
          <w:rFonts w:eastAsia="Calibri"/>
        </w:rPr>
        <w:t xml:space="preserve">).  Buyer shall assign any rights that Buyer has with respect to such net proceeds to Seller to the extent that such net proceeds are required to fund the Remedy of the affected portions of the Project or Project Assets and Buyer is not expressly entitled to retain to such proceeds under </w:t>
      </w:r>
      <w:r>
        <w:rPr>
          <w:rFonts w:eastAsia="Calibri"/>
          <w:u w:val="single"/>
        </w:rPr>
        <w:t>Section 13.4</w:t>
      </w:r>
      <w:r>
        <w:rPr>
          <w:rFonts w:eastAsia="Calibri"/>
        </w:rPr>
        <w:t>.</w:t>
      </w:r>
      <w:bookmarkEnd w:id="957"/>
    </w:p>
    <w:p w14:paraId="54A083A4" w14:textId="77777777" w:rsidR="0003462C" w:rsidRPr="00757BDE" w:rsidRDefault="0003462C" w:rsidP="0003462C">
      <w:pPr>
        <w:pStyle w:val="WP2L31"/>
      </w:pPr>
      <w:bookmarkStart w:id="958" w:name="_Ref508228300"/>
      <w:r>
        <w:t>(c)</w:t>
      </w:r>
      <w:r>
        <w:tab/>
      </w:r>
      <w:r>
        <w:rPr>
          <w:rFonts w:eastAsia="Calibri"/>
        </w:rPr>
        <w:t xml:space="preserve">All claims by Seller for a Change Order pursuant to this </w:t>
      </w:r>
      <w:r>
        <w:rPr>
          <w:rFonts w:eastAsia="Calibri"/>
          <w:u w:val="single"/>
        </w:rPr>
        <w:t>Section 8.3</w:t>
      </w:r>
      <w:r>
        <w:rPr>
          <w:rFonts w:eastAsia="Calibri"/>
        </w:rPr>
        <w:t xml:space="preserve"> shall be made in accordance with the following procedure:</w:t>
      </w:r>
      <w:bookmarkStart w:id="959" w:name="_Ref453766176"/>
      <w:bookmarkEnd w:id="944"/>
      <w:bookmarkEnd w:id="950"/>
      <w:bookmarkEnd w:id="953"/>
      <w:bookmarkEnd w:id="958"/>
    </w:p>
    <w:p w14:paraId="2CE70E3C" w14:textId="77777777" w:rsidR="0003462C" w:rsidRPr="00757BDE" w:rsidRDefault="0003462C" w:rsidP="0003462C">
      <w:pPr>
        <w:pStyle w:val="WP2L41"/>
      </w:pPr>
      <w:bookmarkStart w:id="960" w:name="_Ref508228240"/>
      <w:bookmarkStart w:id="961" w:name="_Ref454814941"/>
      <w:r>
        <w:t>(i)</w:t>
      </w:r>
      <w:r>
        <w:tab/>
      </w:r>
      <w:r>
        <w:rPr>
          <w:rFonts w:eastAsia="Calibri"/>
          <w:szCs w:val="24"/>
        </w:rPr>
        <w:t xml:space="preserve">If Seller believes a Force Majeure has or may have occurred that will delay Seller’s ability to achieve Substantial Completion by the Guaranteed Substantial Completion Date that would entitle Seller to a Change Order, Seller may deliver to the Buyer Contract Manager and the Buyer Contract Administrator a Change Notice advising Buyer of such actual or potential Force Majeure within seven (7) days after the occurrence of the event(s), circumstance(s), or condition(s) forming the basis of such Force Majeure.  Seller shall include with such Change Notice the </w:t>
      </w:r>
      <w:r>
        <w:rPr>
          <w:rFonts w:eastAsia="Calibri"/>
          <w:snapToGrid w:val="0"/>
          <w:szCs w:val="24"/>
        </w:rPr>
        <w:t>best information and documentation then reasonably available</w:t>
      </w:r>
      <w:r>
        <w:rPr>
          <w:rFonts w:eastAsia="Calibri"/>
          <w:szCs w:val="24"/>
        </w:rPr>
        <w:t xml:space="preserve"> to Seller to support a claim of Force Majeure and any change proposed by Seller to the Guaranteed Substantial Completion Date based on such claim.</w:t>
      </w:r>
      <w:bookmarkEnd w:id="960"/>
    </w:p>
    <w:p w14:paraId="3719DD9A" w14:textId="1C28EE14" w:rsidR="0003462C" w:rsidRPr="00757BDE" w:rsidRDefault="0003462C" w:rsidP="0003462C">
      <w:pPr>
        <w:pStyle w:val="WP2L41"/>
      </w:pPr>
      <w:bookmarkStart w:id="962" w:name="_Ref4216939"/>
      <w:r>
        <w:t>(ii)</w:t>
      </w:r>
      <w:r>
        <w:tab/>
      </w:r>
      <w:r w:rsidR="001D2C3A">
        <w:t>A</w:t>
      </w:r>
      <w:r>
        <w:rPr>
          <w:rFonts w:eastAsia="Calibri"/>
        </w:rPr>
        <w:t xml:space="preserve"> Change Notice provided to Buyer under </w:t>
      </w:r>
      <w:r>
        <w:rPr>
          <w:rFonts w:eastAsia="Calibri"/>
          <w:u w:val="single"/>
        </w:rPr>
        <w:t>Section 8.3(c)(i)</w:t>
      </w:r>
      <w:r>
        <w:rPr>
          <w:rFonts w:eastAsia="Calibri"/>
        </w:rPr>
        <w:t xml:space="preserve"> shall be reviewed by Buyer and discussed at a joint meeting between the Buyer Contract Manager and the Seller Project Manager (or their designees)</w:t>
      </w:r>
      <w:r w:rsidR="006916F6">
        <w:rPr>
          <w:rFonts w:eastAsia="Calibri"/>
        </w:rPr>
        <w:t xml:space="preserve"> held </w:t>
      </w:r>
      <w:r w:rsidR="00BA2696">
        <w:rPr>
          <w:rFonts w:eastAsia="Calibri"/>
        </w:rPr>
        <w:t xml:space="preserve">as promptly as practicable but no later than </w:t>
      </w:r>
      <w:r w:rsidR="00566B23">
        <w:rPr>
          <w:rFonts w:eastAsia="Calibri"/>
        </w:rPr>
        <w:t>seven</w:t>
      </w:r>
      <w:r w:rsidR="00416D2F">
        <w:rPr>
          <w:rFonts w:eastAsia="Calibri"/>
        </w:rPr>
        <w:t xml:space="preserve"> (</w:t>
      </w:r>
      <w:r w:rsidR="00566B23">
        <w:rPr>
          <w:rFonts w:eastAsia="Calibri"/>
        </w:rPr>
        <w:t>7</w:t>
      </w:r>
      <w:r w:rsidR="00416D2F">
        <w:rPr>
          <w:rFonts w:eastAsia="Calibri"/>
        </w:rPr>
        <w:t xml:space="preserve">) days </w:t>
      </w:r>
      <w:r w:rsidR="00124D04">
        <w:rPr>
          <w:rFonts w:eastAsia="Calibri"/>
        </w:rPr>
        <w:t>after</w:t>
      </w:r>
      <w:r w:rsidR="00416D2F">
        <w:rPr>
          <w:rFonts w:eastAsia="Calibri"/>
        </w:rPr>
        <w:t xml:space="preserve"> Seller’s </w:t>
      </w:r>
      <w:r w:rsidR="00CA02A5">
        <w:rPr>
          <w:rFonts w:eastAsia="Calibri"/>
        </w:rPr>
        <w:t>delivery to Buyer of such Change Notice</w:t>
      </w:r>
      <w:r>
        <w:rPr>
          <w:rFonts w:eastAsia="Calibri"/>
        </w:rPr>
        <w:t xml:space="preserve">.  By the date of </w:t>
      </w:r>
      <w:r w:rsidR="004A77AC">
        <w:rPr>
          <w:rFonts w:eastAsia="Calibri"/>
        </w:rPr>
        <w:t>such meeting</w:t>
      </w:r>
      <w:r>
        <w:rPr>
          <w:rFonts w:eastAsia="Calibri"/>
        </w:rPr>
        <w:t xml:space="preserve">, Seller shall have updated the Change Notice to reflect its then current assessment of the expected effect of the Force Majeure on Seller’s ability to achieve Substantial Completion by the Guaranteed Substantial Completion Date and provide such updated Change Notice to Buyer.  If Buyer disagrees with Seller’s assessment (including whether Seller’s proposed change is allowed by this Agreement), Buyer shall promptly advise Seller of such disagreement and, thereafter, </w:t>
      </w:r>
      <w:r>
        <w:rPr>
          <w:rFonts w:eastAsia="Calibri"/>
          <w:snapToGrid w:val="0"/>
        </w:rPr>
        <w:t xml:space="preserve">Seller shall promptly negotiate with Buyer in good faith to resolve expeditiously any issue regarding the Change Notice </w:t>
      </w:r>
      <w:r>
        <w:rPr>
          <w:rFonts w:eastAsia="Calibri"/>
        </w:rPr>
        <w:t xml:space="preserve">provided by Seller to Buyer pursuant to this </w:t>
      </w:r>
      <w:r>
        <w:rPr>
          <w:rFonts w:eastAsia="Calibri"/>
          <w:u w:val="single"/>
        </w:rPr>
        <w:t>Section 8.3</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59"/>
      <w:bookmarkEnd w:id="961"/>
      <w:r>
        <w:rPr>
          <w:rFonts w:eastAsia="Calibri"/>
        </w:rPr>
        <w:t>.</w:t>
      </w:r>
      <w:bookmarkEnd w:id="962"/>
    </w:p>
    <w:p w14:paraId="7657338F" w14:textId="77777777" w:rsidR="0003462C" w:rsidRPr="00C50994" w:rsidRDefault="0003462C" w:rsidP="0003462C">
      <w:pPr>
        <w:pStyle w:val="WP2L41"/>
      </w:pPr>
      <w:bookmarkStart w:id="963" w:name="_Ref4216940"/>
      <w:r>
        <w:t>(iii)</w:t>
      </w:r>
      <w:r>
        <w:tab/>
      </w:r>
      <w:r>
        <w:rPr>
          <w:rFonts w:eastAsia="Calibri"/>
        </w:rPr>
        <w:t xml:space="preserve">Subject to </w:t>
      </w:r>
      <w:r>
        <w:rPr>
          <w:rFonts w:eastAsia="Calibri"/>
          <w:u w:val="single"/>
        </w:rPr>
        <w:t>Section 8.3(c)(i)</w:t>
      </w:r>
      <w:r>
        <w:rPr>
          <w:rFonts w:eastAsia="Calibri"/>
        </w:rPr>
        <w:t xml:space="preserve">, and without limiting Seller’s other information and documentation obligations under this </w:t>
      </w:r>
      <w:r>
        <w:rPr>
          <w:rFonts w:eastAsia="Calibri"/>
          <w:color w:val="000000"/>
          <w:u w:val="single"/>
        </w:rPr>
        <w:t>Section 8.3</w:t>
      </w:r>
      <w:r>
        <w:rPr>
          <w:rFonts w:eastAsia="Calibri"/>
        </w:rPr>
        <w:t>, any proposal by Seller for a change to</w:t>
      </w:r>
      <w:r>
        <w:rPr>
          <w:rFonts w:eastAsia="Calibri"/>
          <w:color w:val="000000"/>
        </w:rPr>
        <w:t xml:space="preserve"> the Guaranteed Substantial Completion Date pursuant to a Change Notice under this </w:t>
      </w:r>
      <w:r>
        <w:rPr>
          <w:rFonts w:eastAsia="Calibri"/>
          <w:color w:val="000000"/>
          <w:u w:val="single"/>
        </w:rPr>
        <w:t>Section 8.3</w:t>
      </w:r>
      <w:r>
        <w:rPr>
          <w:rFonts w:eastAsia="Calibri"/>
          <w:color w:val="000000"/>
        </w:rPr>
        <w:t xml:space="preserve"> shall </w:t>
      </w:r>
      <w:r>
        <w:rPr>
          <w:rFonts w:eastAsia="Calibri"/>
        </w:rPr>
        <w:t xml:space="preserve">include sufficient detail and supporting documentation to permit a thorough analysis of the proposed change, including the methodology of computing the proposed change to </w:t>
      </w:r>
      <w:r>
        <w:rPr>
          <w:rFonts w:eastAsia="Calibri"/>
          <w:szCs w:val="24"/>
        </w:rPr>
        <w:t xml:space="preserve">the </w:t>
      </w:r>
      <w:r>
        <w:rPr>
          <w:rFonts w:eastAsia="Calibri"/>
        </w:rPr>
        <w:t>Guaranteed Substantial Completion Date and the delay to the Work necessitating such change.</w:t>
      </w:r>
      <w:bookmarkEnd w:id="963"/>
    </w:p>
    <w:p w14:paraId="0A61F442" w14:textId="77777777" w:rsidR="0003462C" w:rsidRPr="00257E9E" w:rsidRDefault="0003462C" w:rsidP="0003462C">
      <w:pPr>
        <w:pStyle w:val="WP2L31"/>
      </w:pPr>
      <w:bookmarkStart w:id="964" w:name="_Ref505885323"/>
      <w:r>
        <w:t>(d)</w:t>
      </w:r>
      <w:r>
        <w:tab/>
      </w:r>
      <w:r>
        <w:rPr>
          <w:rFonts w:eastAsia="Calibri"/>
          <w:szCs w:val="24"/>
        </w:rPr>
        <w:t xml:space="preserve">Notwithstanding anything to the contrary, in the event Seller does not notify Buyer by Change Notice of an actual or potential claim of Force Majeure in accordance with the requirements of </w:t>
      </w:r>
      <w:r>
        <w:rPr>
          <w:rFonts w:eastAsia="Calibri"/>
          <w:szCs w:val="24"/>
          <w:u w:val="single"/>
        </w:rPr>
        <w:t>Section 8.3(c)</w:t>
      </w:r>
      <w:r>
        <w:rPr>
          <w:rFonts w:eastAsia="Calibri"/>
          <w:szCs w:val="24"/>
        </w:rPr>
        <w:t xml:space="preserve"> within the seven (7)-day time period prescribed by </w:t>
      </w:r>
      <w:r>
        <w:rPr>
          <w:rFonts w:eastAsia="Calibri"/>
          <w:szCs w:val="24"/>
          <w:u w:val="single"/>
        </w:rPr>
        <w:t>Section 8.3(c)(i)</w:t>
      </w:r>
      <w:r>
        <w:rPr>
          <w:rFonts w:eastAsia="Calibri"/>
          <w:szCs w:val="24"/>
        </w:rPr>
        <w:t xml:space="preserve">, Seller shall be deemed to have irrevocably waived any and all claims for adjustment to the Guaranteed Substantial Completion Date arising out of or related to the </w:t>
      </w:r>
      <w:r>
        <w:rPr>
          <w:rFonts w:eastAsia="Calibri"/>
          <w:szCs w:val="24"/>
        </w:rPr>
        <w:lastRenderedPageBreak/>
        <w:t>occurrence of the event(s), circumstance(s), or condition(s) giving rise to a potential claim of Force Majeure.</w:t>
      </w:r>
      <w:bookmarkEnd w:id="964"/>
    </w:p>
    <w:p w14:paraId="6AE42C77" w14:textId="77777777" w:rsidR="0003462C" w:rsidRPr="00A6607E" w:rsidRDefault="0003462C" w:rsidP="0003462C">
      <w:pPr>
        <w:pStyle w:val="WP2L21"/>
        <w:keepNext/>
      </w:pPr>
      <w:bookmarkStart w:id="965" w:name="_Ref455059921"/>
      <w:bookmarkStart w:id="966" w:name="_Toc33799182"/>
      <w:bookmarkStart w:id="967" w:name="_Toc66116101"/>
      <w:bookmarkStart w:id="968" w:name="_Toc78886703"/>
      <w:bookmarkStart w:id="969" w:name="_Ref455058660"/>
      <w:bookmarkStart w:id="970" w:name="_Ref450222933"/>
      <w:r>
        <w:rPr>
          <w:b/>
          <w:szCs w:val="24"/>
        </w:rPr>
        <w:t>Section 8.4.</w:t>
      </w:r>
      <w:r>
        <w:tab/>
      </w:r>
      <w:r>
        <w:rPr>
          <w:rFonts w:eastAsia="Calibri"/>
          <w:b/>
          <w:szCs w:val="24"/>
        </w:rPr>
        <w:t>Seller’s Entitlement to Change Orders – Buyer-Caused Delay</w:t>
      </w:r>
      <w:r>
        <w:rPr>
          <w:rFonts w:eastAsia="Calibri"/>
          <w:szCs w:val="24"/>
        </w:rPr>
        <w:t>.</w:t>
      </w:r>
      <w:bookmarkEnd w:id="965"/>
      <w:bookmarkEnd w:id="966"/>
      <w:bookmarkEnd w:id="967"/>
      <w:bookmarkEnd w:id="968"/>
    </w:p>
    <w:p w14:paraId="4E8ABCAD" w14:textId="569FB5B2" w:rsidR="0003462C" w:rsidRPr="00C50994" w:rsidRDefault="0003462C" w:rsidP="0003462C">
      <w:pPr>
        <w:pStyle w:val="WP2L31"/>
      </w:pPr>
      <w:bookmarkStart w:id="971" w:name="_Ref4216941"/>
      <w:bookmarkStart w:id="972" w:name="_Ref455060904"/>
      <w:r>
        <w:t>(a)</w:t>
      </w:r>
      <w:r>
        <w:tab/>
      </w:r>
      <w:r>
        <w:rPr>
          <w:rFonts w:eastAsia="Calibri"/>
          <w:szCs w:val="24"/>
        </w:rPr>
        <w:t>Upon the occurrence of a Buyer-Caused Delay, Seller shall be entitled to receive a Change Order</w:t>
      </w:r>
      <w:r w:rsidR="00F00F5F">
        <w:rPr>
          <w:rFonts w:eastAsia="Calibri"/>
          <w:szCs w:val="24"/>
        </w:rPr>
        <w:t>,</w:t>
      </w:r>
      <w:r>
        <w:rPr>
          <w:rFonts w:eastAsia="Calibri"/>
          <w:szCs w:val="24"/>
        </w:rPr>
        <w:t xml:space="preserve"> in accordance with, and subject to, </w:t>
      </w:r>
      <w:r w:rsidR="00C96549">
        <w:rPr>
          <w:rFonts w:eastAsia="Calibri"/>
          <w:szCs w:val="24"/>
        </w:rPr>
        <w:t xml:space="preserve">the terms of </w:t>
      </w:r>
      <w:r>
        <w:rPr>
          <w:rFonts w:eastAsia="Calibri"/>
          <w:szCs w:val="24"/>
        </w:rPr>
        <w:t xml:space="preserve">this </w:t>
      </w:r>
      <w:r>
        <w:rPr>
          <w:rFonts w:eastAsia="Calibri"/>
          <w:szCs w:val="24"/>
          <w:u w:val="single"/>
        </w:rPr>
        <w:t>Section 8.4</w:t>
      </w:r>
      <w:r w:rsidR="00F00F5F">
        <w:rPr>
          <w:rFonts w:eastAsia="Calibri"/>
          <w:szCs w:val="24"/>
          <w:u w:val="single"/>
        </w:rPr>
        <w:t>,</w:t>
      </w:r>
      <w:r>
        <w:rPr>
          <w:rFonts w:eastAsia="Calibri"/>
          <w:szCs w:val="24"/>
        </w:rPr>
        <w:t xml:space="preserve"> adjusting the Purchase Price (including the </w:t>
      </w:r>
      <w:r>
        <w:rPr>
          <w:szCs w:val="24"/>
        </w:rPr>
        <w:t xml:space="preserve">Substantial Completion Payment Amount) for the actual increased Direct Costs incurred by Seller as a result of such Buyer-Caused Delay (according to </w:t>
      </w:r>
      <w:r>
        <w:rPr>
          <w:szCs w:val="24"/>
          <w:u w:val="single"/>
        </w:rPr>
        <w:t>Section 8.7</w:t>
      </w:r>
      <w:r>
        <w:rPr>
          <w:szCs w:val="24"/>
        </w:rPr>
        <w:t xml:space="preserve"> and subject to </w:t>
      </w:r>
      <w:r>
        <w:rPr>
          <w:u w:val="single"/>
        </w:rPr>
        <w:t>Section 13.4</w:t>
      </w:r>
      <w:r>
        <w:rPr>
          <w:szCs w:val="24"/>
        </w:rPr>
        <w:t xml:space="preserve">) </w:t>
      </w:r>
      <w:r w:rsidR="00343BCD">
        <w:rPr>
          <w:szCs w:val="24"/>
        </w:rPr>
        <w:t xml:space="preserve">and </w:t>
      </w:r>
      <w:r>
        <w:rPr>
          <w:szCs w:val="24"/>
        </w:rPr>
        <w:t xml:space="preserve">the Guaranteed Substantial Completion Date for the actual delay incurred by Seller as a </w:t>
      </w:r>
      <w:r>
        <w:rPr>
          <w:rFonts w:eastAsia="Calibri"/>
          <w:szCs w:val="24"/>
        </w:rPr>
        <w:t>result of such Buyer-Caused Delay.</w:t>
      </w:r>
      <w:bookmarkEnd w:id="971"/>
    </w:p>
    <w:p w14:paraId="3B7524F8" w14:textId="77777777" w:rsidR="0003462C" w:rsidRPr="00757BDE" w:rsidRDefault="0003462C" w:rsidP="0003462C">
      <w:pPr>
        <w:pStyle w:val="WP2L31"/>
      </w:pPr>
      <w:bookmarkStart w:id="973" w:name="_Ref4216942"/>
      <w:r>
        <w:t>(b)</w:t>
      </w:r>
      <w:r>
        <w:tab/>
      </w:r>
      <w:r>
        <w:rPr>
          <w:rFonts w:eastAsia="Calibri"/>
        </w:rPr>
        <w:t xml:space="preserve">All claims by Seller for a Change Order pursuant to this </w:t>
      </w:r>
      <w:r>
        <w:rPr>
          <w:rFonts w:eastAsia="Calibri"/>
          <w:u w:val="single"/>
        </w:rPr>
        <w:t>Section 8.4</w:t>
      </w:r>
      <w:r>
        <w:rPr>
          <w:rFonts w:eastAsia="Calibri"/>
        </w:rPr>
        <w:t xml:space="preserve"> shall be made in accordance with the following procedure:</w:t>
      </w:r>
      <w:bookmarkEnd w:id="969"/>
      <w:bookmarkEnd w:id="972"/>
      <w:bookmarkEnd w:id="973"/>
    </w:p>
    <w:p w14:paraId="18181C0E" w14:textId="684F355F" w:rsidR="0003462C" w:rsidRPr="00AB7EE8" w:rsidRDefault="0003462C" w:rsidP="0003462C">
      <w:pPr>
        <w:pStyle w:val="WP2L41"/>
      </w:pPr>
      <w:bookmarkStart w:id="974" w:name="_Ref508285228"/>
      <w:bookmarkStart w:id="975" w:name="_Ref455060906"/>
      <w:r>
        <w:t>(i)</w:t>
      </w:r>
      <w:r>
        <w:tab/>
      </w:r>
      <w:r>
        <w:rPr>
          <w:rFonts w:eastAsia="Calibri"/>
          <w:szCs w:val="24"/>
        </w:rPr>
        <w:t xml:space="preserve">If Seller believes that a Buyer-Caused Delay will increase Seller’s Direct Costs or delay Seller’s ability to achieve Substantial Completion by the Guaranteed Substantial Completion Date, Seller shall deliver to the Buyer Contract Manager and the Buyer Contract Administrator a Change Notice advising Buyer of the actual or potential effect of the Buyer-Caused Delay within seven (7) days after the occurrence of such Buyer-Caused Delay.  Seller shall include with such Change Notice the best information and documentation then reasonably available to Seller to support any change proposed by Seller to the Purchase Price (including the </w:t>
      </w:r>
      <w:r>
        <w:rPr>
          <w:szCs w:val="24"/>
        </w:rPr>
        <w:t xml:space="preserve">Substantial Completion Payment Amount) or </w:t>
      </w:r>
      <w:r>
        <w:rPr>
          <w:rFonts w:eastAsia="Calibri"/>
          <w:szCs w:val="24"/>
        </w:rPr>
        <w:t xml:space="preserve">the </w:t>
      </w:r>
      <w:r>
        <w:rPr>
          <w:szCs w:val="24"/>
        </w:rPr>
        <w:t xml:space="preserve">Guaranteed Substantial Completion Date </w:t>
      </w:r>
      <w:r>
        <w:rPr>
          <w:rFonts w:eastAsia="Calibri"/>
          <w:szCs w:val="24"/>
        </w:rPr>
        <w:t>based on such claim.</w:t>
      </w:r>
      <w:bookmarkEnd w:id="974"/>
    </w:p>
    <w:p w14:paraId="6FF91661" w14:textId="7BCCF5FB" w:rsidR="0003462C" w:rsidRPr="00757BDE" w:rsidRDefault="0003462C" w:rsidP="0003462C">
      <w:pPr>
        <w:pStyle w:val="WP2L41"/>
      </w:pPr>
      <w:bookmarkStart w:id="976" w:name="_Ref4216943"/>
      <w:r>
        <w:t>(ii)</w:t>
      </w:r>
      <w:r>
        <w:tab/>
      </w:r>
      <w:r w:rsidR="00537129">
        <w:t>A</w:t>
      </w:r>
      <w:r>
        <w:rPr>
          <w:rFonts w:eastAsia="Calibri"/>
        </w:rPr>
        <w:t xml:space="preserve"> Change Notice provided to Buyer under </w:t>
      </w:r>
      <w:r>
        <w:rPr>
          <w:rFonts w:eastAsia="Calibri"/>
          <w:u w:val="single"/>
        </w:rPr>
        <w:t>Section 8.4(b)(i)</w:t>
      </w:r>
      <w:r>
        <w:rPr>
          <w:rFonts w:eastAsia="Calibri"/>
        </w:rPr>
        <w:t xml:space="preserve"> shall be reviewed by Buyer and discussed at a joint meeting between the Buyer Contract Manager and the Seller Project Manager (or their designees)</w:t>
      </w:r>
      <w:r w:rsidR="006A724E">
        <w:rPr>
          <w:rFonts w:eastAsia="Calibri"/>
        </w:rPr>
        <w:t xml:space="preserve"> held as promptly as practicable but no later than </w:t>
      </w:r>
      <w:r w:rsidR="00DC417A">
        <w:rPr>
          <w:rFonts w:eastAsia="Calibri"/>
        </w:rPr>
        <w:t xml:space="preserve">five </w:t>
      </w:r>
      <w:r w:rsidR="006A724E">
        <w:rPr>
          <w:rFonts w:eastAsia="Calibri"/>
        </w:rPr>
        <w:t>(</w:t>
      </w:r>
      <w:r w:rsidR="00DE15A4">
        <w:rPr>
          <w:rFonts w:eastAsia="Calibri"/>
        </w:rPr>
        <w:t>5</w:t>
      </w:r>
      <w:r w:rsidR="006A724E">
        <w:rPr>
          <w:rFonts w:eastAsia="Calibri"/>
        </w:rPr>
        <w:t xml:space="preserve">) days </w:t>
      </w:r>
      <w:r w:rsidR="009F471C">
        <w:rPr>
          <w:rFonts w:eastAsia="Calibri"/>
        </w:rPr>
        <w:t>after</w:t>
      </w:r>
      <w:r w:rsidR="006A724E">
        <w:rPr>
          <w:rFonts w:eastAsia="Calibri"/>
        </w:rPr>
        <w:t xml:space="preserve"> Seller’s delivery to Buyer of such Change Notice</w:t>
      </w:r>
      <w:r>
        <w:rPr>
          <w:rFonts w:eastAsia="Calibri"/>
        </w:rPr>
        <w:t xml:space="preserve">.  By the date of </w:t>
      </w:r>
      <w:r w:rsidR="00995901">
        <w:rPr>
          <w:rFonts w:eastAsia="Calibri"/>
        </w:rPr>
        <w:t>such meeting</w:t>
      </w:r>
      <w:r>
        <w:rPr>
          <w:rFonts w:eastAsia="Calibri"/>
        </w:rPr>
        <w:t xml:space="preserve">, Seller shall have updated the Change Notice to reflect its then current assessment of the expected effect of the Buyer-Caused Delay on the Purchase Price (including the </w:t>
      </w:r>
      <w:r>
        <w:t xml:space="preserve">Substantial Completion Payment Amount) or </w:t>
      </w:r>
      <w:r>
        <w:rPr>
          <w:rFonts w:eastAsia="Calibri"/>
          <w:szCs w:val="24"/>
        </w:rPr>
        <w:t xml:space="preserve">the </w:t>
      </w:r>
      <w:r>
        <w:t>Guaranteed Substantial Completion Date</w:t>
      </w:r>
      <w:r>
        <w:rPr>
          <w:rFonts w:eastAsia="Calibri"/>
        </w:rPr>
        <w:t>, as applicable (</w:t>
      </w:r>
      <w:r>
        <w:t xml:space="preserve">which assessment shall be prepared assuming Seller will </w:t>
      </w:r>
      <w:r>
        <w:rPr>
          <w:rFonts w:eastAsia="Calibri"/>
          <w:snapToGrid w:val="0"/>
        </w:rPr>
        <w:t xml:space="preserve">use diligent, commercially reasonable efforts to remedy, remove, and/or mitigate expeditiously the adverse effect(s) on Seller and Buyer due to the Buyer-Caused Delay), </w:t>
      </w:r>
      <w:r>
        <w:rPr>
          <w:rFonts w:eastAsia="Calibri"/>
        </w:rPr>
        <w:t xml:space="preserve">and provide such updated Change Notice to Buyer.  If Buyer disagrees with Seller’s assessment (including whether Seller’s proposed change is allowed by this Agreement), Buyer shall </w:t>
      </w:r>
      <w:r w:rsidR="007F5315">
        <w:rPr>
          <w:rFonts w:eastAsia="Calibri"/>
        </w:rPr>
        <w:t xml:space="preserve">promptly </w:t>
      </w:r>
      <w:r>
        <w:rPr>
          <w:rFonts w:eastAsia="Calibri"/>
        </w:rPr>
        <w:t xml:space="preserve">advise Seller of such disagreement and, thereafter, Seller shall promptly negotiate with Buyer in good faith to resolve expeditiously any issue regarding the Change Notice provided by Seller to Buyer pursuant to this </w:t>
      </w:r>
      <w:r>
        <w:rPr>
          <w:rFonts w:eastAsia="Calibri"/>
          <w:u w:val="single"/>
        </w:rPr>
        <w:t>Section 8.4</w:t>
      </w:r>
      <w:r>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976"/>
    </w:p>
    <w:p w14:paraId="41DC8A83" w14:textId="77777777" w:rsidR="0003462C" w:rsidRPr="00AB7EE8" w:rsidRDefault="0003462C" w:rsidP="0003462C">
      <w:pPr>
        <w:pStyle w:val="WP2L41"/>
      </w:pPr>
      <w:bookmarkStart w:id="977" w:name="_Ref527093112"/>
      <w:bookmarkEnd w:id="975"/>
      <w:r>
        <w:t>(iii)</w:t>
      </w:r>
      <w:r>
        <w:tab/>
        <w:t xml:space="preserve">Subject to </w:t>
      </w:r>
      <w:r>
        <w:rPr>
          <w:u w:val="single"/>
        </w:rPr>
        <w:t>Section 8.4(b)(i)</w:t>
      </w:r>
      <w:r>
        <w:t xml:space="preserve">, and without limiting Seller’s other information and documentation obligations under this </w:t>
      </w:r>
      <w:r>
        <w:rPr>
          <w:rFonts w:eastAsia="Calibri"/>
          <w:u w:val="single"/>
        </w:rPr>
        <w:t>Section 8.4</w:t>
      </w:r>
      <w:r>
        <w:t xml:space="preserve">, any proposal by Seller for a change to the Purchase Price (including the Substantial Completion Payment Amount) </w:t>
      </w:r>
      <w:r>
        <w:rPr>
          <w:color w:val="000000"/>
        </w:rPr>
        <w:t xml:space="preserve">or </w:t>
      </w:r>
      <w:r>
        <w:rPr>
          <w:rFonts w:eastAsia="Calibri"/>
        </w:rPr>
        <w:t>the</w:t>
      </w:r>
      <w:r>
        <w:rPr>
          <w:rFonts w:eastAsia="Calibri"/>
          <w:szCs w:val="24"/>
        </w:rPr>
        <w:t xml:space="preserve"> </w:t>
      </w:r>
      <w:r>
        <w:t xml:space="preserve">Guaranteed Substantial Completion Date pursuant to a Change Notice under this </w:t>
      </w:r>
      <w:r>
        <w:rPr>
          <w:rFonts w:eastAsia="Calibri"/>
          <w:u w:val="single"/>
        </w:rPr>
        <w:t>Section 8.4</w:t>
      </w:r>
      <w:r>
        <w:t xml:space="preserve"> shall </w:t>
      </w:r>
      <w:r>
        <w:lastRenderedPageBreak/>
        <w:t xml:space="preserve">include </w:t>
      </w:r>
      <w:bookmarkStart w:id="978" w:name="DocXTextRef328"/>
      <w:r>
        <w:t>(A)</w:t>
      </w:r>
      <w:bookmarkEnd w:id="978"/>
      <w:r>
        <w:t xml:space="preserve"> a comparison of the Purchase Price (including the Substantial Completion Payment Amount) and </w:t>
      </w:r>
      <w:r>
        <w:rPr>
          <w:color w:val="000000"/>
        </w:rPr>
        <w:t>the</w:t>
      </w:r>
      <w:r>
        <w:t xml:space="preserve"> Guaranteed Substantial Completion Date</w:t>
      </w:r>
      <w:r>
        <w:rPr>
          <w:color w:val="000000"/>
        </w:rPr>
        <w:t xml:space="preserve"> </w:t>
      </w:r>
      <w:r>
        <w:t>with and without the proposed change and (B) sufficient detail and supporting documentation to permit a reasonably thorough analysis of the proposed change, including the methodology of computing the proposed change to the Purchase Price (including the Substantial Completion Payment Amount) or the Guaranteed Substantial Completion Date, and the delay to the Work or increased Direct Costs necessitating such change.</w:t>
      </w:r>
      <w:bookmarkEnd w:id="977"/>
    </w:p>
    <w:p w14:paraId="44BAA66C" w14:textId="77777777" w:rsidR="0003462C" w:rsidRPr="00C50994" w:rsidRDefault="0003462C" w:rsidP="0003462C">
      <w:pPr>
        <w:pStyle w:val="WP2L31"/>
        <w:rPr>
          <w:rFonts w:eastAsia="Calibri"/>
        </w:rPr>
      </w:pPr>
      <w:bookmarkStart w:id="979" w:name="_Ref505878359"/>
      <w:r>
        <w:rPr>
          <w:rFonts w:eastAsia="Calibri"/>
        </w:rPr>
        <w:t>(c)</w:t>
      </w:r>
      <w:r>
        <w:tab/>
      </w:r>
      <w:r>
        <w:rPr>
          <w:rFonts w:eastAsia="Calibri"/>
          <w:szCs w:val="24"/>
        </w:rPr>
        <w:t xml:space="preserve">Notwithstanding anything to the contrary, in the event Seller does not notify Buyer by Change Notice of the actual or potential effect of a Buyer-Caused Delay in accordance with the requirements of </w:t>
      </w:r>
      <w:r>
        <w:rPr>
          <w:rFonts w:eastAsia="Calibri"/>
          <w:szCs w:val="24"/>
          <w:u w:val="single"/>
        </w:rPr>
        <w:t>Section 8.4</w:t>
      </w:r>
      <w:r>
        <w:rPr>
          <w:rFonts w:eastAsia="Calibri"/>
          <w:szCs w:val="24"/>
        </w:rPr>
        <w:t xml:space="preserve"> within the seven (7)-day time period prescribed by </w:t>
      </w:r>
      <w:r>
        <w:rPr>
          <w:rFonts w:eastAsia="Calibri"/>
          <w:szCs w:val="24"/>
          <w:u w:val="single"/>
        </w:rPr>
        <w:t>Section 8.4(b)(i)</w:t>
      </w:r>
      <w:r>
        <w:rPr>
          <w:rFonts w:eastAsia="Calibri"/>
          <w:szCs w:val="24"/>
        </w:rPr>
        <w:t xml:space="preserve">, Seller shall be deemed to have irrevocably waived any and all claims for adjustment to the Purchase Price (including </w:t>
      </w:r>
      <w:r>
        <w:rPr>
          <w:szCs w:val="24"/>
        </w:rPr>
        <w:t xml:space="preserve">the Substantial Completion Payment Amount) and </w:t>
      </w:r>
      <w:r>
        <w:rPr>
          <w:rFonts w:eastAsia="Calibri"/>
          <w:szCs w:val="24"/>
        </w:rPr>
        <w:t xml:space="preserve">the </w:t>
      </w:r>
      <w:r>
        <w:rPr>
          <w:szCs w:val="24"/>
        </w:rPr>
        <w:t xml:space="preserve">Guaranteed Substantial Completion Date </w:t>
      </w:r>
      <w:r>
        <w:rPr>
          <w:rFonts w:eastAsia="Calibri"/>
          <w:szCs w:val="24"/>
        </w:rPr>
        <w:t>arising out of or related to such Buyer-Caused Delay.</w:t>
      </w:r>
      <w:bookmarkEnd w:id="979"/>
    </w:p>
    <w:p w14:paraId="478F471D" w14:textId="77777777" w:rsidR="0003462C" w:rsidRPr="00B07C4C" w:rsidRDefault="0003462C" w:rsidP="0003462C">
      <w:pPr>
        <w:pStyle w:val="WP2L21"/>
        <w:rPr>
          <w:vanish/>
          <w:specVanish/>
        </w:rPr>
      </w:pPr>
      <w:bookmarkStart w:id="980" w:name="_Ref4216944"/>
      <w:bookmarkStart w:id="981" w:name="_Toc33799183"/>
      <w:bookmarkStart w:id="982" w:name="_Toc66116102"/>
      <w:bookmarkStart w:id="983" w:name="_Toc78886704"/>
      <w:bookmarkStart w:id="984" w:name="_Ref508228014"/>
      <w:r>
        <w:rPr>
          <w:b/>
          <w:szCs w:val="24"/>
        </w:rPr>
        <w:t>Section 8.5.</w:t>
      </w:r>
      <w:r>
        <w:tab/>
      </w:r>
      <w:r>
        <w:rPr>
          <w:rFonts w:eastAsia="Calibri"/>
          <w:b/>
          <w:color w:val="000000"/>
          <w:szCs w:val="24"/>
        </w:rPr>
        <w:t>Execution</w:t>
      </w:r>
      <w:r>
        <w:rPr>
          <w:rFonts w:eastAsia="Calibri"/>
          <w:b/>
          <w:szCs w:val="24"/>
        </w:rPr>
        <w:t xml:space="preserve"> of Change Orders</w:t>
      </w:r>
      <w:bookmarkEnd w:id="980"/>
      <w:bookmarkEnd w:id="981"/>
      <w:bookmarkEnd w:id="982"/>
      <w:bookmarkEnd w:id="983"/>
    </w:p>
    <w:p w14:paraId="5EA8011E" w14:textId="77777777" w:rsidR="0003462C" w:rsidRPr="00AB7EE8" w:rsidRDefault="0003462C" w:rsidP="0003462C">
      <w:pPr>
        <w:pStyle w:val="WP2Para2"/>
      </w:pPr>
      <w:r>
        <w:rPr>
          <w:rFonts w:eastAsia="Calibri"/>
        </w:rPr>
        <w:t>.</w:t>
      </w:r>
      <w:r>
        <w:rPr>
          <w:rFonts w:eastAsia="Calibri"/>
          <w:snapToGrid w:val="0"/>
        </w:rPr>
        <w:t xml:space="preserve">  If, using the applicable Change Notice process described in </w:t>
      </w:r>
      <w:r>
        <w:rPr>
          <w:rFonts w:eastAsia="Calibri"/>
          <w:snapToGrid w:val="0"/>
          <w:u w:val="single"/>
        </w:rPr>
        <w:t>Section 8.2</w:t>
      </w:r>
      <w:r>
        <w:rPr>
          <w:rFonts w:eastAsia="Calibri"/>
          <w:snapToGrid w:val="0"/>
        </w:rPr>
        <w:t xml:space="preserve">, </w:t>
      </w:r>
      <w:r>
        <w:rPr>
          <w:rFonts w:eastAsia="Calibri"/>
          <w:snapToGrid w:val="0"/>
          <w:u w:val="single"/>
        </w:rPr>
        <w:t>Section 8.3</w:t>
      </w:r>
      <w:r>
        <w:rPr>
          <w:rFonts w:eastAsia="Calibri"/>
          <w:snapToGrid w:val="0"/>
        </w:rPr>
        <w:t xml:space="preserve">, or </w:t>
      </w:r>
      <w:r>
        <w:rPr>
          <w:rFonts w:eastAsia="Calibri"/>
          <w:snapToGrid w:val="0"/>
          <w:u w:val="single"/>
        </w:rPr>
        <w:t>Section 8.4</w:t>
      </w:r>
      <w:r>
        <w:rPr>
          <w:rFonts w:eastAsia="Calibri"/>
          <w:snapToGrid w:val="0"/>
        </w:rPr>
        <w:t>, Buyer and Seller reach an agreement on the requested change under such Sections, Buyer and Seller shall proceed promptly to enter into a Change Order to amend this Agreement consistent with the Change Notice, and the Work, as changed by the Change Order, thereafter will be performed in accordance with this Agreement.</w:t>
      </w:r>
      <w:bookmarkStart w:id="985" w:name="_Ref453766407"/>
      <w:bookmarkEnd w:id="970"/>
      <w:bookmarkEnd w:id="984"/>
    </w:p>
    <w:p w14:paraId="6E3FD714" w14:textId="77777777" w:rsidR="0003462C" w:rsidRPr="00AB7EE8" w:rsidRDefault="0003462C" w:rsidP="0003462C">
      <w:pPr>
        <w:pStyle w:val="WP2L21"/>
      </w:pPr>
      <w:bookmarkStart w:id="986" w:name="_Ref454814799"/>
      <w:bookmarkStart w:id="987" w:name="_Toc33799184"/>
      <w:bookmarkStart w:id="988" w:name="_Toc66116103"/>
      <w:bookmarkStart w:id="989" w:name="_Toc78886705"/>
      <w:r>
        <w:rPr>
          <w:b/>
          <w:szCs w:val="24"/>
        </w:rPr>
        <w:t>Section 8.6.</w:t>
      </w:r>
      <w:r>
        <w:tab/>
      </w:r>
      <w:r>
        <w:rPr>
          <w:rFonts w:eastAsia="Calibri"/>
          <w:b/>
        </w:rPr>
        <w:t>Disputes Regarding Change Orders</w:t>
      </w:r>
      <w:r>
        <w:rPr>
          <w:rFonts w:eastAsia="Calibri"/>
        </w:rPr>
        <w:t>.</w:t>
      </w:r>
      <w:bookmarkEnd w:id="986"/>
      <w:bookmarkEnd w:id="987"/>
      <w:bookmarkEnd w:id="988"/>
      <w:bookmarkEnd w:id="989"/>
    </w:p>
    <w:p w14:paraId="222B0BC9" w14:textId="77777777" w:rsidR="0003462C" w:rsidRPr="00757BDE" w:rsidRDefault="0003462C" w:rsidP="0003462C">
      <w:pPr>
        <w:pStyle w:val="WP2L31"/>
        <w:rPr>
          <w:rFonts w:eastAsia="Calibri"/>
        </w:rPr>
      </w:pPr>
      <w:bookmarkStart w:id="990" w:name="_Ref508228041"/>
      <w:bookmarkStart w:id="991" w:name="_Ref454814801"/>
      <w:r>
        <w:rPr>
          <w:rFonts w:eastAsia="Calibri"/>
        </w:rPr>
        <w:t>(a)</w:t>
      </w:r>
      <w:r>
        <w:tab/>
      </w:r>
      <w:r>
        <w:rPr>
          <w:rFonts w:eastAsia="Calibri"/>
          <w:szCs w:val="24"/>
        </w:rPr>
        <w:t xml:space="preserve">In the event Seller and Buyer do not agree upon the effect of a Buyer Discretionary Change pursuant to </w:t>
      </w:r>
      <w:r>
        <w:rPr>
          <w:rFonts w:eastAsia="Calibri"/>
          <w:szCs w:val="24"/>
          <w:u w:val="single"/>
        </w:rPr>
        <w:t>Section 8.2</w:t>
      </w:r>
      <w:r>
        <w:rPr>
          <w:rFonts w:eastAsia="Calibri"/>
          <w:szCs w:val="24"/>
        </w:rPr>
        <w:t xml:space="preserve">, then, subject to value limitation (if applicable) on Buyer Discretionary Changes set forth in </w:t>
      </w:r>
      <w:r>
        <w:rPr>
          <w:rFonts w:eastAsia="Calibri"/>
          <w:szCs w:val="24"/>
          <w:u w:val="single"/>
        </w:rPr>
        <w:t>Section 8.2(a)</w:t>
      </w:r>
      <w:r>
        <w:rPr>
          <w:rFonts w:eastAsia="Calibri"/>
          <w:szCs w:val="24"/>
        </w:rPr>
        <w:t xml:space="preserve">, Buyer may issue to Seller a written notice to proceed with, and Seller shall implement, such Buyer Discretionary Change through a provisional Change Order that reflects the agreements between Buyer and Seller, if any, regarding the Buyer Discretionary Change and Buyer’s position, or if Buyer elects, a good faith compromise position, on the issue(s) in dispute.  In addition to describing the Buyer Discretionary Change and any price and/or schedule adjustments according to the preceding sentence, such written notice to proceed and provisional Change Order shall describe the nature of the price and/or schedule-related disagreement between Seller and Buyer.  Seller’s signature shall not be required for such provisional Change Order to be in full force and effect once signed by Buyer.  Seller and Buyer shall endeavor to resolve in a timely manner disputes that are subject to written notices to proceed and provisional Change Orders under this </w:t>
      </w:r>
      <w:r>
        <w:rPr>
          <w:rFonts w:eastAsia="Calibri"/>
          <w:szCs w:val="24"/>
          <w:u w:val="single"/>
        </w:rPr>
        <w:t>Section 8.6(a)</w:t>
      </w:r>
      <w:r>
        <w:rPr>
          <w:rFonts w:eastAsia="Calibri"/>
          <w:szCs w:val="24"/>
        </w:rPr>
        <w:t>.</w:t>
      </w:r>
      <w:bookmarkEnd w:id="985"/>
      <w:bookmarkEnd w:id="990"/>
      <w:bookmarkEnd w:id="991"/>
    </w:p>
    <w:p w14:paraId="686FD8B0" w14:textId="77777777" w:rsidR="0003462C" w:rsidRPr="00C50994" w:rsidRDefault="0003462C" w:rsidP="0003462C">
      <w:pPr>
        <w:pStyle w:val="WP2L31"/>
        <w:rPr>
          <w:rFonts w:eastAsia="Calibri"/>
        </w:rPr>
      </w:pPr>
      <w:bookmarkStart w:id="992" w:name="_Ref527093118"/>
      <w:r>
        <w:rPr>
          <w:rFonts w:eastAsia="Calibri"/>
        </w:rPr>
        <w:t>(b)</w:t>
      </w:r>
      <w:r>
        <w:tab/>
        <w:t xml:space="preserve">In the event Seller and Buyer do not agree upon the effects of an event of Force Majeure or a Buyer-Caused Delay (or whether a Force Majeure or Buyer-Caused Delay has even occurred), Buyer may issue to Seller </w:t>
      </w:r>
      <w:r>
        <w:rPr>
          <w:rFonts w:eastAsia="Calibri"/>
          <w:szCs w:val="24"/>
        </w:rPr>
        <w:t xml:space="preserve">a written notice to proceed with, and Seller shall implement, any changes to the scope of Work required by Buyer (including any Remedy work) as a result of </w:t>
      </w:r>
      <w:r>
        <w:t xml:space="preserve">the occurrence of the event(s), circumstance(s), or condition(s) forming the basis of Seller’s claim of Force Majeure or Buyer-Caused Delay through a provisional Change Order that reflects the agreements between Buyer and Seller, if any, regarding the effect of the Force Majeure or Buyer-Caused Delay (or the occurrence of the event(s), circumstance(s), or condition(s) forming the basis of Seller’s claim of Force Majeure or Buyer-Caused Delay) and Buyer’s position, or if Buyer elects, a good faith compromise position, on the issue(s) in dispute.  </w:t>
      </w:r>
      <w:r>
        <w:rPr>
          <w:rFonts w:eastAsia="Calibri"/>
          <w:szCs w:val="24"/>
        </w:rPr>
        <w:t xml:space="preserve">In addition to describing </w:t>
      </w:r>
      <w:r>
        <w:rPr>
          <w:rFonts w:eastAsia="Calibri"/>
          <w:szCs w:val="24"/>
        </w:rPr>
        <w:lastRenderedPageBreak/>
        <w:t xml:space="preserve">Buyer’s required scope changes and any price and/or schedule adjustments according to the preceding sentence, </w:t>
      </w:r>
      <w:r>
        <w:t xml:space="preserve">such written notice to proceed and provisional Change Order shall describe the nature of the price (in the event of a Buyer-Caused Delay only) and/or schedule-related disagreement between Seller and Buyer.  Seller and Buyer shall endeavor to resolve in a timely manner disputes that are subject to provisional Change Orders under this </w:t>
      </w:r>
      <w:r>
        <w:rPr>
          <w:u w:val="single"/>
        </w:rPr>
        <w:t>Section 8.6(b)</w:t>
      </w:r>
      <w:r>
        <w:t xml:space="preserve">.  Any dispute regarding a Change Notice for Force Majeure or Buyer-Caused Delay submitted by Seller to Buyer (including any provisional Change Order under this </w:t>
      </w:r>
      <w:r>
        <w:rPr>
          <w:u w:val="single"/>
        </w:rPr>
        <w:t>Section 8.6(b)</w:t>
      </w:r>
      <w:r>
        <w:t>) prior to the Substantial Completion Payment Date must be resolved between Seller and Buyer prior to the Substantial Completion Payment Date.</w:t>
      </w:r>
      <w:bookmarkEnd w:id="992"/>
      <w:r>
        <w:t xml:space="preserve">  </w:t>
      </w:r>
      <w:r>
        <w:rPr>
          <w:rFonts w:eastAsia="Calibri"/>
          <w:szCs w:val="24"/>
        </w:rPr>
        <w:t xml:space="preserve">Neither the issuance of, nor the performance of the incremental or decremental Work pursuant to, a notice to proceed and provisional Change Order under this </w:t>
      </w:r>
      <w:r>
        <w:rPr>
          <w:u w:val="single"/>
        </w:rPr>
        <w:t>Section 8.6(b)</w:t>
      </w:r>
      <w:r>
        <w:t xml:space="preserve"> </w:t>
      </w:r>
      <w:r>
        <w:rPr>
          <w:rFonts w:eastAsia="Calibri"/>
          <w:szCs w:val="24"/>
        </w:rPr>
        <w:t xml:space="preserve">shall be construed as a waiver or admission by (i) Seller as to the validity of Buyer’s disputed position with respect to the applicable </w:t>
      </w:r>
      <w:r>
        <w:t>claim of Force Majeure or Buyer-Caused Delay</w:t>
      </w:r>
      <w:r>
        <w:rPr>
          <w:rFonts w:eastAsia="Calibri"/>
          <w:szCs w:val="24"/>
        </w:rPr>
        <w:t xml:space="preserve"> or (ii) Buyer as to the validity of Seller’s disputed position with respect to such </w:t>
      </w:r>
      <w:r>
        <w:t xml:space="preserve">claim of Force Majeure or Buyer-Caused Delay (including that the scope of Work covered by such </w:t>
      </w:r>
      <w:r>
        <w:rPr>
          <w:rFonts w:eastAsia="Calibri"/>
          <w:szCs w:val="24"/>
        </w:rPr>
        <w:t>notice to proceed and provisional Change Order even required a Change Order or constitutes incremental or decremental Work).</w:t>
      </w:r>
    </w:p>
    <w:p w14:paraId="25D8BA65" w14:textId="77777777" w:rsidR="0003462C" w:rsidRPr="00C50994" w:rsidRDefault="0003462C" w:rsidP="0003462C">
      <w:pPr>
        <w:pStyle w:val="WP2L31"/>
        <w:rPr>
          <w:rFonts w:eastAsia="Calibri"/>
          <w:b/>
        </w:rPr>
      </w:pPr>
      <w:bookmarkStart w:id="993" w:name="_Ref4216945"/>
      <w:r>
        <w:rPr>
          <w:rFonts w:eastAsia="Calibri"/>
        </w:rPr>
        <w:t>(c)</w:t>
      </w:r>
      <w:r>
        <w:tab/>
      </w:r>
      <w:r>
        <w:rPr>
          <w:rFonts w:eastAsia="Calibri"/>
        </w:rPr>
        <w:t xml:space="preserve">Any dispute </w:t>
      </w:r>
      <w:r>
        <w:t>between</w:t>
      </w:r>
      <w:r>
        <w:rPr>
          <w:rFonts w:eastAsia="Calibri"/>
        </w:rPr>
        <w:t xml:space="preserve"> Seller and Buyer under this </w:t>
      </w:r>
      <w:r>
        <w:rPr>
          <w:rFonts w:eastAsia="Calibri"/>
          <w:u w:val="single"/>
        </w:rPr>
        <w:t>Article VIII</w:t>
      </w:r>
      <w:r>
        <w:rPr>
          <w:rFonts w:eastAsia="Calibri"/>
        </w:rPr>
        <w:t xml:space="preserve"> shall be resolved in accordance with </w:t>
      </w:r>
      <w:r>
        <w:rPr>
          <w:rFonts w:eastAsia="Calibri"/>
          <w:u w:val="single"/>
        </w:rPr>
        <w:t>Section 26.10</w:t>
      </w:r>
      <w:r>
        <w:rPr>
          <w:rFonts w:eastAsia="Calibri"/>
        </w:rPr>
        <w:t>, if and as required.  Notwithstanding anything to the contrary, Seller shall not delay performance of the Work while such dispute resolution procedures are implemented or resolution of the dispute is pending</w:t>
      </w:r>
      <w:bookmarkEnd w:id="993"/>
      <w:r>
        <w:rPr>
          <w:rFonts w:eastAsia="Calibri"/>
        </w:rPr>
        <w:t>.</w:t>
      </w:r>
    </w:p>
    <w:p w14:paraId="06738219" w14:textId="77777777" w:rsidR="0003462C" w:rsidRPr="00C50994" w:rsidRDefault="0003462C" w:rsidP="0003462C">
      <w:pPr>
        <w:pStyle w:val="WP2L21"/>
        <w:rPr>
          <w:rFonts w:eastAsia="Calibri"/>
          <w:snapToGrid w:val="0"/>
          <w:vanish/>
          <w:specVanish/>
        </w:rPr>
      </w:pPr>
      <w:bookmarkStart w:id="994" w:name="_Ref4216946"/>
      <w:bookmarkStart w:id="995" w:name="_Toc33799185"/>
      <w:bookmarkStart w:id="996" w:name="_Toc66116104"/>
      <w:bookmarkStart w:id="997" w:name="_Toc78886706"/>
      <w:bookmarkStart w:id="998" w:name="_Ref2347724"/>
      <w:r>
        <w:rPr>
          <w:rFonts w:eastAsia="Calibri"/>
          <w:b/>
          <w:snapToGrid w:val="0"/>
          <w:szCs w:val="24"/>
        </w:rPr>
        <w:t>Section 8.7.</w:t>
      </w:r>
      <w:r>
        <w:tab/>
      </w:r>
      <w:r>
        <w:rPr>
          <w:rFonts w:eastAsia="Calibri"/>
          <w:b/>
          <w:color w:val="000000"/>
          <w:szCs w:val="24"/>
        </w:rPr>
        <w:t>Calculation of Direct Costs</w:t>
      </w:r>
      <w:bookmarkEnd w:id="994"/>
      <w:bookmarkEnd w:id="995"/>
      <w:bookmarkEnd w:id="996"/>
      <w:bookmarkEnd w:id="997"/>
    </w:p>
    <w:p w14:paraId="18529E8D" w14:textId="77777777" w:rsidR="0003462C" w:rsidRPr="00B07C4C" w:rsidRDefault="0003462C" w:rsidP="0003462C">
      <w:pPr>
        <w:pStyle w:val="WP2Para2"/>
        <w:rPr>
          <w:rFonts w:eastAsia="Calibri"/>
          <w:snapToGrid w:val="0"/>
        </w:rPr>
      </w:pPr>
      <w:r>
        <w:rPr>
          <w:rFonts w:eastAsia="Calibri"/>
        </w:rPr>
        <w:t>.</w:t>
      </w:r>
      <w:r>
        <w:rPr>
          <w:rFonts w:eastAsia="Calibri"/>
          <w:snapToGrid w:val="0"/>
        </w:rPr>
        <w:t xml:space="preserve">  Except to the extent otherwise agreed by the Parties in a Change Order and subject to </w:t>
      </w:r>
      <w:r>
        <w:rPr>
          <w:rFonts w:eastAsia="Calibri"/>
          <w:snapToGrid w:val="0"/>
          <w:u w:val="single"/>
        </w:rPr>
        <w:t>Section 13.4</w:t>
      </w:r>
      <w:r>
        <w:rPr>
          <w:rFonts w:eastAsia="Calibri"/>
          <w:snapToGrid w:val="0"/>
        </w:rPr>
        <w:t xml:space="preserve">, the adjustment to the Purchase Price (including to the Substantial Completion Payment Amount, if applicable) to which Seller shall be entitled according to </w:t>
      </w:r>
      <w:r>
        <w:rPr>
          <w:rFonts w:eastAsia="Calibri"/>
          <w:snapToGrid w:val="0"/>
          <w:u w:val="single"/>
        </w:rPr>
        <w:t>Section 8.2</w:t>
      </w:r>
      <w:r>
        <w:rPr>
          <w:rFonts w:eastAsia="Calibri"/>
          <w:snapToGrid w:val="0"/>
        </w:rPr>
        <w:t xml:space="preserve"> or </w:t>
      </w:r>
      <w:r>
        <w:rPr>
          <w:rFonts w:eastAsia="Calibri"/>
          <w:snapToGrid w:val="0"/>
          <w:u w:val="single"/>
        </w:rPr>
        <w:t>Section 8.4</w:t>
      </w:r>
      <w:r>
        <w:rPr>
          <w:rFonts w:eastAsia="Calibri"/>
          <w:snapToGrid w:val="0"/>
        </w:rPr>
        <w:t xml:space="preserve"> for any actual and substantiated net increase (or decrease) in the Direct Costs of Seller to perform the Work resulting exclusively from a Buyer Discretionary Change or Buyer-Caused Delay, respectively, shall be calculated as follows:</w:t>
      </w:r>
      <w:bookmarkEnd w:id="998"/>
    </w:p>
    <w:p w14:paraId="349933CE" w14:textId="77777777" w:rsidR="0003462C" w:rsidRPr="00AB7EE8" w:rsidRDefault="0003462C" w:rsidP="0003462C">
      <w:pPr>
        <w:pStyle w:val="WP2L31"/>
        <w:rPr>
          <w:rFonts w:eastAsia="Calibri"/>
          <w:snapToGrid w:val="0"/>
        </w:rPr>
      </w:pPr>
      <w:bookmarkStart w:id="999" w:name="_Ref4216947"/>
      <w:r>
        <w:rPr>
          <w:rFonts w:eastAsia="Calibri"/>
          <w:snapToGrid w:val="0"/>
        </w:rPr>
        <w:t>(a)</w:t>
      </w:r>
      <w:r>
        <w:tab/>
      </w:r>
      <w:r>
        <w:rPr>
          <w:rFonts w:eastAsia="Calibri"/>
          <w:snapToGrid w:val="0"/>
          <w:szCs w:val="24"/>
        </w:rPr>
        <w:t xml:space="preserve">for Direct Cost items included on </w:t>
      </w:r>
      <w:r>
        <w:rPr>
          <w:rFonts w:eastAsia="Calibri"/>
          <w:snapToGrid w:val="0"/>
          <w:szCs w:val="24"/>
          <w:u w:val="single"/>
        </w:rPr>
        <w:t>Exhibit R</w:t>
      </w:r>
      <w:r>
        <w:rPr>
          <w:rFonts w:eastAsia="Calibri"/>
          <w:snapToGrid w:val="0"/>
          <w:szCs w:val="24"/>
        </w:rPr>
        <w:t xml:space="preserve">, an amount derived by applying the rates set forth on </w:t>
      </w:r>
      <w:r>
        <w:rPr>
          <w:rFonts w:eastAsia="Calibri"/>
          <w:snapToGrid w:val="0"/>
          <w:szCs w:val="24"/>
          <w:u w:val="single"/>
        </w:rPr>
        <w:t>Exhibit R</w:t>
      </w:r>
      <w:r>
        <w:rPr>
          <w:rFonts w:eastAsia="Calibri"/>
          <w:snapToGrid w:val="0"/>
          <w:szCs w:val="24"/>
        </w:rPr>
        <w:t xml:space="preserve"> to the total number of incremental or decremental hours or units resulting exclusively from such Buyer Discretionary Change or Buyer-Caused Delay; and</w:t>
      </w:r>
      <w:bookmarkEnd w:id="999"/>
    </w:p>
    <w:p w14:paraId="74654298" w14:textId="77777777" w:rsidR="0003462C" w:rsidRPr="00AB7EE8" w:rsidRDefault="0003462C" w:rsidP="0003462C">
      <w:pPr>
        <w:pStyle w:val="WP2L31"/>
        <w:rPr>
          <w:rFonts w:eastAsia="Calibri"/>
        </w:rPr>
      </w:pPr>
      <w:bookmarkStart w:id="1000" w:name="_Ref4216948"/>
      <w:r>
        <w:rPr>
          <w:rFonts w:eastAsia="Calibri"/>
        </w:rPr>
        <w:t>(b)</w:t>
      </w:r>
      <w:r>
        <w:tab/>
      </w:r>
      <w:r>
        <w:rPr>
          <w:rFonts w:eastAsia="Calibri"/>
          <w:snapToGrid w:val="0"/>
        </w:rPr>
        <w:t xml:space="preserve">for Direct Cost items not included on </w:t>
      </w:r>
      <w:r>
        <w:rPr>
          <w:rFonts w:eastAsia="Calibri"/>
          <w:snapToGrid w:val="0"/>
          <w:u w:val="single"/>
        </w:rPr>
        <w:t>Exhibit R</w:t>
      </w:r>
      <w:r>
        <w:rPr>
          <w:rFonts w:eastAsia="Calibri"/>
          <w:snapToGrid w:val="0"/>
        </w:rPr>
        <w:t xml:space="preserve">, the Direct Cost to Seller resulting exclusively from such Buyer Discretionary Change or Buyer-Caused Delay </w:t>
      </w:r>
      <w:r>
        <w:rPr>
          <w:rFonts w:eastAsia="Calibri"/>
          <w:snapToGrid w:val="0"/>
          <w:u w:val="single"/>
        </w:rPr>
        <w:t>plus</w:t>
      </w:r>
      <w:r>
        <w:rPr>
          <w:rFonts w:eastAsia="Calibri"/>
          <w:snapToGrid w:val="0"/>
        </w:rPr>
        <w:t xml:space="preserve"> ten percent (10%).</w:t>
      </w:r>
      <w:bookmarkEnd w:id="1000"/>
    </w:p>
    <w:p w14:paraId="6BB8BC79" w14:textId="77777777" w:rsidR="0003462C" w:rsidRPr="00AB7EE8" w:rsidRDefault="0003462C" w:rsidP="0003462C">
      <w:pPr>
        <w:pStyle w:val="WP2L21"/>
        <w:rPr>
          <w:rFonts w:eastAsia="Calibri"/>
          <w:snapToGrid w:val="0"/>
          <w:vanish/>
          <w:specVanish/>
        </w:rPr>
      </w:pPr>
      <w:bookmarkStart w:id="1001" w:name="_Ref4216949"/>
      <w:bookmarkStart w:id="1002" w:name="_Toc33799186"/>
      <w:bookmarkStart w:id="1003" w:name="_Toc66116105"/>
      <w:bookmarkStart w:id="1004" w:name="_Toc78886707"/>
      <w:r>
        <w:rPr>
          <w:rFonts w:eastAsia="Calibri"/>
          <w:b/>
          <w:snapToGrid w:val="0"/>
          <w:szCs w:val="24"/>
        </w:rPr>
        <w:t>Section 8.8.</w:t>
      </w:r>
      <w:r>
        <w:tab/>
      </w:r>
      <w:r>
        <w:rPr>
          <w:rFonts w:eastAsia="Calibri"/>
          <w:b/>
          <w:color w:val="000000"/>
          <w:szCs w:val="24"/>
        </w:rPr>
        <w:t>Presumed</w:t>
      </w:r>
      <w:r>
        <w:rPr>
          <w:rFonts w:eastAsia="Calibri"/>
          <w:b/>
          <w:szCs w:val="24"/>
        </w:rPr>
        <w:t xml:space="preserve"> Authorization</w:t>
      </w:r>
      <w:bookmarkEnd w:id="1001"/>
      <w:bookmarkEnd w:id="1002"/>
      <w:bookmarkEnd w:id="1003"/>
      <w:bookmarkEnd w:id="1004"/>
    </w:p>
    <w:p w14:paraId="29236685"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For the purposes of this Agreement, when Seller’s or Buyer’s representative signs a Change Order that states that the signing individual is the duly authorized representative of such Party, such authorization shall be conclusively presumed and such represented Party may not subsequently claim that the Change Order is not binding because the representative lacked authority.</w:t>
      </w:r>
    </w:p>
    <w:p w14:paraId="4E20B9D5" w14:textId="77777777" w:rsidR="0003462C" w:rsidRPr="00AB7EE8" w:rsidRDefault="0003462C" w:rsidP="0003462C">
      <w:pPr>
        <w:pStyle w:val="WP2L21"/>
        <w:keepNext/>
        <w:keepLines/>
      </w:pPr>
      <w:bookmarkStart w:id="1005" w:name="_Ref4216950"/>
      <w:bookmarkStart w:id="1006" w:name="_Toc33799187"/>
      <w:bookmarkStart w:id="1007" w:name="_Toc66116106"/>
      <w:bookmarkStart w:id="1008" w:name="_Toc78886708"/>
      <w:r>
        <w:rPr>
          <w:b/>
          <w:szCs w:val="24"/>
        </w:rPr>
        <w:t>Section 8.9.</w:t>
      </w:r>
      <w:r>
        <w:tab/>
      </w:r>
      <w:r>
        <w:rPr>
          <w:b/>
        </w:rPr>
        <w:t>Burden of Proof; No Concurrent Delays or Costs</w:t>
      </w:r>
      <w:r>
        <w:t>.</w:t>
      </w:r>
      <w:bookmarkEnd w:id="1005"/>
      <w:bookmarkEnd w:id="1006"/>
      <w:bookmarkEnd w:id="1007"/>
      <w:bookmarkEnd w:id="1008"/>
    </w:p>
    <w:p w14:paraId="5885FF16" w14:textId="77777777" w:rsidR="0003462C" w:rsidRPr="00AB7EE8" w:rsidRDefault="0003462C" w:rsidP="0003462C">
      <w:pPr>
        <w:pStyle w:val="WP2L31"/>
      </w:pPr>
      <w:bookmarkStart w:id="1009" w:name="_Ref4216951"/>
      <w:r>
        <w:t>(a)</w:t>
      </w:r>
      <w:r>
        <w:tab/>
      </w:r>
      <w:r>
        <w:rPr>
          <w:szCs w:val="24"/>
        </w:rPr>
        <w:t xml:space="preserve">Without limiting </w:t>
      </w:r>
      <w:r>
        <w:rPr>
          <w:rFonts w:eastAsia="Calibri"/>
          <w:u w:val="single"/>
        </w:rPr>
        <w:t>Section 14.2</w:t>
      </w:r>
      <w:r>
        <w:rPr>
          <w:rFonts w:eastAsia="Calibri"/>
        </w:rPr>
        <w:t>, t</w:t>
      </w:r>
      <w:r>
        <w:rPr>
          <w:szCs w:val="24"/>
        </w:rPr>
        <w:t xml:space="preserve">he burden of proof shall be on Seller regarding </w:t>
      </w:r>
      <w:bookmarkStart w:id="1010" w:name="DocXTextRef331"/>
      <w:r>
        <w:rPr>
          <w:szCs w:val="24"/>
        </w:rPr>
        <w:t>(i)</w:t>
      </w:r>
      <w:bookmarkEnd w:id="1010"/>
      <w:r>
        <w:rPr>
          <w:szCs w:val="24"/>
        </w:rPr>
        <w:t xml:space="preserve"> the occurrence of a </w:t>
      </w:r>
      <w:r>
        <w:rPr>
          <w:rFonts w:eastAsia="Calibri"/>
          <w:szCs w:val="24"/>
        </w:rPr>
        <w:t xml:space="preserve">Buyer-Caused Delay </w:t>
      </w:r>
      <w:r>
        <w:rPr>
          <w:szCs w:val="24"/>
        </w:rPr>
        <w:t xml:space="preserve">(including establishing the elements of the </w:t>
      </w:r>
      <w:r>
        <w:rPr>
          <w:szCs w:val="24"/>
        </w:rPr>
        <w:lastRenderedPageBreak/>
        <w:t xml:space="preserve">definition of Buyer-Caused Delay) </w:t>
      </w:r>
      <w:r>
        <w:rPr>
          <w:rFonts w:eastAsia="Calibri"/>
          <w:szCs w:val="24"/>
        </w:rPr>
        <w:t>and (ii) </w:t>
      </w:r>
      <w:r>
        <w:rPr>
          <w:szCs w:val="24"/>
        </w:rPr>
        <w:t xml:space="preserve">the impact of the Force Majeure event, </w:t>
      </w:r>
      <w:r>
        <w:rPr>
          <w:rFonts w:eastAsia="Calibri"/>
          <w:szCs w:val="24"/>
        </w:rPr>
        <w:t xml:space="preserve">Buyer-Caused Delay, </w:t>
      </w:r>
      <w:r>
        <w:rPr>
          <w:szCs w:val="24"/>
        </w:rPr>
        <w:t xml:space="preserve">or Buyer Discretionary Change, as applicable, on, and causal connection (if any) between the same and, the </w:t>
      </w:r>
      <w:r>
        <w:rPr>
          <w:rFonts w:eastAsia="Calibri"/>
          <w:snapToGrid w:val="0"/>
          <w:szCs w:val="24"/>
        </w:rPr>
        <w:t>Project Schedule (including, if applicable, the anticipated Closing Date and the Guaranteed Substantial Completion Date</w:t>
      </w:r>
      <w:r>
        <w:rPr>
          <w:rFonts w:eastAsia="Calibri"/>
          <w:szCs w:val="24"/>
        </w:rPr>
        <w:t xml:space="preserve">) and/or, exclusively for Buyer-Caused Delays and Buyer Discretionary Changes, the Purchase Price (including by modification to the </w:t>
      </w:r>
      <w:r>
        <w:rPr>
          <w:szCs w:val="24"/>
        </w:rPr>
        <w:t>Substantial Completion Payment)</w:t>
      </w:r>
      <w:r>
        <w:rPr>
          <w:rFonts w:eastAsia="Calibri"/>
          <w:szCs w:val="24"/>
        </w:rPr>
        <w:t>.</w:t>
      </w:r>
      <w:bookmarkEnd w:id="1009"/>
    </w:p>
    <w:p w14:paraId="2797DF9C" w14:textId="0105AB5A" w:rsidR="0003462C" w:rsidRPr="00DF1170" w:rsidRDefault="0003462C" w:rsidP="0003462C">
      <w:pPr>
        <w:pStyle w:val="WP2L31"/>
      </w:pPr>
      <w:bookmarkStart w:id="1011" w:name="_Ref4216952"/>
      <w:r>
        <w:t>(b)</w:t>
      </w:r>
      <w:r>
        <w:tab/>
      </w:r>
      <w:r w:rsidRPr="00033B0A">
        <w:t xml:space="preserve">Notwithstanding anything to the contrary, to the extent </w:t>
      </w:r>
      <w:r w:rsidR="00942C7C" w:rsidRPr="00993BBC">
        <w:t xml:space="preserve">there are </w:t>
      </w:r>
      <w:r w:rsidRPr="00033B0A">
        <w:t xml:space="preserve">mutually occurring or concurrent delays, disruptions, interferences, and/or cost increases to the Work resulting, on the one hand, from causes, events, conditions, and/or circumstances to which none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snapToGrid w:val="0"/>
        </w:rPr>
        <w:t xml:space="preserve"> apply, </w:t>
      </w:r>
      <w:r w:rsidRPr="00033B0A">
        <w:t xml:space="preserve">and, on the other hand, from causes, events, conditions, and/or circumstances to which one or more of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and </w:t>
      </w:r>
      <w:r w:rsidRPr="00033B0A">
        <w:rPr>
          <w:rFonts w:eastAsia="Calibri"/>
          <w:snapToGrid w:val="0"/>
          <w:u w:val="single"/>
        </w:rPr>
        <w:t>Section 8.4</w:t>
      </w:r>
      <w:r w:rsidRPr="00033B0A">
        <w:rPr>
          <w:rFonts w:eastAsia="Calibri"/>
          <w:snapToGrid w:val="0"/>
        </w:rPr>
        <w:t xml:space="preserve"> apply, </w:t>
      </w:r>
      <w:r w:rsidRPr="00033B0A">
        <w:t xml:space="preserve">Seller shall not be entitled to relief under </w:t>
      </w:r>
      <w:r w:rsidRPr="00033B0A">
        <w:rPr>
          <w:rFonts w:eastAsia="Calibri"/>
          <w:snapToGrid w:val="0"/>
          <w:u w:val="single"/>
        </w:rPr>
        <w:t>Section 8.2</w:t>
      </w:r>
      <w:r w:rsidRPr="00033B0A">
        <w:rPr>
          <w:rFonts w:eastAsia="Calibri"/>
          <w:snapToGrid w:val="0"/>
        </w:rPr>
        <w:t xml:space="preserve">, </w:t>
      </w:r>
      <w:r w:rsidRPr="00033B0A">
        <w:rPr>
          <w:rFonts w:eastAsia="Calibri"/>
          <w:snapToGrid w:val="0"/>
          <w:u w:val="single"/>
        </w:rPr>
        <w:t>Section 8.3</w:t>
      </w:r>
      <w:r w:rsidRPr="00033B0A">
        <w:rPr>
          <w:rFonts w:eastAsia="Calibri"/>
          <w:snapToGrid w:val="0"/>
        </w:rPr>
        <w:t xml:space="preserve">, or </w:t>
      </w:r>
      <w:r w:rsidRPr="00033B0A">
        <w:rPr>
          <w:rFonts w:eastAsia="Calibri"/>
          <w:snapToGrid w:val="0"/>
          <w:u w:val="single"/>
        </w:rPr>
        <w:t>Section 8.4</w:t>
      </w:r>
      <w:r w:rsidRPr="00033B0A">
        <w:rPr>
          <w:rFonts w:eastAsia="Calibri"/>
        </w:rPr>
        <w:t>.</w:t>
      </w:r>
      <w:bookmarkEnd w:id="1011"/>
    </w:p>
    <w:p w14:paraId="2941C86E" w14:textId="77777777" w:rsidR="00533C9C" w:rsidRDefault="0003462C" w:rsidP="00533C9C">
      <w:pPr>
        <w:pStyle w:val="WP2L11"/>
        <w:tabs>
          <w:tab w:val="clear" w:pos="4500"/>
          <w:tab w:val="num" w:pos="0"/>
        </w:tabs>
        <w:spacing w:after="0"/>
        <w:rPr>
          <w:caps/>
        </w:rPr>
      </w:pPr>
      <w:bookmarkStart w:id="1012" w:name="_Ref505880245"/>
      <w:bookmarkStart w:id="1013" w:name="_Ref4216953"/>
      <w:r>
        <w:rPr>
          <w:caps/>
        </w:rPr>
        <w:t>Article IX.</w:t>
      </w:r>
    </w:p>
    <w:p w14:paraId="086A3DBD" w14:textId="7884EC6B" w:rsidR="0003462C" w:rsidRPr="00B07C4C" w:rsidRDefault="0003462C" w:rsidP="00533C9C">
      <w:pPr>
        <w:pStyle w:val="WP2L11"/>
        <w:tabs>
          <w:tab w:val="clear" w:pos="4500"/>
          <w:tab w:val="num" w:pos="0"/>
        </w:tabs>
      </w:pPr>
      <w:bookmarkStart w:id="1014" w:name="_Toc33799188"/>
      <w:bookmarkStart w:id="1015" w:name="_Toc66116107"/>
      <w:bookmarkStart w:id="1016" w:name="_Toc78886709"/>
      <w:r>
        <w:rPr>
          <w:rFonts w:eastAsia="Calibri"/>
          <w:szCs w:val="24"/>
        </w:rPr>
        <w:t xml:space="preserve">PROJECT </w:t>
      </w:r>
      <w:r w:rsidR="002C7FB5">
        <w:rPr>
          <w:rFonts w:eastAsia="Calibri"/>
          <w:szCs w:val="24"/>
        </w:rPr>
        <w:t xml:space="preserve">PERFORMANCE </w:t>
      </w:r>
      <w:r>
        <w:rPr>
          <w:rFonts w:eastAsia="Calibri"/>
          <w:szCs w:val="24"/>
        </w:rPr>
        <w:t>TESTS; PERFORMANCE GUARANTEES</w:t>
      </w:r>
      <w:bookmarkEnd w:id="1012"/>
      <w:bookmarkEnd w:id="1013"/>
      <w:bookmarkEnd w:id="1014"/>
      <w:bookmarkEnd w:id="1015"/>
      <w:bookmarkEnd w:id="1016"/>
    </w:p>
    <w:p w14:paraId="6ECF3BDF" w14:textId="3639A41B" w:rsidR="0003462C" w:rsidRPr="00AB7EE8" w:rsidRDefault="0003462C" w:rsidP="0003462C">
      <w:pPr>
        <w:pStyle w:val="WP2L21"/>
      </w:pPr>
      <w:bookmarkStart w:id="1017" w:name="_Ref472956855"/>
      <w:bookmarkStart w:id="1018" w:name="_Toc33799189"/>
      <w:bookmarkStart w:id="1019" w:name="_Toc66116108"/>
      <w:bookmarkStart w:id="1020" w:name="_Toc78886710"/>
      <w:bookmarkStart w:id="1021" w:name="_Ref454880399"/>
      <w:bookmarkStart w:id="1022" w:name="_Ref463858434"/>
      <w:r>
        <w:rPr>
          <w:b/>
          <w:szCs w:val="24"/>
        </w:rPr>
        <w:t>Section 9.1.</w:t>
      </w:r>
      <w:r>
        <w:tab/>
      </w:r>
      <w:r>
        <w:rPr>
          <w:rFonts w:eastAsia="Calibri"/>
          <w:b/>
          <w:szCs w:val="24"/>
        </w:rPr>
        <w:t>Project Performance Tests</w:t>
      </w:r>
      <w:r>
        <w:rPr>
          <w:rFonts w:eastAsia="Calibri"/>
          <w:szCs w:val="24"/>
        </w:rPr>
        <w:t>.</w:t>
      </w:r>
      <w:bookmarkEnd w:id="1017"/>
      <w:bookmarkEnd w:id="1018"/>
      <w:bookmarkEnd w:id="1019"/>
      <w:bookmarkEnd w:id="1020"/>
      <w:r w:rsidR="00132F99">
        <w:rPr>
          <w:rStyle w:val="FootnoteReference"/>
          <w:rFonts w:eastAsia="Calibri"/>
          <w:szCs w:val="24"/>
        </w:rPr>
        <w:footnoteReference w:id="59"/>
      </w:r>
    </w:p>
    <w:p w14:paraId="1F38CD67" w14:textId="71ABD07E" w:rsidR="0003462C" w:rsidRPr="00757BDE" w:rsidRDefault="0003462C" w:rsidP="0003462C">
      <w:pPr>
        <w:pStyle w:val="WP2L31"/>
      </w:pPr>
      <w:bookmarkStart w:id="1023" w:name="_Ref4216954"/>
      <w:r>
        <w:t>(a)</w:t>
      </w:r>
      <w:r>
        <w:tab/>
      </w:r>
      <w:r>
        <w:rPr>
          <w:szCs w:val="24"/>
        </w:rPr>
        <w:t xml:space="preserve">Seller and Buyer agree that this </w:t>
      </w:r>
      <w:r>
        <w:rPr>
          <w:szCs w:val="24"/>
          <w:u w:val="single"/>
        </w:rPr>
        <w:t>Article IX</w:t>
      </w:r>
      <w:r>
        <w:rPr>
          <w:szCs w:val="24"/>
        </w:rPr>
        <w:t xml:space="preserve"> shall govern the performance of all Project Performance Tests under this Agreement and that all Project Performance Tests shall be performed in accordance with the requirements of this Agreement, </w:t>
      </w:r>
      <w:r w:rsidRPr="00BE3C1E">
        <w:t xml:space="preserve">including </w:t>
      </w:r>
      <w:r w:rsidRPr="00BE3C1E">
        <w:rPr>
          <w:szCs w:val="24"/>
        </w:rPr>
        <w:t>the Scope Book and the remainder of the Performance Standard.</w:t>
      </w:r>
      <w:bookmarkEnd w:id="1023"/>
    </w:p>
    <w:p w14:paraId="612CB7C4" w14:textId="77777777" w:rsidR="0003462C" w:rsidRPr="00B07C4C" w:rsidRDefault="0003462C" w:rsidP="0003462C">
      <w:pPr>
        <w:pStyle w:val="WP2L31"/>
      </w:pPr>
      <w:bookmarkStart w:id="1024" w:name="_Ref4216955"/>
      <w:r>
        <w:t>(b)</w:t>
      </w:r>
      <w:r>
        <w:tab/>
        <w:t>Without limiting the foregoing or the terms of the Scope Book, Seller shall be responsible for the performance of each Project Performance Test.  Seller shall bear and be responsible for the timely payment of the costs to perform each Project Performance Test and prepare the Project Performance Test Report setting forth the Project Performance Test Results of each such Project Performance Test, including all costs of the Project Performance Test Contractor.  The allocation of the proceeds received from MISO, and responsibility for the costs and charges assessed by MISO, resulting from or arising out each Project Performance Test, shall be as set forth in the MISO Agreement.</w:t>
      </w:r>
      <w:bookmarkEnd w:id="1024"/>
    </w:p>
    <w:p w14:paraId="0B92C1C2" w14:textId="5D176D0B" w:rsidR="0003462C" w:rsidRPr="00C50994" w:rsidRDefault="0003462C" w:rsidP="0003462C">
      <w:pPr>
        <w:pStyle w:val="WP2L31"/>
      </w:pPr>
      <w:bookmarkStart w:id="1025" w:name="_Ref4216956"/>
      <w:bookmarkStart w:id="1026" w:name="_Ref506905640"/>
      <w:r>
        <w:t>(c)</w:t>
      </w:r>
      <w:r>
        <w:tab/>
      </w:r>
      <w:r w:rsidR="00A44C9F">
        <w:t>(i)</w:t>
      </w:r>
      <w:r>
        <w:tab/>
        <w:t xml:space="preserve">For each Project Performance Test, Seller shall retain and require the Project Test Performance Contractor to conduct the Project Performance Test in accordance with the requirements of this Agreement, </w:t>
      </w:r>
      <w:r w:rsidRPr="00BE3C1E">
        <w:t xml:space="preserve">including the Scope Book and the Performance Standard applicable to Project Performance Tests.  For the initial Project Performance Test, Seller shall </w:t>
      </w:r>
      <w:bookmarkStart w:id="1027" w:name="DocXTextRef334"/>
      <w:r w:rsidRPr="00BE3C1E">
        <w:t>(A)</w:t>
      </w:r>
      <w:bookmarkEnd w:id="1027"/>
      <w:r w:rsidRPr="00BE3C1E">
        <w:t xml:space="preserve"> notify Buyer at least fifteen (15) days, but no more than seventy (70) days, prior to commencing such Project Performance Test, (B) confirm in writing to Buyer the dates and times of such Project Performance Test no later than five (5) Business Days prior to commencing such Project Performance Test, and (C) follow the other processes, procedures, terms, and conditions with regard to such Project Performance Test set forth in this Agreement, including in this </w:t>
      </w:r>
      <w:r w:rsidRPr="00BE3C1E">
        <w:rPr>
          <w:u w:val="single"/>
        </w:rPr>
        <w:t>Article IX</w:t>
      </w:r>
      <w:r w:rsidRPr="00BE3C1E">
        <w:t xml:space="preserve"> and the Scope Book.  For any subsequent Project Performance Test (including following cancellation of a Project Performance Test), Seller shall </w:t>
      </w:r>
      <w:bookmarkStart w:id="1028" w:name="DocXTextRef332"/>
      <w:r w:rsidRPr="00BE3C1E">
        <w:t>(1)</w:t>
      </w:r>
      <w:bookmarkEnd w:id="1028"/>
      <w:r w:rsidRPr="00BE3C1E">
        <w:t xml:space="preserve"> notify Buyer at least five (5) Business Days prior to commencing such Project Performance Test, and (2) follow the other processes, </w:t>
      </w:r>
      <w:r w:rsidRPr="00BE3C1E">
        <w:lastRenderedPageBreak/>
        <w:t xml:space="preserve">procedures, terms, and conditions with regard to such Project Performance Test set forth in this Agreement, including in this </w:t>
      </w:r>
      <w:r w:rsidRPr="00BE3C1E">
        <w:rPr>
          <w:u w:val="single"/>
        </w:rPr>
        <w:t>Article IX</w:t>
      </w:r>
      <w:r w:rsidRPr="00BE3C1E">
        <w:t xml:space="preserve"> and the Scope Book (including </w:t>
      </w:r>
      <w:r w:rsidRPr="00BE3C1E">
        <w:rPr>
          <w:u w:val="single"/>
        </w:rPr>
        <w:t xml:space="preserve">Appendix </w:t>
      </w:r>
      <w:r w:rsidR="006D2783" w:rsidRPr="00BE3C1E">
        <w:rPr>
          <w:u w:val="single"/>
        </w:rPr>
        <w:t>7</w:t>
      </w:r>
      <w:r w:rsidRPr="00BE3C1E">
        <w:t xml:space="preserve"> </w:t>
      </w:r>
      <w:r w:rsidR="00BC2D82" w:rsidRPr="00BE3C1E">
        <w:t xml:space="preserve">(Project Performance Tests) </w:t>
      </w:r>
      <w:r w:rsidRPr="00BE3C1E">
        <w:t>thereof).  If Buyer objects to Seller’s proposed dates and times for any Project Performance Test, Buyer shall</w:t>
      </w:r>
      <w:r>
        <w:t xml:space="preserve"> propose in good faith at least three </w:t>
      </w:r>
      <w:bookmarkStart w:id="1029" w:name="DocXTextRef333"/>
      <w:r>
        <w:t>(3)</w:t>
      </w:r>
      <w:bookmarkEnd w:id="1029"/>
      <w:r>
        <w:t> new dates and times for such Project Performance Test that are as close to Seller’s initial proposed dates and times as is reasonably acceptable to Buyer and Buyer and Seller shall promptly select the dates and times of such Project Performance Test from among the alternative dates and times proposed by Buyer and promptly notify Buyer of such selection.</w:t>
      </w:r>
      <w:bookmarkEnd w:id="1025"/>
      <w:bookmarkEnd w:id="1026"/>
    </w:p>
    <w:p w14:paraId="181FE401" w14:textId="77777777" w:rsidR="0003462C" w:rsidRPr="00AB7EE8" w:rsidRDefault="0003462C" w:rsidP="0003462C">
      <w:pPr>
        <w:pStyle w:val="WP2L41"/>
      </w:pPr>
      <w:bookmarkStart w:id="1030" w:name="_Ref4216958"/>
      <w:r>
        <w:t>(ii)</w:t>
      </w:r>
      <w:r>
        <w:tab/>
      </w:r>
      <w:r w:rsidRPr="007D4B6F">
        <w:t>Without limiting the Scope Book or any other term of this Agreement</w:t>
      </w:r>
      <w:r>
        <w:t xml:space="preserve">, Seller shall keep Buyer reasonably apprised of, and promptly notify Buyer of any change in the status of, each Project Performance Test, timely provide to Buyer such other material and information regarding each Project Performance Test as Buyer may reasonably request, and afford Buyer and its Representatives, including independent engineers and testing experts, a reasonable opportunity to witness each Project Performance Test.  Notwithstanding anything to the contrary, a Project Performance Test, once begun, may not be interrupted or suspended and then resumed without Buyer’s prior written approval.  </w:t>
      </w:r>
      <w:r w:rsidRPr="007D4B6F">
        <w:t>Nothing in the Scope Book or this Agreement shall prevent Seller or the Project Performance Test Contractor from interrupting, suspending, cancelling, or terminating a Project Performance Test and scheduling and conducting, in accordance with the requirements of this Agreement and the Scope Book, a separate subsequent</w:t>
      </w:r>
      <w:r>
        <w:t xml:space="preserve"> </w:t>
      </w:r>
      <w:r w:rsidRPr="007D4B6F">
        <w:t>Project Performance Test</w:t>
      </w:r>
      <w:r>
        <w:t>.  For the avoidance of doubt, nothing in this clause (ii) is intended to or shall operate to extend the Guaranteed Substantial Completion Date or the Substantial Completion Termination Trigger Date.</w:t>
      </w:r>
      <w:bookmarkEnd w:id="1030"/>
    </w:p>
    <w:p w14:paraId="1A7ABA81" w14:textId="3A7CB285" w:rsidR="0003462C" w:rsidRPr="00757BDE" w:rsidRDefault="0003462C" w:rsidP="0003462C">
      <w:pPr>
        <w:pStyle w:val="WP2L31"/>
      </w:pPr>
      <w:bookmarkStart w:id="1031" w:name="_Ref508228629"/>
      <w:bookmarkStart w:id="1032" w:name="_Ref505880626"/>
      <w:r>
        <w:t>(d)</w:t>
      </w:r>
      <w:r>
        <w:tab/>
      </w:r>
      <w:r>
        <w:rPr>
          <w:szCs w:val="24"/>
        </w:rPr>
        <w:t xml:space="preserve">Buyer shall make the Project available for each Project Performance Test on the agreed dates and times of each Project Performance Test.  Seller shall be responsible for providing all test instrumentation (including the instrumentation described in the Scope Book), equipment, systems, tools, calibrations, material, labor (including operators and testing specialists), utilities, and services necessary to conduct each Project Performance Test in accordance with the terms of this </w:t>
      </w:r>
      <w:r w:rsidRPr="00BE3C1E">
        <w:rPr>
          <w:szCs w:val="24"/>
        </w:rPr>
        <w:t>Agreement and</w:t>
      </w:r>
      <w:r>
        <w:rPr>
          <w:szCs w:val="24"/>
        </w:rPr>
        <w:t xml:space="preserve"> for staffing and operating the Project as needed for each Project Performance Test.  Without limiting Seller’s obligations with respect to any Project Performance Test or otherwise under this Agreement, Seller shall timely provide to Buyer such information regarding the staffing and operation of and data collection from the Project in preparation for, during, and following each Project Performance Test and the actual performance of the Project Performance Test as Buyer may reasonably request.  Using Project Performance Test information provided to Buyer by Seller or available to Buyer from Project or MISO equipment, systems, and data, Buyer, as the Market Participant (as defined in the MISO Agreement) for the Project under the MISO Agreement, shall coordinate the scheduling, offering, and dispatch of energy and Other Electric Products and otherwise interface with MISO with respect to each Project Performance Test.  Nothing in this </w:t>
      </w:r>
      <w:r>
        <w:rPr>
          <w:szCs w:val="24"/>
          <w:u w:val="single"/>
        </w:rPr>
        <w:t>Section 9.1(d)</w:t>
      </w:r>
      <w:r>
        <w:rPr>
          <w:szCs w:val="24"/>
        </w:rPr>
        <w:t xml:space="preserve"> is intended to modify of affect the provisions of the MISO Agreement.</w:t>
      </w:r>
      <w:bookmarkEnd w:id="1031"/>
    </w:p>
    <w:p w14:paraId="7151ACEB" w14:textId="6F047C84" w:rsidR="0003462C" w:rsidRDefault="0003462C" w:rsidP="0003462C">
      <w:pPr>
        <w:pStyle w:val="WP2L31"/>
      </w:pPr>
      <w:bookmarkStart w:id="1033" w:name="_Ref505855956"/>
      <w:bookmarkEnd w:id="1032"/>
      <w:r>
        <w:t>(e)</w:t>
      </w:r>
      <w:r>
        <w:tab/>
        <w:t xml:space="preserve">For each Project Performance Test, Seller shall cause the Project Performance Test Contractor to </w:t>
      </w:r>
      <w:bookmarkStart w:id="1034" w:name="DocXTextRef337"/>
      <w:r>
        <w:t>(i)</w:t>
      </w:r>
      <w:bookmarkEnd w:id="1034"/>
      <w:r>
        <w:t> prepare and complete the final written report of the Project Performance Test Contractor (the “</w:t>
      </w:r>
      <w:r>
        <w:rPr>
          <w:b/>
          <w:i/>
        </w:rPr>
        <w:t>Project Performance Test Report</w:t>
      </w:r>
      <w:r>
        <w:t>”) that documents, presents, analyzes, and explains the performance and final results of such Project Performance Test and related data and inputs in a logical, organized, and professional manner (the “</w:t>
      </w:r>
      <w:r>
        <w:rPr>
          <w:b/>
          <w:i/>
        </w:rPr>
        <w:t xml:space="preserve">Project Performance </w:t>
      </w:r>
      <w:r>
        <w:rPr>
          <w:b/>
          <w:i/>
        </w:rPr>
        <w:lastRenderedPageBreak/>
        <w:t>Test Results</w:t>
      </w:r>
      <w:r>
        <w:t xml:space="preserve">”) and certifies the accuracy and completeness of the Project Performance Test Report, including the Project Performance Test Results, </w:t>
      </w:r>
      <w:r w:rsidRPr="00BE3C1E">
        <w:t xml:space="preserve">within thirty (30) days after the conclusion of such Project Performance Test and (ii) deliver such Project Performance Test Report contemporaneously to Seller and Buyer.  Each Project Performance Test Report shall meet the requirements set forth in this Agreement, including the Scope Book and the Performance Standard applicable to Project Performance Tests, and shall be subject to the approval of Buyer, which shall not be unreasonably withheld, delayed, or conditioned.  Seller shall provide to Buyer </w:t>
      </w:r>
      <w:bookmarkStart w:id="1035" w:name="DocXTextRef338"/>
      <w:r w:rsidRPr="00BE3C1E">
        <w:t>(A</w:t>
      </w:r>
      <w:bookmarkEnd w:id="1035"/>
      <w:r w:rsidRPr="00BE3C1E">
        <w:t>) promptly after receipt, any draft written Project Performance Test Report prepared by the Project Performance Test Contractor and delivered to Seller and a reasonable opportunity (which shall be not less than fourteen (14) days for the initial draft) to review</w:t>
      </w:r>
      <w:r w:rsidRPr="0009703A">
        <w:t xml:space="preserve"> and comment thereon and (B) a reasonable opportunity to</w:t>
      </w:r>
      <w:r>
        <w:t xml:space="preserve"> participate in any material communication between Seller and the Project Performance Test Contractor related to any Project Performance Test, including during a Project Performance Test.  Seller shall consider, and shall ensure that Project Performance Test Contractor shall consider, in good faith any comment on any draft report provided by Buyer under this </w:t>
      </w:r>
      <w:r>
        <w:rPr>
          <w:u w:val="single"/>
        </w:rPr>
        <w:t>Section 9.1(e)</w:t>
      </w:r>
      <w:r>
        <w:t>.</w:t>
      </w:r>
      <w:bookmarkEnd w:id="1033"/>
    </w:p>
    <w:p w14:paraId="0BC18881" w14:textId="18B82D52" w:rsidR="002721A0" w:rsidRPr="00566B23" w:rsidRDefault="00AB711E" w:rsidP="0003462C">
      <w:pPr>
        <w:pStyle w:val="WP2L31"/>
      </w:pPr>
      <w:r>
        <w:t>(f)</w:t>
      </w:r>
      <w:r>
        <w:tab/>
      </w:r>
      <w:r w:rsidR="002721A0" w:rsidRPr="003F48BE">
        <w:t xml:space="preserve">Each </w:t>
      </w:r>
      <w:r w:rsidR="002721A0" w:rsidRPr="00566B23">
        <w:t>Party s</w:t>
      </w:r>
      <w:r w:rsidR="002721A0" w:rsidRPr="009B2325">
        <w:rPr>
          <w:rStyle w:val="Title-Clause"/>
          <w:rFonts w:eastAsia="Calibri"/>
          <w:u w:val="none"/>
        </w:rPr>
        <w:t xml:space="preserve">hall include the other </w:t>
      </w:r>
      <w:r w:rsidR="00D07070" w:rsidRPr="009B2325">
        <w:rPr>
          <w:rStyle w:val="Title-Clause"/>
          <w:rFonts w:eastAsia="Calibri"/>
          <w:u w:val="none"/>
        </w:rPr>
        <w:t>P</w:t>
      </w:r>
      <w:r w:rsidR="002721A0" w:rsidRPr="009B2325">
        <w:rPr>
          <w:rStyle w:val="Title-Clause"/>
          <w:rFonts w:eastAsia="Calibri"/>
          <w:u w:val="none"/>
        </w:rPr>
        <w:t>arty on any written or electronic communications to the Project Performance Test Contractor</w:t>
      </w:r>
      <w:r w:rsidR="0051715E" w:rsidRPr="009B2325">
        <w:rPr>
          <w:rStyle w:val="Title-Clause"/>
          <w:rFonts w:eastAsia="Calibri"/>
          <w:u w:val="none"/>
        </w:rPr>
        <w:t>, and, subject to the remainder of this paragraph, use reasonable efforts to include the other Party in any in-person or telephonic meetings with the Project Performance Test Contractor</w:t>
      </w:r>
      <w:r w:rsidR="00350471" w:rsidRPr="009B2325">
        <w:rPr>
          <w:rStyle w:val="Title-Clause"/>
          <w:rFonts w:eastAsia="Calibri"/>
          <w:u w:val="none"/>
        </w:rPr>
        <w:t>, in each case</w:t>
      </w:r>
      <w:r w:rsidR="002721A0" w:rsidRPr="009B2325">
        <w:rPr>
          <w:rStyle w:val="Title-Clause"/>
          <w:rFonts w:eastAsia="Calibri"/>
          <w:u w:val="none"/>
        </w:rPr>
        <w:t xml:space="preserve"> </w:t>
      </w:r>
      <w:r w:rsidR="00350471" w:rsidRPr="009B2325">
        <w:rPr>
          <w:rStyle w:val="Title-Clause"/>
          <w:rFonts w:eastAsia="Calibri"/>
          <w:u w:val="none"/>
        </w:rPr>
        <w:t xml:space="preserve">with respect to </w:t>
      </w:r>
      <w:r w:rsidR="002721A0" w:rsidRPr="009B2325">
        <w:rPr>
          <w:rStyle w:val="Title-Clause"/>
          <w:rFonts w:eastAsia="Calibri"/>
          <w:u w:val="none"/>
        </w:rPr>
        <w:t xml:space="preserve">a </w:t>
      </w:r>
      <w:r w:rsidR="00350471" w:rsidRPr="009B2325">
        <w:rPr>
          <w:rStyle w:val="Title-Clause"/>
          <w:rFonts w:eastAsia="Calibri"/>
          <w:u w:val="none"/>
        </w:rPr>
        <w:t xml:space="preserve">matter related to a </w:t>
      </w:r>
      <w:r w:rsidR="002721A0" w:rsidRPr="009B2325">
        <w:rPr>
          <w:rStyle w:val="Title-Clause"/>
          <w:rFonts w:eastAsia="Calibri"/>
          <w:u w:val="none"/>
        </w:rPr>
        <w:t xml:space="preserve">Project Performance Test; </w:t>
      </w:r>
      <w:r w:rsidR="002721A0" w:rsidRPr="00BE3C1E">
        <w:rPr>
          <w:rStyle w:val="Title-Clause"/>
        </w:rPr>
        <w:t>provided</w:t>
      </w:r>
      <w:r w:rsidR="002721A0" w:rsidRPr="00BE3C1E">
        <w:rPr>
          <w:rStyle w:val="Title-Clause"/>
          <w:rFonts w:eastAsia="Calibri"/>
          <w:u w:val="none"/>
        </w:rPr>
        <w:t xml:space="preserve">, </w:t>
      </w:r>
      <w:r w:rsidR="002721A0" w:rsidRPr="00BE3C1E">
        <w:rPr>
          <w:rStyle w:val="Title-Clause"/>
        </w:rPr>
        <w:t>however</w:t>
      </w:r>
      <w:r w:rsidR="002721A0" w:rsidRPr="00BE3C1E">
        <w:rPr>
          <w:rStyle w:val="Title-Clause"/>
          <w:rFonts w:eastAsia="Calibri"/>
          <w:u w:val="none"/>
        </w:rPr>
        <w:t>,</w:t>
      </w:r>
      <w:r w:rsidR="002721A0" w:rsidRPr="009B2325">
        <w:rPr>
          <w:rStyle w:val="Title-Clause"/>
          <w:rFonts w:eastAsia="Calibri"/>
          <w:u w:val="none"/>
        </w:rPr>
        <w:t xml:space="preserve"> that if a Party reasonably determines that an in-person or telephonic meeting with the Project Performance Test Contractor must occur by a particular date and time for the Project Schedule to be maintained and, despite reasonable efforts, such Party is unable to set such meeting for a date and time either at the Project Site or via teleconference when the other Party is able to participate, then, provided such Party gives advance notice to the other Party of the date, time, subject(s), and location of such meeting, such Party and the Project Performance Test Contractor shall have the right to proceed with any such meeting without the other Party at the date, time, and place specified in such notice.  If such meeting occurs, the participating Party shall prepare and promptly send to the other Party a reasonably detailed record of such meeting approved by the participating Party and the Project Performance Test Contractor and the other Party may hold a subsequent meeting with the Project Performance Test Contractor and the participating Party to discuss the circumstances, content, and other aspects of such meeting (</w:t>
      </w:r>
      <w:r w:rsidR="002721A0" w:rsidRPr="009B2325">
        <w:rPr>
          <w:rStyle w:val="Title-Clause"/>
          <w:u w:val="none"/>
        </w:rPr>
        <w:t>provided</w:t>
      </w:r>
      <w:r w:rsidR="002721A0" w:rsidRPr="009B2325">
        <w:rPr>
          <w:rStyle w:val="Title-Clause"/>
          <w:rFonts w:eastAsia="Calibri"/>
          <w:u w:val="none"/>
        </w:rPr>
        <w:t xml:space="preserve"> that if, despite reasonable efforts, the other Party is unable to set such subsequent meeting for a date and time either at the Project Site or via teleconference when the participating Party is able to attend, then the same rules set forth above shall apply with respect to such meeting.  Neither Party shall have any meeting with the Project Performance Test Contractor advocating their respective position(s) regarding any matter commented upon by a Party in a jointly used Project data room </w:t>
      </w:r>
      <w:r w:rsidR="002721A0" w:rsidRPr="00566B23">
        <w:rPr>
          <w:rFonts w:eastAsia="Calibri"/>
          <w:snapToGrid w:val="0"/>
        </w:rPr>
        <w:t>or any other matter that has been, or would, in the reasonable judgment of the Party having the meeting, be expected to be contested or disputed by the other Party,</w:t>
      </w:r>
      <w:r w:rsidR="002721A0" w:rsidRPr="00566B23">
        <w:t xml:space="preserve"> </w:t>
      </w:r>
      <w:r w:rsidR="002721A0" w:rsidRPr="00FF1EAE">
        <w:rPr>
          <w:rStyle w:val="Title-Clause"/>
          <w:rFonts w:eastAsia="Calibri"/>
          <w:u w:val="none"/>
        </w:rPr>
        <w:t xml:space="preserve">without the other Party having been given reasonable advance notice of and a reasonable opportunity to participate in such meeting.  In addition, neither Seller nor Buyer shall </w:t>
      </w:r>
      <w:r w:rsidR="00BD1D0D" w:rsidRPr="00FF1EAE">
        <w:rPr>
          <w:rStyle w:val="Title-Clause"/>
          <w:rFonts w:eastAsia="Calibri"/>
          <w:u w:val="none"/>
        </w:rPr>
        <w:t xml:space="preserve">send or </w:t>
      </w:r>
      <w:r w:rsidR="00467344" w:rsidRPr="00FF1EAE">
        <w:rPr>
          <w:rStyle w:val="Title-Clause"/>
          <w:rFonts w:eastAsia="Calibri"/>
          <w:u w:val="none"/>
        </w:rPr>
        <w:t xml:space="preserve">provide </w:t>
      </w:r>
      <w:r w:rsidR="002721A0" w:rsidRPr="00FF1EAE">
        <w:rPr>
          <w:rStyle w:val="Title-Clause"/>
          <w:rFonts w:eastAsia="Calibri"/>
          <w:u w:val="none"/>
        </w:rPr>
        <w:t>any correspondence to the Project Performance Test Contractor Independent Engineer advocating their respective position regarding any matter commented upon by a Party in such data room without the other Party having been given a copy of such correspondence.</w:t>
      </w:r>
    </w:p>
    <w:p w14:paraId="6563AD34" w14:textId="77777777" w:rsidR="0003462C" w:rsidRPr="00A6607E" w:rsidRDefault="0003462C" w:rsidP="0003462C">
      <w:pPr>
        <w:pStyle w:val="WP2L21"/>
        <w:keepNext/>
      </w:pPr>
      <w:bookmarkStart w:id="1036" w:name="_Ref505880368"/>
      <w:bookmarkStart w:id="1037" w:name="_Toc33799190"/>
      <w:bookmarkStart w:id="1038" w:name="_Toc66116109"/>
      <w:bookmarkStart w:id="1039" w:name="_Toc78886711"/>
      <w:r>
        <w:rPr>
          <w:b/>
          <w:szCs w:val="24"/>
        </w:rPr>
        <w:lastRenderedPageBreak/>
        <w:t>Section 9.2.</w:t>
      </w:r>
      <w:r>
        <w:tab/>
      </w:r>
      <w:r>
        <w:rPr>
          <w:b/>
          <w:szCs w:val="24"/>
        </w:rPr>
        <w:t>Minimum Performance Test Requirements; Certain Re-Test Requirements</w:t>
      </w:r>
      <w:r>
        <w:rPr>
          <w:szCs w:val="24"/>
        </w:rPr>
        <w:t>.</w:t>
      </w:r>
      <w:bookmarkEnd w:id="1036"/>
      <w:bookmarkEnd w:id="1037"/>
      <w:bookmarkEnd w:id="1038"/>
      <w:bookmarkEnd w:id="1039"/>
    </w:p>
    <w:p w14:paraId="3BF88B38" w14:textId="4D236BD9" w:rsidR="0003462C" w:rsidRPr="00AB7EE8" w:rsidRDefault="0003462C" w:rsidP="0003462C">
      <w:pPr>
        <w:pStyle w:val="WP2L31"/>
      </w:pPr>
      <w:bookmarkStart w:id="1040" w:name="_Ref4216959"/>
      <w:r>
        <w:t>(a)</w:t>
      </w:r>
      <w:r>
        <w:tab/>
      </w:r>
      <w:r>
        <w:rPr>
          <w:szCs w:val="24"/>
        </w:rPr>
        <w:t xml:space="preserve">As a condition and requirement for achieving Substantial Completion and the Substantial Completion Payment Date occurring, a valid Project Performance Test must be successfully performed in accordance with the requirements of this Agreement, </w:t>
      </w:r>
      <w:r w:rsidRPr="00BE3C1E">
        <w:t xml:space="preserve">including </w:t>
      </w:r>
      <w:r>
        <w:rPr>
          <w:szCs w:val="24"/>
        </w:rPr>
        <w:t>the Scope Book and the Performance Standard applicable to Project Performance Tests, demonstrating that the Project has achieved all Minimum Performance Test Requirements.</w:t>
      </w:r>
      <w:bookmarkEnd w:id="1040"/>
    </w:p>
    <w:p w14:paraId="4901A954" w14:textId="175A5740" w:rsidR="0003462C" w:rsidRPr="00757BDE" w:rsidRDefault="0003462C" w:rsidP="0003462C">
      <w:pPr>
        <w:pStyle w:val="WP2L31"/>
      </w:pPr>
      <w:bookmarkStart w:id="1041" w:name="_Ref505853990"/>
      <w:r>
        <w:t>(b)</w:t>
      </w:r>
      <w:r>
        <w:tab/>
        <w:t>If the Project Performance Test Results of the initial Project Performance Test (the “</w:t>
      </w:r>
      <w:r>
        <w:rPr>
          <w:b/>
          <w:i/>
        </w:rPr>
        <w:t>Initial Project Performance Test</w:t>
      </w:r>
      <w:r>
        <w:t>”) show that one or more of the Minimum Performance Test Requirements were not achieved, Seller shall, upon five (5) Business Days prior written notice to Buyer, conduct, at Seller’s expense, using the same Project Performance Test Contractor that performed the Initial Project Performance Test, another Project Performance Test (a “</w:t>
      </w:r>
      <w:r>
        <w:rPr>
          <w:b/>
          <w:i/>
        </w:rPr>
        <w:t>Required Project Performance Re-Test</w:t>
      </w:r>
      <w:r>
        <w:t xml:space="preserve">”) and comply with the other processes, procedures, terms, and conditions with regard to such Project Performance Test set forth in this Agreement, including in this </w:t>
      </w:r>
      <w:r>
        <w:rPr>
          <w:u w:val="single"/>
        </w:rPr>
        <w:t>Article IX</w:t>
      </w:r>
      <w:r>
        <w:t xml:space="preserve"> and the Scope Book.</w:t>
      </w:r>
      <w:bookmarkEnd w:id="1041"/>
    </w:p>
    <w:p w14:paraId="5FC9C804" w14:textId="532FDFD6" w:rsidR="0003462C" w:rsidRPr="00757BDE" w:rsidRDefault="0003462C" w:rsidP="0003462C">
      <w:pPr>
        <w:pStyle w:val="WP2L31"/>
      </w:pPr>
      <w:bookmarkStart w:id="1042" w:name="_Ref505854974"/>
      <w:r>
        <w:t>(c)</w:t>
      </w:r>
      <w:r>
        <w:tab/>
        <w:t>If the Project Performance Test Results of the Initial Project Performance Test show 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performed the Initial Project Performance Test, another Project Performance Test (an “</w:t>
      </w:r>
      <w:r>
        <w:rPr>
          <w:b/>
          <w:i/>
        </w:rPr>
        <w:t>Optional Project Performance Re-Test</w:t>
      </w:r>
      <w:r>
        <w:t xml:space="preserve">”) and comply with the other processes, procedures, terms, and conditions with regard to such Project Performance Test set forth in this Agreement, including in this </w:t>
      </w:r>
      <w:r>
        <w:rPr>
          <w:u w:val="single"/>
        </w:rPr>
        <w:t>Article IX</w:t>
      </w:r>
      <w:r>
        <w:t xml:space="preserve"> and the Scope Book; </w:t>
      </w:r>
      <w:r>
        <w:rPr>
          <w:u w:val="single"/>
        </w:rPr>
        <w:t>provided</w:t>
      </w:r>
      <w:r>
        <w:t xml:space="preserve">, </w:t>
      </w:r>
      <w:r>
        <w:rPr>
          <w:u w:val="single"/>
        </w:rPr>
        <w:t>however</w:t>
      </w:r>
      <w:r>
        <w:t xml:space="preserve">, that if the performance of such Optional Project Performance Re-Test will or may cause Substantial Completion to be achieved after the Substantial Completion Termination Trigger Date, 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Pr>
          <w:u w:val="single"/>
        </w:rPr>
        <w:t>Section 9.2(g)</w:t>
      </w:r>
      <w:r>
        <w:t>, and upon such rejection such election by Seller shall be deemed null and void and of no effect.</w:t>
      </w:r>
      <w:bookmarkEnd w:id="1042"/>
    </w:p>
    <w:p w14:paraId="5B0B2CC0" w14:textId="3CD3FF09" w:rsidR="0003462C" w:rsidRPr="00757BDE" w:rsidRDefault="0003462C" w:rsidP="0003462C">
      <w:pPr>
        <w:pStyle w:val="WP2L31"/>
      </w:pPr>
      <w:bookmarkStart w:id="1043" w:name="_Ref508228690"/>
      <w:r>
        <w:t>(d)</w:t>
      </w:r>
      <w:r>
        <w:tab/>
        <w:t xml:space="preserve">If the Project Performance Test Results of a Required Project Performance Re-Test or an Optional Project Performance Re-Test show that one or more of the Minimum Performance Test Requirements were not achieved, Seller shall, upon five (5) Business Days prior written notice to Buyer, conduct, at Seller’s expense, using the same Project Performance Test Contractor that performed such Required Project Performance Re-Test or Optional Project Performance Re-Test, as applicable, another Required Project Performance Re-Test as provided herein and comply with the other processes, procedures, terms, and conditions with regard to such Required Project Performance Re-Test set forth in this Agreement, including in this </w:t>
      </w:r>
      <w:r>
        <w:rPr>
          <w:u w:val="single"/>
        </w:rPr>
        <w:t>Article IX</w:t>
      </w:r>
      <w:r>
        <w:t xml:space="preserve"> and the Scope Book.  If the Project Performance Test Results of a Required Project Performance Re-Test or an Optional Project Performance Re-Test show that all Minimum Performance Test Requirements were achieved but one or more of the Guaranteed LD Performance Test Requirements were not achieved, Seller may, upon five (5) Business Days prior written notice to Buyer, conduct, at Seller’s expense, using the same Project Performance Test Contractor that </w:t>
      </w:r>
      <w:r>
        <w:lastRenderedPageBreak/>
        <w:t xml:space="preserve">performed the Initial Project Performance Test, an Optional Project Performance Re-Test as provided herein and, upon such notice, shall comply with the other processes, procedures, terms, and conditions with regard to such Optional Project Performance Re-Test set forth in this Agreement, including in this </w:t>
      </w:r>
      <w:r>
        <w:rPr>
          <w:u w:val="single"/>
        </w:rPr>
        <w:t>Article IX</w:t>
      </w:r>
      <w:r>
        <w:t xml:space="preserve"> and the Scope Book; </w:t>
      </w:r>
      <w:r>
        <w:rPr>
          <w:u w:val="single"/>
        </w:rPr>
        <w:t>provided</w:t>
      </w:r>
      <w:r>
        <w:t xml:space="preserve">, </w:t>
      </w:r>
      <w:r>
        <w:rPr>
          <w:u w:val="single"/>
        </w:rPr>
        <w:t>however</w:t>
      </w:r>
      <w:r>
        <w:t xml:space="preserve">, that, notwithstanding the foregoing, if the performance of such Optional Project Performance Re-Test will or may cause Substantial Completion to be achieved after the Substantial Completion Termination Trigger Date, Buyer may, in its sole and absolute discretion, and upon notice to Seller provided within five (5) days after receipt of Seller’s optional re-test notice, reject Seller’s election to perform an Optional Project Performance Re-Test and require Seller to reduce the Substantial Completion Payment Amount in accordance with </w:t>
      </w:r>
      <w:r>
        <w:rPr>
          <w:u w:val="single"/>
        </w:rPr>
        <w:t>Section 9.2(g)</w:t>
      </w:r>
      <w:r>
        <w:t xml:space="preserve">, and upon such rejection such election by Seller shall be deemed null and void and of no effect.  Following any Required Project Performance Re-Test or Optional Project Performance Re-Test pursuant to this </w:t>
      </w:r>
      <w:r>
        <w:rPr>
          <w:u w:val="single"/>
        </w:rPr>
        <w:t>Section 9.2(d)</w:t>
      </w:r>
      <w:r>
        <w:t xml:space="preserve">, this </w:t>
      </w:r>
      <w:r>
        <w:rPr>
          <w:u w:val="single"/>
        </w:rPr>
        <w:t>Section 9.2(d)</w:t>
      </w:r>
      <w:r>
        <w:t xml:space="preserve"> shall apply until Seller is not required to perform a Required Project Performance Re-Test, and elects not to (or is not permitted to) perform an Optional Project Performance Re-Test, under this </w:t>
      </w:r>
      <w:r>
        <w:rPr>
          <w:u w:val="single"/>
        </w:rPr>
        <w:t>Section 9.2(d)</w:t>
      </w:r>
      <w:r>
        <w:t>.</w:t>
      </w:r>
      <w:bookmarkEnd w:id="1043"/>
    </w:p>
    <w:p w14:paraId="56C09FC9" w14:textId="3653E8DF" w:rsidR="0003462C" w:rsidRPr="00AB7EE8" w:rsidRDefault="0003462C" w:rsidP="0003462C">
      <w:pPr>
        <w:pStyle w:val="WP2L31"/>
      </w:pPr>
      <w:bookmarkStart w:id="1044" w:name="_Ref4216960"/>
      <w:r>
        <w:t>(e)</w:t>
      </w:r>
      <w:r>
        <w:tab/>
        <w:t>If, at any time following Substantial Completion but before the Substantial Completion Payment Date, a casualty or other event occurs that materially impacts the Project</w:t>
      </w:r>
      <w:r w:rsidR="006759A0">
        <w:t xml:space="preserve"> or </w:t>
      </w:r>
      <w:r w:rsidR="002022DC">
        <w:t>its performance</w:t>
      </w:r>
      <w:r>
        <w:t xml:space="preserve">, Buyer may, following the repair or replacement or completion of other </w:t>
      </w:r>
      <w:r w:rsidR="004A1345">
        <w:t>W</w:t>
      </w:r>
      <w:r>
        <w:t xml:space="preserve">ork to restore </w:t>
      </w:r>
      <w:r w:rsidR="002022DC">
        <w:t xml:space="preserve">or </w:t>
      </w:r>
      <w:r w:rsidR="00D04ACB">
        <w:t>otherwise Remedy</w:t>
      </w:r>
      <w:r w:rsidR="002022DC">
        <w:t xml:space="preserve"> </w:t>
      </w:r>
      <w:r>
        <w:t xml:space="preserve">the Project, upon written notice to Seller, require that Seller perform an Optional Project Performance Re-Test.  </w:t>
      </w:r>
      <w:r>
        <w:rPr>
          <w:rFonts w:eastAsia="Calibri"/>
        </w:rPr>
        <w:t xml:space="preserve">If Buyer requires Seller to perform an Optional Project Performance Re-Test pursuant to this </w:t>
      </w:r>
      <w:r>
        <w:rPr>
          <w:rFonts w:eastAsia="Calibri"/>
          <w:u w:val="single"/>
        </w:rPr>
        <w:t>Section 9.2(e)</w:t>
      </w:r>
      <w:r>
        <w:rPr>
          <w:rFonts w:eastAsia="Calibri"/>
        </w:rPr>
        <w:t xml:space="preserve">, </w:t>
      </w:r>
      <w:r>
        <w:t xml:space="preserve">Seller shall, upon five (5) Business Days prior written notice to Buyer, conduct, at Seller’s expense, and as a condition to the Substantial Completion Payment Date, using the same Project Performance Test Contractor that performed the most recent Initial Project Performance Test, Required Project Performance Re-Test, or Optional Project Performance Re-Test, as applicable, an Optional Project Performance Re-Test and shall comply with the other processes, procedures, terms, and conditions with regard to such Optional Project Performance Re-Test set forth in this Agreement, including in the Scope Book.  If the Project Performance Test Results of such Optional Project Performance Re-Test show that one or more of the Minimum Performance Test Requirements were not achieved, Seller shall, at its sole expense, conduct additional </w:t>
      </w:r>
      <w:r>
        <w:rPr>
          <w:rFonts w:eastAsia="Calibri"/>
        </w:rPr>
        <w:t xml:space="preserve">Optional Project Performance Re-Tests until the Project Performance Test Results show that all of the Minimum Performance Test Requirements have </w:t>
      </w:r>
      <w:r>
        <w:t xml:space="preserve">been achieved.  The Substantial Completion Payment Date shall be extended day for day for each day that the </w:t>
      </w:r>
      <w:r>
        <w:rPr>
          <w:rFonts w:eastAsia="Calibri"/>
        </w:rPr>
        <w:t xml:space="preserve">Project Performance Test Results show that the Minimum Performance Test Requirements have </w:t>
      </w:r>
      <w:r>
        <w:t>not been achieved.</w:t>
      </w:r>
      <w:bookmarkEnd w:id="1044"/>
    </w:p>
    <w:p w14:paraId="36BEBA49" w14:textId="77777777" w:rsidR="0003462C" w:rsidRPr="00AB7EE8" w:rsidRDefault="0003462C" w:rsidP="0003462C">
      <w:pPr>
        <w:pStyle w:val="WP2L31"/>
      </w:pPr>
      <w:bookmarkStart w:id="1045" w:name="_Ref501615961"/>
      <w:bookmarkStart w:id="1046" w:name="_Ref4216961"/>
      <w:bookmarkStart w:id="1047" w:name="_Ref505852691"/>
      <w:r>
        <w:t>(f)</w:t>
      </w:r>
      <w:r>
        <w:tab/>
        <w:t>The “</w:t>
      </w:r>
      <w:r>
        <w:rPr>
          <w:b/>
          <w:i/>
        </w:rPr>
        <w:t>Final Project Performance Test</w:t>
      </w:r>
      <w:r>
        <w:t xml:space="preserve">” shall be the Project Performance Test for either </w:t>
      </w:r>
      <w:bookmarkStart w:id="1048" w:name="DocXTextRef341"/>
      <w:r>
        <w:t>(i)</w:t>
      </w:r>
      <w:bookmarkEnd w:id="1048"/>
      <w:r>
        <w:t> the Initial Project Performance Test, if no Required Project Performance Re-Test or Optional Project Performance Re-Test is required to be or has been conducted, or (ii) the most recent Required Project Performance Re-Test or Optional Project Performance Re-Test, if one or more Required Project Performance Re-Tests or Optional Project Performance Re-Tests have been conducted and no further Required Project Performance Re-Test is required to be, and no further Optional Project Performance Re-Test is, conducted.</w:t>
      </w:r>
      <w:bookmarkEnd w:id="1045"/>
      <w:r>
        <w:t xml:space="preserve">  The “</w:t>
      </w:r>
      <w:r>
        <w:rPr>
          <w:b/>
          <w:i/>
        </w:rPr>
        <w:t>Final Project Performance Test Results</w:t>
      </w:r>
      <w:r>
        <w:t>” shall be the Project Performance Test Results for the Final Project Performance Test.</w:t>
      </w:r>
      <w:bookmarkEnd w:id="1046"/>
      <w:bookmarkEnd w:id="1047"/>
    </w:p>
    <w:p w14:paraId="4DFD5B4F" w14:textId="27E9EFD4" w:rsidR="0003462C" w:rsidRPr="00AB7EE8" w:rsidRDefault="0003462C" w:rsidP="0003462C">
      <w:pPr>
        <w:pStyle w:val="WP2L31"/>
      </w:pPr>
      <w:bookmarkStart w:id="1049" w:name="_Ref505860406"/>
      <w:r>
        <w:lastRenderedPageBreak/>
        <w:t>(g)</w:t>
      </w:r>
      <w:r>
        <w:tab/>
        <w:t>If the Final Project Performance Test Results show that all Minimum Performance Test Requirements were achieved but one or more of the Guaranteed LD Performance Test Requirements were not achieved, then the Purchase Price shall be reduced by:</w:t>
      </w:r>
      <w:bookmarkStart w:id="1050" w:name="_Ref277766815"/>
      <w:bookmarkEnd w:id="1049"/>
    </w:p>
    <w:p w14:paraId="0A7A894C" w14:textId="77777777" w:rsidR="0003462C" w:rsidRPr="00873E1E" w:rsidRDefault="0003462C" w:rsidP="0003462C">
      <w:pPr>
        <w:pStyle w:val="WP2L41"/>
      </w:pPr>
      <w:bookmarkStart w:id="1051" w:name="_Ref4216962"/>
      <w:r>
        <w:t>(i)</w:t>
      </w:r>
      <w:r>
        <w:tab/>
        <w:t>$[●] for each kW by which the PV Plant Capacity is below the Guaranteed PV Plant Capacity;</w:t>
      </w:r>
      <w:bookmarkEnd w:id="1051"/>
    </w:p>
    <w:p w14:paraId="19F1D592" w14:textId="77777777" w:rsidR="0003462C" w:rsidRPr="00B92AE4" w:rsidRDefault="0003462C" w:rsidP="0003462C">
      <w:pPr>
        <w:pStyle w:val="WP2L41"/>
      </w:pPr>
      <w:r w:rsidRPr="00B92AE4">
        <w:t>(ii)</w:t>
      </w:r>
      <w:r w:rsidRPr="00B92AE4">
        <w:tab/>
        <w:t xml:space="preserve">$[●] for each kW by which the BESS Power Rating is below the </w:t>
      </w:r>
      <w:r w:rsidRPr="00B92AE4">
        <w:rPr>
          <w:rFonts w:eastAsia="Calibri"/>
          <w:snapToGrid w:val="0"/>
        </w:rPr>
        <w:t>Guaranteed BESS Power Rating;</w:t>
      </w:r>
    </w:p>
    <w:p w14:paraId="6D9AF4EA" w14:textId="77777777" w:rsidR="0003462C" w:rsidRPr="00B92AE4" w:rsidRDefault="0003462C" w:rsidP="0003462C">
      <w:pPr>
        <w:pStyle w:val="WP2L41"/>
      </w:pPr>
      <w:bookmarkStart w:id="1052" w:name="_Ref4216964"/>
      <w:r w:rsidRPr="00B92AE4">
        <w:t>(iii)</w:t>
      </w:r>
      <w:r w:rsidRPr="00B92AE4">
        <w:tab/>
        <w:t xml:space="preserve">$[●] for each kWh by which the BESS Storage Capacity is below the </w:t>
      </w:r>
      <w:r w:rsidRPr="00B92AE4">
        <w:rPr>
          <w:rFonts w:eastAsia="Calibri"/>
          <w:snapToGrid w:val="0"/>
        </w:rPr>
        <w:t>Guaranteed BESS Storage Capacity;</w:t>
      </w:r>
      <w:r w:rsidRPr="00B92AE4">
        <w:t xml:space="preserve"> and</w:t>
      </w:r>
      <w:bookmarkEnd w:id="1052"/>
    </w:p>
    <w:p w14:paraId="6CB29BA8" w14:textId="77777777" w:rsidR="0003462C" w:rsidRPr="00873E1E" w:rsidRDefault="0003462C" w:rsidP="0003462C">
      <w:pPr>
        <w:pStyle w:val="WP2L41"/>
      </w:pPr>
      <w:bookmarkStart w:id="1053" w:name="_Ref4216965"/>
      <w:r w:rsidRPr="00B92AE4">
        <w:t>(iv)</w:t>
      </w:r>
      <w:r w:rsidRPr="00B92AE4">
        <w:tab/>
        <w:t xml:space="preserve">$[●] for each percentage point by which the BESS RT Efficiency is below the </w:t>
      </w:r>
      <w:r w:rsidRPr="00B92AE4">
        <w:rPr>
          <w:rFonts w:eastAsia="Calibri"/>
          <w:snapToGrid w:val="0"/>
        </w:rPr>
        <w:t>Guaranteed BESS RT Efficiency.</w:t>
      </w:r>
      <w:bookmarkEnd w:id="1053"/>
    </w:p>
    <w:p w14:paraId="4DAE5D7C" w14:textId="50B1BDD3" w:rsidR="0003462C" w:rsidRPr="00AB7EE8" w:rsidRDefault="0003462C" w:rsidP="0003462C">
      <w:pPr>
        <w:pStyle w:val="WP2L31"/>
      </w:pPr>
      <w:bookmarkStart w:id="1054" w:name="_Ref4216966"/>
      <w:r>
        <w:t>(h)</w:t>
      </w:r>
      <w:r>
        <w:tab/>
      </w:r>
      <w:r>
        <w:rPr>
          <w:szCs w:val="24"/>
        </w:rPr>
        <w:t xml:space="preserve">The reductions to the Purchase Price set forth in this </w:t>
      </w:r>
      <w:r>
        <w:rPr>
          <w:szCs w:val="24"/>
          <w:u w:val="single"/>
        </w:rPr>
        <w:t>Section 9.2</w:t>
      </w:r>
      <w:r>
        <w:rPr>
          <w:szCs w:val="24"/>
        </w:rPr>
        <w:t xml:space="preserve"> for shortfalls to the Guaranteed LD Performance Test Requirements when the Minimum Performance Test Requirements have been achieved are liquidated because of the difficulty of ascertaining the exact amount of damages that may be sustained by Buyer by reason of the Project’s failure to demonstrate the Guaranteed LD Performance Test Requirements, and such liquidated amounts shall be applicable regardless of the actual amount of damages sustained by Buyer by reason of any such failure.  Seller and Buyer agree that Seller’s obligation to pay such liquidated amounts shall not limit Seller’s Liability or Buyer’s rights or remedies hereunder with respect to any breach by or default of Seller of any provision of this Agreement or any Ancillary Agreement (including breach of the requirement that the Project be in good working order), any warranty hereunder (including the Project Warranty), condition, event, or circumstance.</w:t>
      </w:r>
      <w:bookmarkEnd w:id="1054"/>
    </w:p>
    <w:p w14:paraId="35454B12" w14:textId="77777777" w:rsidR="0003462C" w:rsidRPr="00AB7EE8" w:rsidRDefault="0003462C" w:rsidP="0003462C">
      <w:pPr>
        <w:pStyle w:val="WP2L31"/>
      </w:pPr>
      <w:bookmarkStart w:id="1055" w:name="_Ref505880571"/>
      <w:r>
        <w:t>(i)</w:t>
      </w:r>
      <w:r>
        <w:tab/>
        <w:t>If the Final Project Performance Test Results show that any Minimum Performance Test Requirement was not achieved, Seller shall, at its expense, use commercially reasonable efforts to correct any such failure to achieve all Minimum Performance Test Requirements as soon as reasonably possible, but in no event later than a date sufficient to allow the Substantial Completion to occur by the Substantial Completion Termination Trigger Date.</w:t>
      </w:r>
      <w:bookmarkEnd w:id="1050"/>
      <w:r>
        <w:t xml:space="preserve">  For the avoidance of doubt, nothing in this clause (i) is intended to or shall extend the Guaranteed Substantial Completion Date or the Substantial Completion Termination Trigger Date.  Seller acknowledges and agrees that Seller’s failure to satisfy all Minimum Performance Test Requirements will cause Buyer irreparable harm for which monetary damages would not constitute an adequate remedy.  Accordingly, this Agreement does not specify or allow performance liquidated damages or an adjustment to the Purchase Price for the failure of Seller to satisfy all Minimum Performance Test Requirements and requires Seller to continue to perform the Work until Substantial Completion is achieved or this Agreement is terminated.</w:t>
      </w:r>
      <w:bookmarkEnd w:id="1055"/>
    </w:p>
    <w:p w14:paraId="3E5DB008" w14:textId="77777777" w:rsidR="0003462C" w:rsidRPr="00AB7EE8" w:rsidRDefault="0003462C" w:rsidP="0003462C">
      <w:pPr>
        <w:pStyle w:val="WP2L31"/>
      </w:pPr>
      <w:bookmarkStart w:id="1056" w:name="_Ref4216967"/>
      <w:r>
        <w:t>(j)</w:t>
      </w:r>
      <w:r>
        <w:tab/>
        <w:t>Notwithstanding anything herein to the contrary, Seller shall not be entitled to any increase in the Purchase Price or any other incremental compensation from Buyer if the Final Project Performance Test Results show that the Project exceeds any of the Guaranteed LD Performance Test Requirements.</w:t>
      </w:r>
      <w:bookmarkEnd w:id="1056"/>
    </w:p>
    <w:p w14:paraId="2B36E91E" w14:textId="77777777" w:rsidR="0003462C" w:rsidRPr="00AB7EE8" w:rsidRDefault="0003462C" w:rsidP="0003462C">
      <w:pPr>
        <w:pStyle w:val="WP2L21"/>
        <w:rPr>
          <w:vanish/>
          <w:specVanish/>
        </w:rPr>
      </w:pPr>
      <w:bookmarkStart w:id="1057" w:name="_Ref4216968"/>
      <w:bookmarkStart w:id="1058" w:name="_Toc33799191"/>
      <w:bookmarkStart w:id="1059" w:name="_Toc66116110"/>
      <w:bookmarkStart w:id="1060" w:name="_Toc78886712"/>
      <w:r>
        <w:rPr>
          <w:b/>
          <w:szCs w:val="24"/>
        </w:rPr>
        <w:lastRenderedPageBreak/>
        <w:t>Section 9.3.</w:t>
      </w:r>
      <w:r>
        <w:tab/>
      </w:r>
      <w:r>
        <w:rPr>
          <w:b/>
          <w:szCs w:val="24"/>
        </w:rPr>
        <w:t>Other Project Tests</w:t>
      </w:r>
      <w:bookmarkEnd w:id="1057"/>
      <w:bookmarkEnd w:id="1058"/>
      <w:bookmarkEnd w:id="1059"/>
      <w:bookmarkEnd w:id="1060"/>
    </w:p>
    <w:p w14:paraId="7499DEF0" w14:textId="37DBA320" w:rsidR="0003462C" w:rsidRPr="00B07C4C" w:rsidRDefault="0003462C" w:rsidP="0003462C">
      <w:pPr>
        <w:pStyle w:val="WP2Para2"/>
      </w:pPr>
      <w:r>
        <w:t>.  Without limiting the foregoing, to the extent Seller or Buyer is required by MISO Rules or other Laws or applicable Permits to demonstrate, after the Closing but prior to the Work achieving Substantial Completion, the capability of, or to otherwise test, the Facility for purposes of capacity qualification or for any other purpose (including to meet requirements arising out of the Project’s proposed participation in MISO or any marketplace administered by MISO</w:t>
      </w:r>
      <w:r w:rsidR="00DB28B1">
        <w:t xml:space="preserve"> or to satisfy applicable NERC requirements, including as provided in the Scope Book</w:t>
      </w:r>
      <w:r>
        <w:t xml:space="preserve">) other than through a Project Performance Test contemplated by </w:t>
      </w:r>
      <w:r>
        <w:rPr>
          <w:u w:val="single"/>
        </w:rPr>
        <w:t>Section 9.1</w:t>
      </w:r>
      <w:r>
        <w:t xml:space="preserve"> and </w:t>
      </w:r>
      <w:r>
        <w:rPr>
          <w:u w:val="single"/>
        </w:rPr>
        <w:t>Section 9.2</w:t>
      </w:r>
      <w:r>
        <w:t xml:space="preserve"> and Buyer so requests, Seller shall cause such tests to be performed (including any deliverability test or capability test) in accordance with such MISO Rules or other Laws or applicable Permits, the Performance Standard, and the other requirements of this Agreement, at Seller’s sole cost and expense.  In planning for and conducting such tests, Seller and Buyer shall follow the provisions of the Scope Book and the principles of this Agreement, including </w:t>
      </w:r>
      <w:r>
        <w:rPr>
          <w:u w:val="single"/>
        </w:rPr>
        <w:t>Section 9.1</w:t>
      </w:r>
      <w:r>
        <w:t xml:space="preserve"> and </w:t>
      </w:r>
      <w:r>
        <w:rPr>
          <w:u w:val="single"/>
        </w:rPr>
        <w:t>Section 9.2</w:t>
      </w:r>
      <w:r>
        <w:t>, to the extent reasonable and consistent with the requirements of such tests; otherwise, Seller and Buyer shall use commercially reasonable efforts to develop planning, performance, and other terms applicable to such tests that are reasonable and consistent with the requirements of such tests under the MISO Rules or other Laws or applicable Permits and the principles of this Agreement.</w:t>
      </w:r>
      <w:bookmarkStart w:id="1061" w:name="_Ref463878090"/>
      <w:bookmarkStart w:id="1062" w:name="_Ref472957892"/>
      <w:bookmarkEnd w:id="1021"/>
      <w:bookmarkEnd w:id="1022"/>
    </w:p>
    <w:p w14:paraId="7B72655E" w14:textId="77777777" w:rsidR="0003462C" w:rsidRPr="00AB7EE8" w:rsidRDefault="0003462C" w:rsidP="00452C4F">
      <w:pPr>
        <w:pStyle w:val="WP2L21"/>
        <w:keepNext/>
        <w:rPr>
          <w:vanish/>
          <w:specVanish/>
        </w:rPr>
      </w:pPr>
      <w:bookmarkStart w:id="1063" w:name="_Toc66116111"/>
      <w:bookmarkStart w:id="1064" w:name="_Toc78886713"/>
      <w:r>
        <w:rPr>
          <w:b/>
          <w:szCs w:val="24"/>
        </w:rPr>
        <w:t>Section 9.4.</w:t>
      </w:r>
      <w:r>
        <w:tab/>
      </w:r>
      <w:r>
        <w:rPr>
          <w:b/>
          <w:szCs w:val="24"/>
        </w:rPr>
        <w:t>Energy Yield Guaranty</w:t>
      </w:r>
      <w:bookmarkEnd w:id="1063"/>
      <w:bookmarkEnd w:id="1064"/>
    </w:p>
    <w:p w14:paraId="6EA7D429" w14:textId="77777777" w:rsidR="0003462C" w:rsidRPr="00AB7EE8" w:rsidRDefault="0003462C" w:rsidP="00452C4F">
      <w:pPr>
        <w:keepNext/>
      </w:pPr>
      <w:r>
        <w:t>.</w:t>
      </w:r>
    </w:p>
    <w:p w14:paraId="37832367" w14:textId="77777777" w:rsidR="0003462C" w:rsidRPr="00AB7EE8" w:rsidRDefault="0003462C" w:rsidP="0003462C">
      <w:pPr>
        <w:pStyle w:val="WP2L31"/>
      </w:pPr>
      <w:r>
        <w:t>(a)</w:t>
      </w:r>
      <w:r>
        <w:tab/>
        <w:t>Seller shall be required to demonstrate from time to time that the Energy Yield Guaranty has been satisfied, as more particularly described in Section 4 of the Scope Book.  If the final run of the Substantial Completion Energy Model has been performed, the final results of such run do not d</w:t>
      </w:r>
      <w:r>
        <w:rPr>
          <w:rFonts w:eastAsia="Calibri"/>
          <w:szCs w:val="24"/>
        </w:rPr>
        <w:t xml:space="preserve">emonstrate that </w:t>
      </w:r>
      <w:r>
        <w:t xml:space="preserve">the PV Plant has satisfied the Energy Yield Guaranty, and, pursuant to Section 4 of the Scope Book, Seller has elected to pay Energy Yield Liquidated Damages in lieu of curing such failure, the Substantial Completion Payment Amount shall be reduced by an amount equal to the product of (i) the Purchase Price multiplied by (ii) the result of one (1) minus a </w:t>
      </w:r>
      <w:r w:rsidR="00920057">
        <w:t xml:space="preserve">numeric </w:t>
      </w:r>
      <w:r w:rsidR="00B80E51">
        <w:t>decimal</w:t>
      </w:r>
      <w:r w:rsidR="005755F7">
        <w:t xml:space="preserve"> (which may n</w:t>
      </w:r>
      <w:r w:rsidR="00255150">
        <w:t>ot</w:t>
      </w:r>
      <w:r w:rsidR="005755F7">
        <w:t xml:space="preserve"> be greater than 1.00) </w:t>
      </w:r>
      <w:r w:rsidR="00CD6F8C">
        <w:t xml:space="preserve">equal to </w:t>
      </w:r>
      <w:r>
        <w:t xml:space="preserve">(A) the As-Built Energy Yield </w:t>
      </w:r>
      <w:r w:rsidR="00920BBA">
        <w:t xml:space="preserve">divided by </w:t>
      </w:r>
      <w:r>
        <w:t>(B) the Base Case Energy Yield (such amount, the “</w:t>
      </w:r>
      <w:r>
        <w:rPr>
          <w:b/>
          <w:bCs/>
          <w:i/>
          <w:iCs/>
        </w:rPr>
        <w:t>Energy Yield Liquidated Damages</w:t>
      </w:r>
      <w:r>
        <w:t>”).  Seller shall notify Buyer of any election to pay Energy Yield Liquidated Damages within three (3) Business Days after the generation of the final results of the final run of the Substantial Completion Energy Model.</w:t>
      </w:r>
    </w:p>
    <w:p w14:paraId="3CF1FFA8" w14:textId="77777777" w:rsidR="0003462C" w:rsidRPr="00AB7EE8" w:rsidRDefault="0003462C" w:rsidP="0003462C">
      <w:pPr>
        <w:pStyle w:val="WP2L31"/>
      </w:pPr>
      <w:r>
        <w:t>(b)</w:t>
      </w:r>
      <w:r>
        <w:tab/>
      </w:r>
      <w:r>
        <w:rPr>
          <w:rFonts w:eastAsia="Calibri"/>
        </w:rPr>
        <w:t xml:space="preserve">Seller and Buyer </w:t>
      </w:r>
      <w:r>
        <w:rPr>
          <w:rFonts w:eastAsia="Calibri"/>
          <w:snapToGrid w:val="0"/>
        </w:rPr>
        <w:t xml:space="preserve">agree that:  (i) it is difficult or impossible to determine with precision the amount of damages that would or might be incurred by Buyer as a result of the failure of the Energy Yield Guaranty to be satisfied; (ii) Buyer would be damaged by any failure of Seller to meet such obligation; (iii) it would be impracticable or difficult to fix the actual damages resulting therefrom; (iv) any sums that would be payable under this </w:t>
      </w:r>
      <w:r>
        <w:rPr>
          <w:rFonts w:eastAsia="Calibri"/>
          <w:snapToGrid w:val="0"/>
          <w:u w:val="single"/>
        </w:rPr>
        <w:t>Section 9.4</w:t>
      </w:r>
      <w:r>
        <w:rPr>
          <w:rFonts w:eastAsia="Calibri"/>
          <w:snapToGrid w:val="0"/>
        </w:rPr>
        <w:t xml:space="preserve"> are (A) Buyer’s sole and exclusive remedy for such failure and (B) in the nature of liquidated damages, and not a penalty, and are fair and reasonable; (v) the payment of Energy Yield Liquidated Damages represents a reasonable estimate of fair compensation for the damages that may reasonably be anticipated from such failure; and (vi) each of Seller and Buyer hereby irrevocably waives any right to claim to any court or arbitral tribunal or seek the adjustment of any such sums.</w:t>
      </w:r>
    </w:p>
    <w:p w14:paraId="27C85F97" w14:textId="77777777" w:rsidR="00533C9C" w:rsidRDefault="0003462C" w:rsidP="00533C9C">
      <w:pPr>
        <w:pStyle w:val="WP2L11"/>
        <w:tabs>
          <w:tab w:val="clear" w:pos="4500"/>
          <w:tab w:val="num" w:pos="0"/>
        </w:tabs>
        <w:spacing w:after="0"/>
      </w:pPr>
      <w:bookmarkStart w:id="1065" w:name="_Ref454867596"/>
      <w:bookmarkStart w:id="1066" w:name="_Ref4216978"/>
      <w:bookmarkEnd w:id="1061"/>
      <w:bookmarkEnd w:id="1062"/>
      <w:r>
        <w:rPr>
          <w:caps/>
        </w:rPr>
        <w:lastRenderedPageBreak/>
        <w:t>Article X.</w:t>
      </w:r>
      <w:bookmarkStart w:id="1067" w:name="_Ref4238882"/>
      <w:bookmarkStart w:id="1068" w:name="_Toc33799192"/>
      <w:bookmarkStart w:id="1069" w:name="_Toc66116112"/>
      <w:bookmarkStart w:id="1070" w:name="_Toc78886714"/>
    </w:p>
    <w:p w14:paraId="20D78EA3" w14:textId="7914A344" w:rsidR="0003462C" w:rsidRPr="00AB7EE8" w:rsidRDefault="0003462C" w:rsidP="00533C9C">
      <w:pPr>
        <w:pStyle w:val="WP2L11"/>
        <w:tabs>
          <w:tab w:val="clear" w:pos="4500"/>
          <w:tab w:val="num" w:pos="0"/>
        </w:tabs>
      </w:pPr>
      <w:r>
        <w:rPr>
          <w:rFonts w:eastAsia="Calibri"/>
          <w:szCs w:val="24"/>
        </w:rPr>
        <w:t>WARRANTY</w:t>
      </w:r>
      <w:bookmarkStart w:id="1071" w:name="_Hlk76932544"/>
      <w:bookmarkEnd w:id="1065"/>
      <w:bookmarkEnd w:id="1066"/>
      <w:bookmarkEnd w:id="1067"/>
      <w:bookmarkEnd w:id="1068"/>
      <w:bookmarkEnd w:id="1069"/>
      <w:bookmarkEnd w:id="1070"/>
    </w:p>
    <w:p w14:paraId="0887B798" w14:textId="6671D01D" w:rsidR="0003462C" w:rsidRPr="00DB072B" w:rsidRDefault="0003462C" w:rsidP="0003462C">
      <w:pPr>
        <w:pStyle w:val="WP2L21"/>
        <w:rPr>
          <w:bCs/>
          <w:vanish/>
          <w:specVanish/>
        </w:rPr>
      </w:pPr>
      <w:bookmarkStart w:id="1072" w:name="_Ref4216979"/>
      <w:bookmarkStart w:id="1073" w:name="_Toc33799193"/>
      <w:bookmarkStart w:id="1074" w:name="_Toc66116113"/>
      <w:bookmarkStart w:id="1075" w:name="_Toc78886715"/>
      <w:bookmarkStart w:id="1076" w:name="_Ref454866264"/>
      <w:bookmarkStart w:id="1077" w:name="_Ref505881318"/>
      <w:bookmarkStart w:id="1078" w:name="_Hlk76975541"/>
      <w:r>
        <w:rPr>
          <w:b/>
          <w:szCs w:val="24"/>
        </w:rPr>
        <w:t>Section 10.1.</w:t>
      </w:r>
      <w:r>
        <w:tab/>
      </w:r>
      <w:r w:rsidRPr="00DB28B1">
        <w:rPr>
          <w:rFonts w:eastAsia="Calibri"/>
          <w:b/>
          <w:szCs w:val="24"/>
        </w:rPr>
        <w:t>Project Warranty</w:t>
      </w:r>
      <w:bookmarkEnd w:id="1072"/>
      <w:bookmarkEnd w:id="1073"/>
      <w:bookmarkEnd w:id="1074"/>
      <w:bookmarkEnd w:id="1075"/>
      <w:r w:rsidR="00DB072B" w:rsidRPr="00DB072B">
        <w:rPr>
          <w:rFonts w:eastAsia="Calibri"/>
          <w:bCs/>
          <w:szCs w:val="24"/>
        </w:rPr>
        <w:t>.</w:t>
      </w:r>
    </w:p>
    <w:bookmarkEnd w:id="1076"/>
    <w:bookmarkEnd w:id="1077"/>
    <w:p w14:paraId="5CDAB8FE" w14:textId="68B910B4" w:rsidR="004A4E41" w:rsidRPr="00A44C9F" w:rsidRDefault="0003462C" w:rsidP="0003462C">
      <w:pPr>
        <w:pStyle w:val="WP2Para2"/>
        <w:rPr>
          <w:rFonts w:eastAsia="Calibri"/>
        </w:rPr>
      </w:pPr>
      <w:r w:rsidRPr="00DB072B">
        <w:rPr>
          <w:rFonts w:eastAsia="Calibri"/>
          <w:bCs/>
        </w:rPr>
        <w:t xml:space="preserve">  </w:t>
      </w:r>
      <w:bookmarkStart w:id="1079" w:name="_Ref2352012"/>
      <w:bookmarkStart w:id="1080" w:name="_Hlk76932402"/>
      <w:r w:rsidR="004A4E41" w:rsidRPr="00C307F4">
        <w:t xml:space="preserve">Seller shall obtain from the EPC Contractor and the Major Project Hardware Contractors </w:t>
      </w:r>
      <w:r w:rsidR="004A4E41" w:rsidRPr="00C307F4">
        <w:rPr>
          <w:szCs w:val="24"/>
          <w:lang w:bidi="he-IL"/>
        </w:rPr>
        <w:t xml:space="preserve">warranties and guarantees </w:t>
      </w:r>
      <w:r w:rsidR="004A4E41">
        <w:rPr>
          <w:szCs w:val="24"/>
          <w:lang w:bidi="he-IL"/>
        </w:rPr>
        <w:t xml:space="preserve">for the Project </w:t>
      </w:r>
      <w:r w:rsidR="004A4E41" w:rsidRPr="00C307F4">
        <w:t>(together with any credit support and indemnities therefor)</w:t>
      </w:r>
      <w:r w:rsidR="004A4E41" w:rsidRPr="00C307F4">
        <w:rPr>
          <w:szCs w:val="24"/>
          <w:lang w:bidi="he-IL"/>
        </w:rPr>
        <w:t xml:space="preserve"> </w:t>
      </w:r>
      <w:r w:rsidR="004A4E41">
        <w:rPr>
          <w:szCs w:val="24"/>
          <w:lang w:bidi="he-IL"/>
        </w:rPr>
        <w:t xml:space="preserve">that are </w:t>
      </w:r>
      <w:r w:rsidR="004A4E41" w:rsidRPr="00C307F4">
        <w:rPr>
          <w:szCs w:val="24"/>
          <w:lang w:bidi="he-IL"/>
        </w:rPr>
        <w:t xml:space="preserve">substantially and in all </w:t>
      </w:r>
      <w:r w:rsidR="004A4E41" w:rsidRPr="00A44C9F">
        <w:rPr>
          <w:szCs w:val="24"/>
          <w:lang w:bidi="he-IL"/>
        </w:rPr>
        <w:t xml:space="preserve">material respects in (or superior to) the form and substance attached hereto as </w:t>
      </w:r>
      <w:r w:rsidR="004A4E41" w:rsidRPr="00A44C9F">
        <w:rPr>
          <w:szCs w:val="24"/>
          <w:u w:val="single"/>
          <w:lang w:bidi="he-IL"/>
        </w:rPr>
        <w:t>Exhibit Q</w:t>
      </w:r>
      <w:r w:rsidR="004A4E41" w:rsidRPr="00A44C9F">
        <w:rPr>
          <w:szCs w:val="24"/>
          <w:lang w:bidi="he-IL"/>
        </w:rPr>
        <w:t xml:space="preserve"> (collectively, the</w:t>
      </w:r>
      <w:r w:rsidR="004A4E41" w:rsidRPr="00C307F4">
        <w:rPr>
          <w:szCs w:val="24"/>
          <w:lang w:bidi="he-IL"/>
        </w:rPr>
        <w:t xml:space="preserve"> “</w:t>
      </w:r>
      <w:r w:rsidR="004A4E41" w:rsidRPr="00C307F4">
        <w:rPr>
          <w:b/>
          <w:i/>
          <w:szCs w:val="24"/>
          <w:lang w:bidi="he-IL"/>
        </w:rPr>
        <w:t>Project Warranty</w:t>
      </w:r>
      <w:r w:rsidR="004A4E41" w:rsidRPr="00C307F4">
        <w:rPr>
          <w:szCs w:val="24"/>
          <w:lang w:bidi="he-IL"/>
        </w:rPr>
        <w:t>” or “</w:t>
      </w:r>
      <w:r w:rsidR="004A4E41" w:rsidRPr="00C307F4">
        <w:rPr>
          <w:b/>
          <w:bCs/>
          <w:i/>
          <w:iCs/>
          <w:szCs w:val="24"/>
          <w:lang w:bidi="he-IL"/>
        </w:rPr>
        <w:t>Project Warranties</w:t>
      </w:r>
      <w:r w:rsidR="004A4E41" w:rsidRPr="00C307F4">
        <w:rPr>
          <w:szCs w:val="24"/>
          <w:lang w:bidi="he-IL"/>
        </w:rPr>
        <w:t>”)</w:t>
      </w:r>
      <w:bookmarkStart w:id="1081" w:name="_Ref519400903"/>
      <w:r w:rsidR="004A4E41" w:rsidRPr="00C307F4">
        <w:t>.</w:t>
      </w:r>
      <w:r w:rsidR="004A4E41" w:rsidRPr="00C307F4">
        <w:rPr>
          <w:rStyle w:val="FootnoteReference"/>
        </w:rPr>
        <w:footnoteReference w:id="60"/>
      </w:r>
      <w:r w:rsidR="004A4E41" w:rsidRPr="00C307F4">
        <w:t xml:space="preserve">  </w:t>
      </w:r>
      <w:bookmarkEnd w:id="1081"/>
      <w:r w:rsidR="004A4E41" w:rsidRPr="00C307F4">
        <w:rPr>
          <w:szCs w:val="24"/>
          <w:lang w:bidi="he-IL"/>
        </w:rPr>
        <w:t xml:space="preserve">Seller </w:t>
      </w:r>
      <w:r w:rsidR="004A4E41" w:rsidRPr="00A44C9F">
        <w:rPr>
          <w:szCs w:val="24"/>
          <w:lang w:bidi="he-IL"/>
        </w:rPr>
        <w:t xml:space="preserve">shall assign to Buyer on the applicable Warranty Transfer Date in accordance with </w:t>
      </w:r>
      <w:r w:rsidR="004A4E41" w:rsidRPr="00A44C9F">
        <w:rPr>
          <w:szCs w:val="24"/>
          <w:u w:val="single"/>
          <w:lang w:bidi="he-IL"/>
        </w:rPr>
        <w:t>Article X</w:t>
      </w:r>
      <w:r w:rsidR="004A4E41" w:rsidRPr="00A44C9F">
        <w:rPr>
          <w:szCs w:val="24"/>
          <w:lang w:bidi="he-IL"/>
        </w:rPr>
        <w:t xml:space="preserve"> and </w:t>
      </w:r>
      <w:r w:rsidR="004A4E41" w:rsidRPr="00A44C9F">
        <w:rPr>
          <w:szCs w:val="24"/>
          <w:u w:val="single"/>
          <w:lang w:bidi="he-IL"/>
        </w:rPr>
        <w:t>Section 11.2</w:t>
      </w:r>
      <w:r w:rsidR="004A4E41" w:rsidRPr="00A44C9F">
        <w:rPr>
          <w:szCs w:val="24"/>
          <w:lang w:bidi="he-IL"/>
        </w:rPr>
        <w:t xml:space="preserve"> the project warranties and guarantees </w:t>
      </w:r>
      <w:r w:rsidR="004A4E41" w:rsidRPr="00A44C9F">
        <w:t>(together with any credit support and indemnities in support thereof)</w:t>
      </w:r>
      <w:r w:rsidR="004A4E41" w:rsidRPr="00A44C9F">
        <w:rPr>
          <w:szCs w:val="24"/>
          <w:lang w:bidi="he-IL"/>
        </w:rPr>
        <w:t xml:space="preserve"> set forth in the EPC Contract and the Major Project Hardware Contracts, which shall be substantially and in all material respects in the form of the Project Warranties</w:t>
      </w:r>
      <w:r w:rsidR="00102C29" w:rsidRPr="00A44C9F">
        <w:rPr>
          <w:szCs w:val="24"/>
          <w:lang w:bidi="he-IL"/>
        </w:rPr>
        <w:t>.</w:t>
      </w:r>
    </w:p>
    <w:p w14:paraId="289FA189" w14:textId="77777777" w:rsidR="0003462C" w:rsidRPr="00A44C9F" w:rsidRDefault="0003462C" w:rsidP="00B17313">
      <w:pPr>
        <w:pStyle w:val="WP2L21"/>
        <w:keepNext/>
      </w:pPr>
      <w:bookmarkStart w:id="1082" w:name="_Ref4216988"/>
      <w:bookmarkStart w:id="1083" w:name="_Toc33799194"/>
      <w:bookmarkStart w:id="1084" w:name="_Toc66116114"/>
      <w:bookmarkStart w:id="1085" w:name="_Toc78886716"/>
      <w:bookmarkEnd w:id="1079"/>
      <w:r w:rsidRPr="00A44C9F">
        <w:rPr>
          <w:b/>
          <w:szCs w:val="24"/>
        </w:rPr>
        <w:t>Section 10.2.</w:t>
      </w:r>
      <w:r w:rsidRPr="00A44C9F">
        <w:tab/>
      </w:r>
      <w:r w:rsidRPr="00DB072B">
        <w:rPr>
          <w:rFonts w:eastAsia="Calibri"/>
          <w:b/>
          <w:szCs w:val="24"/>
        </w:rPr>
        <w:t>Warranty Term</w:t>
      </w:r>
      <w:r w:rsidRPr="00A44C9F">
        <w:rPr>
          <w:rFonts w:eastAsia="Calibri"/>
          <w:b/>
          <w:szCs w:val="24"/>
        </w:rPr>
        <w:t>, Assignment, and Enforcement</w:t>
      </w:r>
      <w:r w:rsidRPr="00A44C9F">
        <w:rPr>
          <w:rFonts w:eastAsia="Calibri"/>
          <w:szCs w:val="24"/>
        </w:rPr>
        <w:t>.</w:t>
      </w:r>
      <w:bookmarkEnd w:id="1082"/>
      <w:bookmarkEnd w:id="1083"/>
      <w:bookmarkEnd w:id="1084"/>
      <w:bookmarkEnd w:id="1085"/>
    </w:p>
    <w:p w14:paraId="0F04D77E" w14:textId="73310DCD" w:rsidR="0003462C" w:rsidRPr="00A646F0" w:rsidRDefault="00303150" w:rsidP="00DB072B">
      <w:pPr>
        <w:pStyle w:val="WP2L3"/>
        <w:numPr>
          <w:ilvl w:val="0"/>
          <w:numId w:val="0"/>
        </w:numPr>
        <w:ind w:firstLine="720"/>
        <w:rPr>
          <w:rFonts w:eastAsia="Calibri"/>
          <w:snapToGrid w:val="0"/>
        </w:rPr>
      </w:pPr>
      <w:bookmarkStart w:id="1086" w:name="_Ref4216989"/>
      <w:r>
        <w:t>(a)</w:t>
      </w:r>
      <w:r>
        <w:tab/>
      </w:r>
      <w:r w:rsidR="00A646F0" w:rsidRPr="00B17313">
        <w:t>Seller acknowledges that this Agreement, including the Scope Book, requires Seller to obtain warranties and guarantees (together with any credit support and indemnities in support thereof) with respect to specified Goods or portions of the Work (other than Major Project Hardware) that (i) may exceed the term or scope of the Project Warranty for or with respect to such specified Goods and Work and (ii) include other specified warranty terms</w:t>
      </w:r>
      <w:r w:rsidR="00A646F0">
        <w:t>.</w:t>
      </w:r>
      <w:bookmarkEnd w:id="1086"/>
    </w:p>
    <w:p w14:paraId="47CBC4A1" w14:textId="7EE678F1" w:rsidR="0003462C" w:rsidRPr="00AB7EE8" w:rsidRDefault="0003462C" w:rsidP="0003462C">
      <w:pPr>
        <w:pStyle w:val="WP2L31"/>
        <w:rPr>
          <w:rFonts w:eastAsia="Calibri"/>
          <w:snapToGrid w:val="0"/>
        </w:rPr>
      </w:pPr>
      <w:bookmarkStart w:id="1087" w:name="_Ref508229620"/>
      <w:r>
        <w:rPr>
          <w:rFonts w:eastAsia="Calibri"/>
          <w:snapToGrid w:val="0"/>
        </w:rPr>
        <w:t>(b)</w:t>
      </w:r>
      <w:r>
        <w:tab/>
      </w:r>
      <w:r w:rsidR="0035783F" w:rsidRPr="00C307F4">
        <w:rPr>
          <w:rFonts w:eastAsia="Calibri"/>
          <w:snapToGrid w:val="0"/>
        </w:rPr>
        <w:t>Seller shall assign, convey, and otherwise transfer to Buyer the Transferred Closing Warranties</w:t>
      </w:r>
      <w:r w:rsidR="00EE0B29">
        <w:rPr>
          <w:rFonts w:eastAsia="Calibri"/>
          <w:snapToGrid w:val="0"/>
        </w:rPr>
        <w:t xml:space="preserve"> </w:t>
      </w:r>
      <w:r w:rsidR="0035783F" w:rsidRPr="00C307F4">
        <w:rPr>
          <w:rFonts w:eastAsia="Calibri"/>
          <w:snapToGrid w:val="0"/>
        </w:rPr>
        <w:t xml:space="preserve">and any Transferred Post-Closing Warranties on the applicable Warranty Transfer </w:t>
      </w:r>
      <w:r>
        <w:rPr>
          <w:rFonts w:eastAsia="Calibri"/>
          <w:snapToGrid w:val="0"/>
        </w:rPr>
        <w:t>Date.</w:t>
      </w:r>
      <w:bookmarkEnd w:id="1087"/>
    </w:p>
    <w:p w14:paraId="1AF5C3A0" w14:textId="5DF27407" w:rsidR="00644A78" w:rsidRDefault="0003462C" w:rsidP="0003462C">
      <w:pPr>
        <w:pStyle w:val="WP2L31"/>
      </w:pPr>
      <w:bookmarkStart w:id="1088" w:name="_Hlk76975468"/>
      <w:r>
        <w:rPr>
          <w:rFonts w:eastAsia="Calibri"/>
          <w:snapToGrid w:val="0"/>
        </w:rPr>
        <w:t>(c)</w:t>
      </w:r>
      <w:r w:rsidR="00644A78">
        <w:rPr>
          <w:rFonts w:eastAsia="Calibri"/>
          <w:snapToGrid w:val="0"/>
        </w:rPr>
        <w:tab/>
      </w:r>
      <w:r w:rsidR="00644A78" w:rsidRPr="00C307F4">
        <w:t xml:space="preserve">With respect to any Transferred Closing Warranty or Transferred Post-Closing Warranty transferred to Buyer at or after the Closing, if and to the extent the EPC Contractor needs to enforce and pursue a warranty claim against any other Contractor or Subcontractor </w:t>
      </w:r>
      <w:r w:rsidR="00644A78" w:rsidRPr="00C307F4">
        <w:rPr>
          <w:u w:color="0000FF"/>
          <w:shd w:val="clear" w:color="auto" w:fill="FFFFFF"/>
        </w:rPr>
        <w:t xml:space="preserve">under such </w:t>
      </w:r>
      <w:r w:rsidR="00644A78" w:rsidRPr="00C307F4">
        <w:t xml:space="preserve">Transferred Closing Warranty or Transferred Post-Closing Warranty </w:t>
      </w:r>
      <w:r w:rsidR="00644A78" w:rsidRPr="00C307F4">
        <w:rPr>
          <w:u w:color="0000FF"/>
          <w:shd w:val="clear" w:color="auto" w:fill="FFFFFF"/>
        </w:rPr>
        <w:t xml:space="preserve">in order to perform its obligations under the EPC Contract, or because Seller has brought a claim against the EPC Contractor pursuant to the EPC Contract, then Buyer agrees to provide to the EPC Contractor the right to enforce and pursue a warranty claim against any other Contractor or Subcontractor under such </w:t>
      </w:r>
      <w:r w:rsidR="00644A78" w:rsidRPr="00C307F4">
        <w:t xml:space="preserve">Transferred Closing Warranty or Transferred Post-Closing Warranty </w:t>
      </w:r>
      <w:r w:rsidR="00644A78" w:rsidRPr="00C307F4">
        <w:rPr>
          <w:u w:color="0000FF"/>
          <w:shd w:val="clear" w:color="auto" w:fill="FFFFFF"/>
        </w:rPr>
        <w:t xml:space="preserve">for the period of the applicable Warranty Transfer Date through the earlier of (i) the expiration of the applicable warranty period pursuant to such </w:t>
      </w:r>
      <w:r w:rsidR="00644A78" w:rsidRPr="00C307F4">
        <w:t xml:space="preserve">Transferred Closing Warranty or Transferred Post-Closing Warranty </w:t>
      </w:r>
      <w:r w:rsidR="00644A78" w:rsidRPr="00C307F4">
        <w:rPr>
          <w:u w:color="0000FF"/>
          <w:shd w:val="clear" w:color="auto" w:fill="FFFFFF"/>
        </w:rPr>
        <w:t xml:space="preserve">and (ii) the second anniversary of the Substantial Completion Payment Date; </w:t>
      </w:r>
      <w:r w:rsidR="00644A78" w:rsidRPr="00C307F4">
        <w:rPr>
          <w:u w:val="single"/>
          <w:shd w:val="clear" w:color="auto" w:fill="FFFFFF"/>
        </w:rPr>
        <w:t>provided</w:t>
      </w:r>
      <w:r w:rsidR="00644A78" w:rsidRPr="00C307F4">
        <w:rPr>
          <w:u w:color="0000FF"/>
          <w:shd w:val="clear" w:color="auto" w:fill="FFFFFF"/>
        </w:rPr>
        <w:t xml:space="preserve">, </w:t>
      </w:r>
      <w:r w:rsidR="00644A78" w:rsidRPr="00C307F4">
        <w:rPr>
          <w:u w:val="single"/>
          <w:shd w:val="clear" w:color="auto" w:fill="FFFFFF"/>
        </w:rPr>
        <w:t>however</w:t>
      </w:r>
      <w:r w:rsidR="00644A78" w:rsidRPr="00C307F4">
        <w:rPr>
          <w:u w:color="0000FF"/>
          <w:shd w:val="clear" w:color="auto" w:fill="FFFFFF"/>
        </w:rPr>
        <w:t>, that the foregoing shall not limit Buyer’s right to enforce and pursue any warranty claim against the EPC Contractor or any other Contractor or Subcontractor during such period or any such claim against Seller or a member of the Seller Group</w:t>
      </w:r>
      <w:r w:rsidR="00644A78" w:rsidRPr="00C307F4">
        <w:rPr>
          <w:color w:val="008000"/>
          <w:u w:color="008000"/>
          <w:shd w:val="clear" w:color="auto" w:fill="FFFFFF"/>
        </w:rPr>
        <w:t xml:space="preserve"> </w:t>
      </w:r>
      <w:r w:rsidR="00644A78" w:rsidRPr="00C307F4">
        <w:rPr>
          <w:u w:color="0000FF"/>
          <w:shd w:val="clear" w:color="auto" w:fill="FFFFFF"/>
        </w:rPr>
        <w:t>in connection with the Work.</w:t>
      </w:r>
      <w:r w:rsidR="00644A78" w:rsidRPr="00C307F4">
        <w:t xml:space="preserve">  </w:t>
      </w:r>
      <w:r w:rsidR="00644A78" w:rsidRPr="00C307F4">
        <w:rPr>
          <w:rFonts w:eastAsia="Calibri"/>
          <w:szCs w:val="24"/>
        </w:rPr>
        <w:t>Without limiting the other provisions of this Agreement, Seller shall cooperate with and assist Buyer in the enforcement of each Transferred Closing Warranty and each Transferred Post-</w:t>
      </w:r>
      <w:r w:rsidR="00644A78" w:rsidRPr="00C307F4">
        <w:rPr>
          <w:rFonts w:eastAsia="Calibri"/>
          <w:szCs w:val="24"/>
        </w:rPr>
        <w:lastRenderedPageBreak/>
        <w:t>Closing Warranty and take such other and further actions as may be reasonable and necessary for Buyer to obtain the full benefit of each Transferred Closing Warranty and Transferred Post-Closing Warranty</w:t>
      </w:r>
      <w:r w:rsidR="00C95000">
        <w:rPr>
          <w:rFonts w:eastAsia="Calibri"/>
          <w:szCs w:val="24"/>
        </w:rPr>
        <w:t>.</w:t>
      </w:r>
      <w:r>
        <w:tab/>
      </w:r>
    </w:p>
    <w:p w14:paraId="0071B163" w14:textId="4F6E9C1A" w:rsidR="0003462C" w:rsidRPr="00AB7EE8" w:rsidRDefault="00C95000" w:rsidP="00C95000">
      <w:pPr>
        <w:pStyle w:val="WP2L31"/>
        <w:tabs>
          <w:tab w:val="left" w:pos="720"/>
        </w:tabs>
        <w:ind w:firstLine="0"/>
        <w:rPr>
          <w:vanish/>
          <w:specVanish/>
        </w:rPr>
      </w:pPr>
      <w:bookmarkStart w:id="1089" w:name="_Ref4216990"/>
      <w:bookmarkStart w:id="1090" w:name="_Toc33799195"/>
      <w:bookmarkStart w:id="1091" w:name="_Toc66116115"/>
      <w:bookmarkStart w:id="1092" w:name="_Toc78886717"/>
      <w:bookmarkEnd w:id="1088"/>
      <w:r>
        <w:rPr>
          <w:b/>
          <w:szCs w:val="24"/>
        </w:rPr>
        <w:tab/>
      </w:r>
      <w:r w:rsidR="0003462C">
        <w:rPr>
          <w:b/>
          <w:szCs w:val="24"/>
        </w:rPr>
        <w:t>Section 10.3.</w:t>
      </w:r>
      <w:r w:rsidR="0003462C">
        <w:tab/>
      </w:r>
      <w:r w:rsidR="0003462C">
        <w:rPr>
          <w:rFonts w:eastAsia="Calibri"/>
          <w:b/>
          <w:szCs w:val="24"/>
        </w:rPr>
        <w:t xml:space="preserve">No </w:t>
      </w:r>
      <w:r w:rsidR="0003462C">
        <w:rPr>
          <w:rFonts w:eastAsia="Calibri"/>
          <w:b/>
          <w:color w:val="000000"/>
          <w:szCs w:val="24"/>
        </w:rPr>
        <w:t>Warranty</w:t>
      </w:r>
      <w:r w:rsidR="0003462C">
        <w:rPr>
          <w:rFonts w:eastAsia="Calibri"/>
          <w:b/>
          <w:szCs w:val="24"/>
        </w:rPr>
        <w:t xml:space="preserve"> Impairment</w:t>
      </w:r>
      <w:bookmarkEnd w:id="1089"/>
      <w:bookmarkEnd w:id="1090"/>
      <w:bookmarkEnd w:id="1091"/>
      <w:bookmarkEnd w:id="1092"/>
    </w:p>
    <w:p w14:paraId="3B9D7957" w14:textId="77777777" w:rsidR="00724261" w:rsidRPr="00AB7EE8" w:rsidRDefault="0003462C" w:rsidP="00724261">
      <w:pPr>
        <w:rPr>
          <w:rFonts w:eastAsia="Calibri"/>
        </w:rPr>
      </w:pPr>
      <w:r>
        <w:rPr>
          <w:rFonts w:eastAsia="Calibri"/>
        </w:rPr>
        <w:t>.</w:t>
      </w:r>
      <w:r>
        <w:rPr>
          <w:rFonts w:eastAsia="Calibri"/>
          <w:snapToGrid w:val="0"/>
        </w:rPr>
        <w:t xml:space="preserve">  </w:t>
      </w:r>
      <w:r w:rsidR="00724261" w:rsidRPr="00C307F4">
        <w:rPr>
          <w:rFonts w:eastAsia="Calibri"/>
          <w:snapToGrid w:val="0"/>
        </w:rPr>
        <w:t xml:space="preserve">Seller shall not take, and shall ensure that its Contractors and Subcontractors and their Representatives shall not take, any action (including any action that amounts to inaction) that waives, releases, voids, or otherwise restricts, limits, or impairs any warranty or </w:t>
      </w:r>
      <w:r w:rsidR="00724261" w:rsidRPr="00A44C9F">
        <w:rPr>
          <w:rFonts w:eastAsia="Calibri"/>
          <w:snapToGrid w:val="0"/>
        </w:rPr>
        <w:t>guaranty (including the Project Warranty and any other Transferred Closing Warranties and Transferred Post-Closing Warranties</w:t>
      </w:r>
      <w:r w:rsidR="00724261" w:rsidRPr="00A44C9F">
        <w:rPr>
          <w:szCs w:val="24"/>
          <w:lang w:bidi="he-IL"/>
        </w:rPr>
        <w:t>)</w:t>
      </w:r>
      <w:r w:rsidR="00724261" w:rsidRPr="00C307F4">
        <w:rPr>
          <w:rFonts w:eastAsia="Calibri"/>
          <w:snapToGrid w:val="0"/>
        </w:rPr>
        <w:t xml:space="preserve"> in connection with the Work or the Project that Seller or any of its Contractors or Subcontractor may obtain from others</w:t>
      </w:r>
      <w:r w:rsidR="00724261">
        <w:rPr>
          <w:rFonts w:eastAsia="Calibri"/>
          <w:snapToGrid w:val="0"/>
        </w:rPr>
        <w:t>.</w:t>
      </w:r>
    </w:p>
    <w:p w14:paraId="6C042215" w14:textId="77777777" w:rsidR="000302AB" w:rsidRDefault="0003462C" w:rsidP="000302AB">
      <w:pPr>
        <w:pStyle w:val="WP2L11"/>
        <w:tabs>
          <w:tab w:val="clear" w:pos="4500"/>
          <w:tab w:val="num" w:pos="0"/>
        </w:tabs>
        <w:spacing w:after="0"/>
        <w:rPr>
          <w:caps/>
        </w:rPr>
      </w:pPr>
      <w:bookmarkStart w:id="1093" w:name="_Ref455919169"/>
      <w:bookmarkStart w:id="1094" w:name="_Ref455923414"/>
      <w:bookmarkStart w:id="1095" w:name="_Ref506906197"/>
      <w:bookmarkStart w:id="1096" w:name="_Ref4217000"/>
      <w:bookmarkEnd w:id="1071"/>
      <w:bookmarkEnd w:id="1078"/>
      <w:bookmarkEnd w:id="1080"/>
      <w:r>
        <w:rPr>
          <w:caps/>
        </w:rPr>
        <w:t>Article XI.</w:t>
      </w:r>
    </w:p>
    <w:p w14:paraId="6470A72F" w14:textId="69EFAD14" w:rsidR="0003462C" w:rsidRDefault="0003462C" w:rsidP="000302AB">
      <w:pPr>
        <w:pStyle w:val="WP2L11"/>
        <w:tabs>
          <w:tab w:val="clear" w:pos="4500"/>
          <w:tab w:val="num" w:pos="0"/>
        </w:tabs>
        <w:spacing w:after="0"/>
        <w:rPr>
          <w:rFonts w:eastAsia="Calibri"/>
          <w:szCs w:val="24"/>
        </w:rPr>
      </w:pPr>
      <w:bookmarkStart w:id="1097" w:name="_Ref4320064"/>
      <w:bookmarkStart w:id="1098" w:name="_Toc33799199"/>
      <w:bookmarkStart w:id="1099" w:name="_Toc66116119"/>
      <w:bookmarkStart w:id="1100" w:name="_Toc78886718"/>
      <w:r>
        <w:rPr>
          <w:rFonts w:eastAsia="Calibri"/>
          <w:szCs w:val="24"/>
        </w:rPr>
        <w:t>TITLE</w:t>
      </w:r>
      <w:bookmarkEnd w:id="1093"/>
      <w:bookmarkEnd w:id="1094"/>
      <w:bookmarkEnd w:id="1095"/>
      <w:bookmarkEnd w:id="1096"/>
      <w:bookmarkEnd w:id="1097"/>
      <w:bookmarkEnd w:id="1098"/>
      <w:bookmarkEnd w:id="1099"/>
      <w:bookmarkEnd w:id="1100"/>
    </w:p>
    <w:p w14:paraId="2ACFC464" w14:textId="77777777" w:rsidR="000302AB" w:rsidRPr="00AB7EE8" w:rsidRDefault="000302AB" w:rsidP="000302AB">
      <w:pPr>
        <w:pStyle w:val="WP2L11"/>
        <w:tabs>
          <w:tab w:val="clear" w:pos="4500"/>
          <w:tab w:val="num" w:pos="0"/>
        </w:tabs>
        <w:spacing w:after="0"/>
      </w:pPr>
    </w:p>
    <w:p w14:paraId="50CAAC33" w14:textId="77777777" w:rsidR="0003462C" w:rsidRPr="00AB7EE8" w:rsidRDefault="0003462C" w:rsidP="0003462C">
      <w:pPr>
        <w:pStyle w:val="WP2L21"/>
        <w:rPr>
          <w:vanish/>
          <w:specVanish/>
        </w:rPr>
      </w:pPr>
      <w:bookmarkStart w:id="1101" w:name="_Ref4217001"/>
      <w:bookmarkStart w:id="1102" w:name="_Toc33799200"/>
      <w:bookmarkStart w:id="1103" w:name="_Toc66116120"/>
      <w:bookmarkStart w:id="1104" w:name="_Toc78886719"/>
      <w:bookmarkStart w:id="1105" w:name="_Ref472430926"/>
      <w:r>
        <w:rPr>
          <w:b/>
          <w:szCs w:val="24"/>
        </w:rPr>
        <w:t>Section 11.1.</w:t>
      </w:r>
      <w:r>
        <w:tab/>
      </w:r>
      <w:r>
        <w:rPr>
          <w:rFonts w:eastAsia="Calibri"/>
          <w:b/>
          <w:szCs w:val="24"/>
        </w:rPr>
        <w:t>Title Transfer of Closing Assets</w:t>
      </w:r>
      <w:bookmarkEnd w:id="1101"/>
      <w:bookmarkEnd w:id="1102"/>
      <w:bookmarkEnd w:id="1103"/>
      <w:bookmarkEnd w:id="1104"/>
    </w:p>
    <w:p w14:paraId="0A3CF4E6" w14:textId="77777777" w:rsidR="0003462C" w:rsidRPr="00AB7EE8" w:rsidRDefault="0003462C" w:rsidP="0003462C">
      <w:pPr>
        <w:pStyle w:val="WP2Para2"/>
      </w:pPr>
      <w:r>
        <w:rPr>
          <w:rFonts w:eastAsia="Calibri"/>
        </w:rPr>
        <w:t>.</w:t>
      </w:r>
      <w:r>
        <w:rPr>
          <w:rFonts w:eastAsia="Calibri"/>
          <w:snapToGrid w:val="0"/>
        </w:rPr>
        <w:t xml:space="preserve">  </w:t>
      </w:r>
      <w:r>
        <w:rPr>
          <w:rFonts w:eastAsia="Calibri"/>
          <w:snapToGrid w:val="0"/>
          <w:szCs w:val="24"/>
        </w:rPr>
        <w:t xml:space="preserve">Seller hereby represents, warrants, and guarantees to Buyer that Seller will deliver to Buyer, and Buyer will receive from Seller, good and valid title to the Closing Assets, free and clear of all Encumbrances other than Permitted Encumbrances, when title passes to and vests in Buyer.  Seller’s representation and warranty under this </w:t>
      </w:r>
      <w:r>
        <w:rPr>
          <w:rFonts w:eastAsia="Calibri"/>
          <w:snapToGrid w:val="0"/>
          <w:szCs w:val="24"/>
          <w:u w:val="single"/>
        </w:rPr>
        <w:t>Section 11.1</w:t>
      </w:r>
      <w:r>
        <w:rPr>
          <w:rFonts w:eastAsia="Calibri"/>
          <w:snapToGrid w:val="0"/>
          <w:szCs w:val="24"/>
        </w:rPr>
        <w:t xml:space="preserve"> shall be considered a Fundamental Seller Representation and subject to the provisions of </w:t>
      </w:r>
      <w:r>
        <w:rPr>
          <w:rFonts w:eastAsia="Calibri"/>
          <w:snapToGrid w:val="0"/>
          <w:szCs w:val="24"/>
          <w:u w:val="single"/>
        </w:rPr>
        <w:t>Article XXIV</w:t>
      </w:r>
      <w:r>
        <w:rPr>
          <w:rFonts w:eastAsia="Calibri"/>
          <w:snapToGrid w:val="0"/>
          <w:szCs w:val="24"/>
        </w:rPr>
        <w:t xml:space="preserve">.  </w:t>
      </w:r>
      <w:r>
        <w:rPr>
          <w:rFonts w:eastAsia="Calibri"/>
          <w:snapToGrid w:val="0"/>
        </w:rPr>
        <w:t>Title to the Closing Assets shall pass to and vest in Buyer at the Closing.</w:t>
      </w:r>
      <w:bookmarkEnd w:id="1105"/>
    </w:p>
    <w:p w14:paraId="5F8BE342" w14:textId="77777777" w:rsidR="0003462C" w:rsidRPr="00AB7EE8" w:rsidRDefault="0003462C" w:rsidP="0003462C">
      <w:pPr>
        <w:pStyle w:val="WP2L21"/>
        <w:keepNext/>
      </w:pPr>
      <w:bookmarkStart w:id="1106" w:name="_Ref479069441"/>
      <w:bookmarkStart w:id="1107" w:name="_Ref479069272"/>
      <w:bookmarkStart w:id="1108" w:name="_Toc33799201"/>
      <w:bookmarkStart w:id="1109" w:name="_Toc66116121"/>
      <w:bookmarkStart w:id="1110" w:name="_Toc78886720"/>
      <w:bookmarkStart w:id="1111" w:name="_Ref456524007"/>
      <w:bookmarkStart w:id="1112" w:name="_Ref456524200"/>
      <w:bookmarkStart w:id="1113" w:name="_Ref468459693"/>
      <w:r>
        <w:rPr>
          <w:b/>
          <w:szCs w:val="24"/>
        </w:rPr>
        <w:t>Section 11.2.</w:t>
      </w:r>
      <w:r>
        <w:tab/>
      </w:r>
      <w:r>
        <w:rPr>
          <w:rFonts w:eastAsia="Calibri"/>
          <w:b/>
        </w:rPr>
        <w:t>Title Transfer and Delivery of Post-Closing Project Assets</w:t>
      </w:r>
      <w:r>
        <w:rPr>
          <w:rFonts w:eastAsia="Calibri"/>
        </w:rPr>
        <w:t>.</w:t>
      </w:r>
      <w:bookmarkEnd w:id="1106"/>
      <w:bookmarkEnd w:id="1107"/>
      <w:bookmarkEnd w:id="1108"/>
      <w:bookmarkEnd w:id="1109"/>
      <w:bookmarkEnd w:id="1110"/>
    </w:p>
    <w:p w14:paraId="149A54AA" w14:textId="0737686C" w:rsidR="0003462C" w:rsidRPr="00757BDE" w:rsidRDefault="0003462C" w:rsidP="0003462C">
      <w:pPr>
        <w:pStyle w:val="WP2L31"/>
      </w:pPr>
      <w:bookmarkStart w:id="1114" w:name="_Ref4217002"/>
      <w:r>
        <w:t>(a)</w:t>
      </w:r>
      <w:r>
        <w:tab/>
      </w:r>
      <w:r>
        <w:rPr>
          <w:rFonts w:eastAsia="Calibri"/>
          <w:snapToGrid w:val="0"/>
          <w:szCs w:val="24"/>
        </w:rPr>
        <w:t xml:space="preserve">Seller hereby represents, warrants, and guarantees to Buyer that Buyer will receive good and valid title to the Post-Closing Project Assets, free and clear of all Encumbrances other than Permitted Encumbrances, when title passes to and vests in Buyer.  </w:t>
      </w:r>
      <w:r w:rsidR="00AB0051">
        <w:rPr>
          <w:rFonts w:eastAsia="Calibri"/>
          <w:snapToGrid w:val="0"/>
          <w:szCs w:val="24"/>
        </w:rPr>
        <w:t xml:space="preserve">Seller’s representation and warranty under this </w:t>
      </w:r>
      <w:r w:rsidR="00AB0051" w:rsidRPr="003D0D31">
        <w:rPr>
          <w:rFonts w:eastAsia="Calibri"/>
          <w:snapToGrid w:val="0"/>
          <w:szCs w:val="24"/>
          <w:u w:val="single"/>
        </w:rPr>
        <w:t>Section 11.2</w:t>
      </w:r>
      <w:r w:rsidR="00AB0051">
        <w:rPr>
          <w:rFonts w:eastAsia="Calibri"/>
          <w:snapToGrid w:val="0"/>
          <w:szCs w:val="24"/>
        </w:rPr>
        <w:t xml:space="preserve"> shall be considered a Fundamental Seller Representation and subject to the provisions of </w:t>
      </w:r>
      <w:r w:rsidR="00AB0051" w:rsidRPr="003D0D31">
        <w:rPr>
          <w:rFonts w:eastAsia="Calibri"/>
          <w:snapToGrid w:val="0"/>
          <w:szCs w:val="24"/>
          <w:u w:val="single"/>
        </w:rPr>
        <w:t>Article XXIV</w:t>
      </w:r>
      <w:r w:rsidR="00AB0051" w:rsidRPr="00C63630">
        <w:rPr>
          <w:rFonts w:eastAsia="Calibri"/>
          <w:snapToGrid w:val="0"/>
          <w:szCs w:val="24"/>
        </w:rPr>
        <w:t xml:space="preserve">.  </w:t>
      </w:r>
      <w:r w:rsidRPr="00C63630">
        <w:rPr>
          <w:rFonts w:eastAsia="Calibri"/>
          <w:snapToGrid w:val="0"/>
          <w:szCs w:val="24"/>
        </w:rPr>
        <w:t xml:space="preserve">Title to any Post-Closing Project Asset shall pass to and vest in Buyer on: </w:t>
      </w:r>
      <w:bookmarkStart w:id="1115" w:name="DocXTextRef366"/>
      <w:r w:rsidRPr="00C63630">
        <w:rPr>
          <w:rFonts w:eastAsia="Calibri"/>
          <w:snapToGrid w:val="0"/>
          <w:szCs w:val="24"/>
        </w:rPr>
        <w:t xml:space="preserve"> (i)</w:t>
      </w:r>
      <w:bookmarkEnd w:id="1115"/>
      <w:r w:rsidRPr="00C63630">
        <w:rPr>
          <w:rFonts w:eastAsia="Calibri"/>
          <w:snapToGrid w:val="0"/>
          <w:szCs w:val="24"/>
        </w:rPr>
        <w:t> with respect to any</w:t>
      </w:r>
      <w:r>
        <w:rPr>
          <w:rFonts w:eastAsia="Calibri"/>
          <w:snapToGrid w:val="0"/>
          <w:szCs w:val="24"/>
        </w:rPr>
        <w:t xml:space="preserve"> Post-Closing Project Asset that is a physical Good incorporated into the Project, the date of physical incorporation of such Post-Closing Project Asset into the Project; (ii) with respect to any Transferred Post-Closing Warranty (and without limiting </w:t>
      </w:r>
      <w:r>
        <w:rPr>
          <w:rFonts w:eastAsia="Calibri"/>
          <w:snapToGrid w:val="0"/>
          <w:szCs w:val="24"/>
          <w:u w:val="single"/>
        </w:rPr>
        <w:t>Section 11.2(d)</w:t>
      </w:r>
      <w:r>
        <w:rPr>
          <w:rFonts w:eastAsia="Calibri"/>
          <w:snapToGrid w:val="0"/>
          <w:szCs w:val="24"/>
        </w:rPr>
        <w:t xml:space="preserve">), the Warranty Transfer Date for such Transferred Post-Closing Warranty; (iii) with respect to any Transferred Post-Closing Environmental Attribute, Transferred Post-Closing Project Contract, Transferred Post-Closing Permit, or Transferred Post-Closing Intellectual Property Ownership and Contract Rights (excluding any Seller-Owned Project Intellectual Property), subject to </w:t>
      </w:r>
      <w:r>
        <w:rPr>
          <w:rFonts w:eastAsia="Calibri"/>
          <w:snapToGrid w:val="0"/>
          <w:szCs w:val="24"/>
          <w:u w:val="single"/>
        </w:rPr>
        <w:t>Section 20.5</w:t>
      </w:r>
      <w:r>
        <w:rPr>
          <w:rFonts w:eastAsia="Calibri"/>
          <w:snapToGrid w:val="0"/>
          <w:szCs w:val="24"/>
        </w:rPr>
        <w:t xml:space="preserve">, the date such Transferred Post-Closing Environmental Attribute, Transferred Post-Closing Project Contract, Transferred Post-Closing Permit, or Transferred Post-Closing Intellectual Property Ownership and Contract Rights (excluding any Seller-Owned Project Intellectual Property) is assigned to Buyer pursuant to </w:t>
      </w:r>
      <w:r>
        <w:rPr>
          <w:rFonts w:eastAsia="Calibri"/>
          <w:snapToGrid w:val="0"/>
          <w:szCs w:val="24"/>
          <w:u w:val="single"/>
        </w:rPr>
        <w:t>Section 11.2(d)</w:t>
      </w:r>
      <w:r>
        <w:rPr>
          <w:rFonts w:eastAsia="Calibri"/>
          <w:snapToGrid w:val="0"/>
          <w:szCs w:val="24"/>
        </w:rPr>
        <w:t xml:space="preserve">; and (iv) with respect to any Good for which there is and will be no physical incorporation of such Post-Closing Project Asset into the Project or any other Post-Closing Project Asset not described in clause (i), (ii), or (iii) immediately above (including any Transferred Post-Closing Inventory and Transferred Post-Closing Projects Assets such as, for example, post-Closing books, records, documents, drawings, operating data, manuals, and reports, and Goods that are post-Closing spares or Consumables), subject to </w:t>
      </w:r>
      <w:r>
        <w:rPr>
          <w:rFonts w:eastAsia="Calibri"/>
          <w:snapToGrid w:val="0"/>
          <w:szCs w:val="24"/>
          <w:u w:val="single"/>
        </w:rPr>
        <w:t>Section 20.5(c)</w:t>
      </w:r>
      <w:r>
        <w:rPr>
          <w:rFonts w:eastAsia="Calibri"/>
          <w:snapToGrid w:val="0"/>
          <w:szCs w:val="24"/>
        </w:rPr>
        <w:t xml:space="preserve">, the date that Seller </w:t>
      </w:r>
      <w:r>
        <w:rPr>
          <w:rFonts w:eastAsia="Calibri"/>
          <w:snapToGrid w:val="0"/>
          <w:szCs w:val="24"/>
        </w:rPr>
        <w:lastRenderedPageBreak/>
        <w:t xml:space="preserve">creates, or acquires title to, as applicable, such Post-Closing Project Asset.  Transfer of title under this </w:t>
      </w:r>
      <w:r>
        <w:rPr>
          <w:rFonts w:eastAsia="Calibri"/>
          <w:snapToGrid w:val="0"/>
          <w:szCs w:val="24"/>
          <w:u w:val="single"/>
        </w:rPr>
        <w:t>Section 11.2</w:t>
      </w:r>
      <w:r>
        <w:rPr>
          <w:rFonts w:eastAsia="Calibri"/>
          <w:snapToGrid w:val="0"/>
          <w:szCs w:val="24"/>
        </w:rPr>
        <w:t xml:space="preserve"> shall have no effect on Buyer’s rights under other provisions of this Agreement.</w:t>
      </w:r>
      <w:bookmarkEnd w:id="1114"/>
    </w:p>
    <w:p w14:paraId="7FAEB0A1" w14:textId="77777777" w:rsidR="0003462C" w:rsidRPr="00AB7EE8" w:rsidRDefault="0003462C" w:rsidP="0003462C">
      <w:pPr>
        <w:pStyle w:val="WP2L31"/>
      </w:pPr>
      <w:bookmarkStart w:id="1116" w:name="_Ref506917366"/>
      <w:bookmarkStart w:id="1117" w:name="_Ref63754445"/>
      <w:r>
        <w:t>(b)</w:t>
      </w:r>
      <w:r>
        <w:tab/>
      </w:r>
      <w:r>
        <w:rPr>
          <w:rFonts w:eastAsia="Calibri"/>
          <w:snapToGrid w:val="0"/>
        </w:rPr>
        <w:t>Prior to the time title in any Transferred Post-Closing Environmental Attribute, Transferred Post-Closing Project Contract, Transferred Post-Closing Permit, Transferred Post-Closing Warranty, or Transferred Post-Closing Intellectual Property Ownership and Contracts Rights (excluding any Seller-Owned Project Intellectual Property) has passed to and vested in Buyer as provided herein, Seller shall comply and perform in accordance with the terms and conditions of such Transferred Post-Closing Environmental Attribute, Transferred Post-Closing Project Contract, Transferred Post-Closing Permit, Transferred Post-Closing Warranty, and Transferred Post Closing Intellectual Property Ownership and Contract Rights (excluding any Seller-Owned Project Intellectual Propert</w:t>
      </w:r>
      <w:bookmarkEnd w:id="1116"/>
      <w:r>
        <w:rPr>
          <w:rFonts w:eastAsia="Calibri"/>
          <w:snapToGrid w:val="0"/>
        </w:rPr>
        <w:t>y).</w:t>
      </w:r>
      <w:bookmarkEnd w:id="1117"/>
    </w:p>
    <w:p w14:paraId="6BBB1D80" w14:textId="1730D384" w:rsidR="0003462C" w:rsidRPr="00AB7EE8" w:rsidRDefault="0003462C" w:rsidP="0003462C">
      <w:pPr>
        <w:pStyle w:val="WP2L31"/>
        <w:rPr>
          <w:rFonts w:eastAsia="Calibri"/>
          <w:snapToGrid w:val="0"/>
        </w:rPr>
      </w:pPr>
      <w:bookmarkStart w:id="1118" w:name="_Ref4217003"/>
      <w:r>
        <w:rPr>
          <w:rFonts w:eastAsia="Calibri"/>
          <w:snapToGrid w:val="0"/>
        </w:rPr>
        <w:t>(c)</w:t>
      </w:r>
      <w:r>
        <w:tab/>
      </w:r>
      <w:r>
        <w:rPr>
          <w:rFonts w:eastAsia="Calibri"/>
          <w:snapToGrid w:val="0"/>
        </w:rPr>
        <w:t xml:space="preserve">At least once every two (2) weeks beginning on the Closing until the Substantial Completion Payment Date, and on the </w:t>
      </w:r>
      <w:bookmarkEnd w:id="1111"/>
      <w:r>
        <w:rPr>
          <w:rFonts w:eastAsia="Calibri"/>
          <w:snapToGrid w:val="0"/>
        </w:rPr>
        <w:t xml:space="preserve">Substantial Completion Payment Date, Seller shall </w:t>
      </w:r>
      <w:bookmarkStart w:id="1119" w:name="DocXTextRef367"/>
      <w:bookmarkStart w:id="1120" w:name="_cp_text_1_1145"/>
      <w:r>
        <w:rPr>
          <w:rFonts w:eastAsia="Calibri"/>
          <w:snapToGrid w:val="0"/>
        </w:rPr>
        <w:t>(i)</w:t>
      </w:r>
      <w:bookmarkEnd w:id="1119"/>
      <w:r>
        <w:rPr>
          <w:rFonts w:eastAsia="Calibri"/>
          <w:snapToGrid w:val="0"/>
        </w:rPr>
        <w:t xml:space="preserve"> deliver to Buyer </w:t>
      </w:r>
      <w:bookmarkStart w:id="1121" w:name="DocXTextRef368"/>
      <w:r>
        <w:rPr>
          <w:rFonts w:eastAsia="Calibri"/>
          <w:snapToGrid w:val="0"/>
        </w:rPr>
        <w:t>(A)</w:t>
      </w:r>
      <w:bookmarkEnd w:id="1121"/>
      <w:r>
        <w:rPr>
          <w:rFonts w:eastAsia="Calibri"/>
          <w:snapToGrid w:val="0"/>
        </w:rPr>
        <w:t xml:space="preserve"> an updated list of all Transferred Post-Closing Environmental Attributes, Transferred Post-Closing Intellectual Property Ownership and Contract Rights that constitute Seller-Owned Project Intellectual Property, Transferred Post-Closing Inventory, Transferred Post-Closing Permits, Transferred Post-Closing Tangible Personal Property, and Transferred Post-Closing Warranties and (B) possession at the Project Site (or with respect to Transferred Post-Closing Environmental Attributes, Transferred Post-Closing Intellectual Property Ownership and Contract Rights that constitute Seller-Owned Project Intellectual Property, Transferred Post-Closing Permits, and Transferred Post-Closing Warranties possession at a location specified by Buyer to Seller) of all Transferred Post-Closing Environmental Attributes, Transferred Post-Closing Intellectual Property Ownership and Contract Rights that constitute Seller-Owner Project Intellectual Property, Transferred Post-Closing Inventory, Transferred Post-Closing Permits, Transferred Post-Closing Tangible Personal Property, and Transferred Post-Closing Warranties and (ii) complete, </w:t>
      </w:r>
      <w:bookmarkEnd w:id="1120"/>
      <w:r>
        <w:rPr>
          <w:rFonts w:eastAsia="Calibri"/>
          <w:snapToGrid w:val="0"/>
        </w:rPr>
        <w:t xml:space="preserve">execute, and deliver to Buyer a </w:t>
      </w:r>
      <w:bookmarkStart w:id="1122" w:name="_cp_text_1_1146"/>
      <w:r>
        <w:rPr>
          <w:rFonts w:eastAsia="Calibri"/>
          <w:snapToGrid w:val="0"/>
        </w:rPr>
        <w:t xml:space="preserve">Post-Closing </w:t>
      </w:r>
      <w:bookmarkEnd w:id="1122"/>
      <w:r>
        <w:rPr>
          <w:rFonts w:eastAsia="Calibri"/>
          <w:snapToGrid w:val="0"/>
        </w:rPr>
        <w:t xml:space="preserve">Bill of Sale and/or </w:t>
      </w:r>
      <w:bookmarkStart w:id="1123" w:name="_cp_text_1_1148"/>
      <w:r>
        <w:rPr>
          <w:rFonts w:eastAsia="Calibri"/>
          <w:snapToGrid w:val="0"/>
        </w:rPr>
        <w:t xml:space="preserve">a Post-Closing </w:t>
      </w:r>
      <w:bookmarkEnd w:id="1123"/>
      <w:r>
        <w:rPr>
          <w:rFonts w:eastAsia="Calibri"/>
          <w:snapToGrid w:val="0"/>
        </w:rPr>
        <w:t xml:space="preserve">Assignment and Assumption Agreement with respect to the Post-Closing Project Assets included therein and covered thereby </w:t>
      </w:r>
      <w:r>
        <w:rPr>
          <w:snapToGrid w:val="0"/>
        </w:rPr>
        <w:t>(including all Transferred Post-Closing Intellectual Property Ownership and Contract Rights that constitute Seller-Owned Project Intellectual Property)</w:t>
      </w:r>
      <w:r>
        <w:rPr>
          <w:rFonts w:eastAsia="Calibri"/>
          <w:snapToGrid w:val="0"/>
        </w:rPr>
        <w:t>.  Any such Post-Closing Bill of Sale or Post-Closing Assignment and Assumption Agreement shall identify and describe in reasonable detail each such Post-Closing Project Asset and include such other information as Buyer may reasonably request.</w:t>
      </w:r>
      <w:bookmarkStart w:id="1124" w:name="_Ref479147862"/>
      <w:bookmarkStart w:id="1125" w:name="_Ref479165761"/>
      <w:bookmarkStart w:id="1126" w:name="_Ref456553048"/>
      <w:bookmarkStart w:id="1127" w:name="_Ref455922254"/>
      <w:bookmarkEnd w:id="1112"/>
      <w:bookmarkEnd w:id="1113"/>
      <w:bookmarkEnd w:id="1118"/>
    </w:p>
    <w:p w14:paraId="0467B203" w14:textId="47C02B4E" w:rsidR="0003462C" w:rsidRPr="00DF1170" w:rsidRDefault="0003462C" w:rsidP="0003462C">
      <w:pPr>
        <w:pStyle w:val="WP2L31"/>
      </w:pPr>
      <w:bookmarkStart w:id="1128" w:name="_Ref506363885"/>
      <w:bookmarkStart w:id="1129" w:name="_Ref506365483"/>
      <w:r>
        <w:t>(d)</w:t>
      </w:r>
      <w:r>
        <w:tab/>
        <w:t xml:space="preserve">At least once </w:t>
      </w:r>
      <w:r w:rsidR="00AB0051">
        <w:t xml:space="preserve">every two </w:t>
      </w:r>
      <w:r w:rsidR="00B10077">
        <w:t xml:space="preserve">(2) </w:t>
      </w:r>
      <w:r>
        <w:t>week</w:t>
      </w:r>
      <w:r w:rsidR="00AB0051">
        <w:t>s</w:t>
      </w:r>
      <w:r>
        <w:t xml:space="preserve"> from the Closing until the Substantial Completion Payment Date, Seller shall deliver to Buyer an updated list of all proposed Transferred Post-Closing Project Contracts and proposed </w:t>
      </w:r>
      <w:r>
        <w:rPr>
          <w:rFonts w:eastAsia="Calibri"/>
          <w:snapToGrid w:val="0"/>
        </w:rPr>
        <w:t xml:space="preserve">Transferred Post-Closing Intellectual Property Ownership and Contract Rights (excluding any Seller-Owned Project Intellectual Property) </w:t>
      </w:r>
      <w:r>
        <w:t xml:space="preserve">and a complete and accurate copy of such proposed Transferred Post-Closing Project Contracts and proposed Transferred Post-Closing Intellectual Property Ownership and Contract Rights (excluding any Seller-Owned Project Intellectual Property).  With respect to each proposed Transferred Post-Closing Project Contract(s) and proposed Transferred Post-Closing Intellectual Property Ownership and Contract Rights (excluding any Seller-Owned Project Intellectual Property) that Buyer directs Seller to assign to Buyer, Seller shall, subject to </w:t>
      </w:r>
      <w:r>
        <w:rPr>
          <w:u w:val="single"/>
        </w:rPr>
        <w:t>Section 20.5</w:t>
      </w:r>
      <w:r>
        <w:t>, complete, execute, and deliver to Buyer a Post-Closing Assignment and Assumption Agreement with respect to such Transferred Post-Closing Project Contract(s) and such Transferred Post-</w:t>
      </w:r>
      <w:r>
        <w:lastRenderedPageBreak/>
        <w:t xml:space="preserve">Closing Intellectual Property Ownership and Contract Rights (excluding any Seller-Owned Project Intellectual Property).  Any such Post-Closing Assignment and Assumption Agreement shall identify and describe in reasonable detail each such Transferred Post-Closing Project Contract and Transferred Post-Closing Intellectual Property Ownership and Contract Rights (excluding any Seller-Owned Project Intellectual Property) and shall include such other information as Buyer may reasonably request.  For the avoidance of doubt, no proposed Transferred Post-Closing Project Contract or proposed Transferred Post-Closing Intellectual Property Ownership and Contract Rights (excluding any Seller-Owned Project Intellectual Property) shall be conveyed, assigned, or otherwise transferred to Buyer unless Buyer has directed Seller to assign such proposed Transferred Post-Closing Project Contract or proposed Transferred Post-Closing Intellectual Property Ownership and Contract Rights (excluding any Seller-Owned Project Intellectual Property) to Buyer pursuant to this </w:t>
      </w:r>
      <w:r>
        <w:rPr>
          <w:u w:val="single"/>
        </w:rPr>
        <w:t>Section 11.2(d)</w:t>
      </w:r>
      <w:r>
        <w:t>.</w:t>
      </w:r>
      <w:bookmarkEnd w:id="1128"/>
      <w:bookmarkEnd w:id="1129"/>
    </w:p>
    <w:p w14:paraId="1924CFF8" w14:textId="77777777" w:rsidR="0003462C" w:rsidRDefault="0003462C" w:rsidP="00B17313">
      <w:pPr>
        <w:pStyle w:val="WP2L31"/>
        <w:tabs>
          <w:tab w:val="clear" w:pos="2160"/>
          <w:tab w:val="left" w:pos="0"/>
        </w:tabs>
      </w:pPr>
      <w:bookmarkStart w:id="1130" w:name="_Ref4217004"/>
      <w:r>
        <w:t>(e)</w:t>
      </w:r>
      <w:r>
        <w:tab/>
        <w:t xml:space="preserve">On the Substantial Completion Payment Date, Seller shall deliver to Buyer a comprehensive list of </w:t>
      </w:r>
      <w:bookmarkStart w:id="1131" w:name="DocXTextRef370"/>
      <w:r>
        <w:t>(i)</w:t>
      </w:r>
      <w:bookmarkEnd w:id="1131"/>
      <w:r>
        <w:t xml:space="preserve"> all </w:t>
      </w:r>
      <w:r>
        <w:rPr>
          <w:rFonts w:eastAsia="Calibri"/>
          <w:snapToGrid w:val="0"/>
        </w:rPr>
        <w:t xml:space="preserve">Transferred Post-Closing Environmental Attributes conveyed to Buyer, </w:t>
      </w:r>
      <w:r>
        <w:t>Transferred Closing Environmental Attributes</w:t>
      </w:r>
      <w:r>
        <w:rPr>
          <w:rFonts w:eastAsia="Calibri"/>
          <w:snapToGrid w:val="0"/>
        </w:rPr>
        <w:t xml:space="preserve"> conveyed to Buyer</w:t>
      </w:r>
      <w:r>
        <w:t>, and Environmental Attributes that are Non-Assigned Assets as of such date, (ii) all T</w:t>
      </w:r>
      <w:r>
        <w:rPr>
          <w:rFonts w:eastAsia="Calibri"/>
          <w:snapToGrid w:val="0"/>
        </w:rPr>
        <w:t xml:space="preserve">ransferred Post-Closing Intellectual Property Ownership and Contract Rights that constitute Seller-Owned Project Intellectual Property conveyed to Buyer, </w:t>
      </w:r>
      <w:r>
        <w:t>T</w:t>
      </w:r>
      <w:r>
        <w:rPr>
          <w:rFonts w:eastAsia="Calibri"/>
          <w:snapToGrid w:val="0"/>
        </w:rPr>
        <w:t xml:space="preserve">ransferred Closing Intellectual Property Ownership and Contract Rights that constitute Seller-Owned Project Intellectual Property conveyed to Buyer, and Intellectual Property Ownership and Contract Rights that constitute Seller-Owned Project Intellectual Property and are Non-Assigned Assets as of such date, (iii) all Transferred Post-Closing Inventory and </w:t>
      </w:r>
      <w:r>
        <w:t>Transferred Closing Inventory</w:t>
      </w:r>
      <w:r>
        <w:rPr>
          <w:rFonts w:eastAsia="Calibri"/>
          <w:snapToGrid w:val="0"/>
        </w:rPr>
        <w:t xml:space="preserve"> conveyed to Buyer</w:t>
      </w:r>
      <w:r>
        <w:t xml:space="preserve">, (iv) all </w:t>
      </w:r>
      <w:r>
        <w:rPr>
          <w:rFonts w:eastAsia="Calibri"/>
          <w:snapToGrid w:val="0"/>
        </w:rPr>
        <w:t xml:space="preserve">Transferred Post-Closing Permits conveyed to Buyer, </w:t>
      </w:r>
      <w:r>
        <w:t>Transferred Closing Permits</w:t>
      </w:r>
      <w:r>
        <w:rPr>
          <w:rFonts w:eastAsia="Calibri"/>
          <w:snapToGrid w:val="0"/>
        </w:rPr>
        <w:t xml:space="preserve"> conveyed to Buyer</w:t>
      </w:r>
      <w:r>
        <w:t xml:space="preserve">, and Permits that are Non-Assigned Assets as of such date, </w:t>
      </w:r>
      <w:bookmarkStart w:id="1132" w:name="DocXTextRef371"/>
      <w:r>
        <w:t>(v)</w:t>
      </w:r>
      <w:bookmarkEnd w:id="1132"/>
      <w:r>
        <w:t> all</w:t>
      </w:r>
      <w:r>
        <w:rPr>
          <w:rFonts w:eastAsia="Calibri"/>
          <w:snapToGrid w:val="0"/>
        </w:rPr>
        <w:t xml:space="preserve"> Transferred Post-Closing Tangible Personal Property and Transferred Closing Tangible Personal Property conveyed to Buyer, (vi) all Transferred Post-Closing Warranties conveyed to Buyer, T</w:t>
      </w:r>
      <w:r>
        <w:t xml:space="preserve">ransferred Closing Permits </w:t>
      </w:r>
      <w:r>
        <w:rPr>
          <w:rFonts w:eastAsia="Calibri"/>
          <w:snapToGrid w:val="0"/>
        </w:rPr>
        <w:t>conveyed to Buyer</w:t>
      </w:r>
      <w:r>
        <w:t>, and Warranties that are Non-Assigned Assets as of such date, (vii) all Transferred Post-Closing Project Contracts</w:t>
      </w:r>
      <w:r>
        <w:rPr>
          <w:rFonts w:eastAsia="Calibri"/>
          <w:snapToGrid w:val="0"/>
        </w:rPr>
        <w:t xml:space="preserve"> conveyed to Buyer</w:t>
      </w:r>
      <w:r>
        <w:t>, Transferred Closing Project Contracts</w:t>
      </w:r>
      <w:r>
        <w:rPr>
          <w:rFonts w:eastAsia="Calibri"/>
          <w:snapToGrid w:val="0"/>
        </w:rPr>
        <w:t xml:space="preserve"> conveyed to Buyer</w:t>
      </w:r>
      <w:r>
        <w:t>, and Project Contracts that are Non-Assigned Assets as of such date, and (viii) all T</w:t>
      </w:r>
      <w:r>
        <w:rPr>
          <w:rFonts w:eastAsia="Calibri"/>
          <w:snapToGrid w:val="0"/>
        </w:rPr>
        <w:t>ransferred Post-Closing Intellectual Property Ownership and Contract Rights (excluding any Seller-Owned Project Intellectual Property) conveyed to Buyer, and Intellectual Property Ownership and Contract Rights (excluding any Seller-Owned Project Intellectual Property) that are Non-Assigned Assets as of such date.  Seller shall organize such list by category and subcategory (e.g., for Project Contracts, having an entry with a conspicuous heading “Project Contracts” and conspicuous sub-headings of “</w:t>
      </w:r>
      <w:r>
        <w:t>Transferred Post-Closing Project Contracts,” “Transferred Closing Project Contracts,” and “Project Contracts that are Non-Assigned Assets” (or substantially similar headings or sub-headings)) and identify and include in the appropriate subcategory the assets that belong in such subcategory.</w:t>
      </w:r>
      <w:bookmarkEnd w:id="1130"/>
    </w:p>
    <w:p w14:paraId="00269476" w14:textId="77777777" w:rsidR="00697D88" w:rsidRDefault="0003462C" w:rsidP="00697D88">
      <w:pPr>
        <w:pStyle w:val="WP2L11"/>
        <w:tabs>
          <w:tab w:val="clear" w:pos="4500"/>
          <w:tab w:val="num" w:pos="0"/>
        </w:tabs>
        <w:spacing w:after="0"/>
        <w:rPr>
          <w:caps/>
        </w:rPr>
      </w:pPr>
      <w:bookmarkStart w:id="1133" w:name="_Ref455922902"/>
      <w:bookmarkStart w:id="1134" w:name="_Ref456553116"/>
      <w:bookmarkStart w:id="1135" w:name="_Ref506906204"/>
      <w:bookmarkStart w:id="1136" w:name="_Ref4217006"/>
      <w:bookmarkStart w:id="1137" w:name="_Ref450233566"/>
      <w:bookmarkEnd w:id="1124"/>
      <w:bookmarkEnd w:id="1125"/>
      <w:bookmarkEnd w:id="1126"/>
      <w:bookmarkEnd w:id="1127"/>
      <w:r>
        <w:rPr>
          <w:caps/>
        </w:rPr>
        <w:t>Article XII.</w:t>
      </w:r>
    </w:p>
    <w:p w14:paraId="344B1D62" w14:textId="3AC9856E" w:rsidR="0003462C" w:rsidRDefault="0003462C" w:rsidP="00D61C10">
      <w:pPr>
        <w:pStyle w:val="WP2L11"/>
        <w:tabs>
          <w:tab w:val="clear" w:pos="4500"/>
          <w:tab w:val="num" w:pos="0"/>
        </w:tabs>
        <w:rPr>
          <w:rFonts w:eastAsia="Calibri"/>
          <w:szCs w:val="24"/>
        </w:rPr>
      </w:pPr>
      <w:bookmarkStart w:id="1138" w:name="_Toc33799203"/>
      <w:bookmarkStart w:id="1139" w:name="_Toc66116123"/>
      <w:bookmarkStart w:id="1140" w:name="_Toc78886722"/>
      <w:r>
        <w:rPr>
          <w:rFonts w:eastAsia="Calibri"/>
          <w:szCs w:val="24"/>
        </w:rPr>
        <w:t>CARE, CUSTODY, AND CONTROL; RISK OF LOSS</w:t>
      </w:r>
      <w:bookmarkEnd w:id="1133"/>
      <w:bookmarkEnd w:id="1134"/>
      <w:r>
        <w:rPr>
          <w:rFonts w:eastAsia="Calibri"/>
          <w:szCs w:val="24"/>
        </w:rPr>
        <w:t>; SITE ACCESS</w:t>
      </w:r>
      <w:bookmarkEnd w:id="1135"/>
      <w:bookmarkEnd w:id="1136"/>
      <w:bookmarkEnd w:id="1138"/>
      <w:bookmarkEnd w:id="1139"/>
      <w:bookmarkEnd w:id="1140"/>
    </w:p>
    <w:p w14:paraId="40B30C99" w14:textId="77777777" w:rsidR="0003462C" w:rsidRPr="00AB7EE8" w:rsidRDefault="0003462C" w:rsidP="0003462C">
      <w:pPr>
        <w:pStyle w:val="WP2L21"/>
        <w:keepNext/>
      </w:pPr>
      <w:bookmarkStart w:id="1141" w:name="_Ref479089844"/>
      <w:bookmarkStart w:id="1142" w:name="_Toc33799204"/>
      <w:bookmarkStart w:id="1143" w:name="_Toc66116124"/>
      <w:bookmarkStart w:id="1144" w:name="_Toc78886723"/>
      <w:r>
        <w:rPr>
          <w:b/>
          <w:szCs w:val="24"/>
        </w:rPr>
        <w:t>Section 12.1.</w:t>
      </w:r>
      <w:r>
        <w:tab/>
      </w:r>
      <w:r>
        <w:rPr>
          <w:rFonts w:eastAsia="Calibri"/>
          <w:b/>
          <w:szCs w:val="24"/>
        </w:rPr>
        <w:t>Project and Project Site</w:t>
      </w:r>
      <w:r>
        <w:rPr>
          <w:rFonts w:eastAsia="Calibri"/>
          <w:szCs w:val="24"/>
        </w:rPr>
        <w:t>.</w:t>
      </w:r>
      <w:bookmarkEnd w:id="1141"/>
      <w:bookmarkEnd w:id="1142"/>
      <w:bookmarkEnd w:id="1143"/>
      <w:bookmarkEnd w:id="1144"/>
    </w:p>
    <w:p w14:paraId="2FF714D0" w14:textId="77777777" w:rsidR="0003462C" w:rsidRPr="00DF1170" w:rsidRDefault="0003462C" w:rsidP="0003462C">
      <w:pPr>
        <w:pStyle w:val="WP2L31"/>
        <w:rPr>
          <w:rFonts w:eastAsia="Calibri"/>
          <w:snapToGrid w:val="0"/>
          <w:szCs w:val="24"/>
        </w:rPr>
      </w:pPr>
      <w:bookmarkStart w:id="1145" w:name="_Ref4217007"/>
      <w:bookmarkStart w:id="1146" w:name="_Ref63754462"/>
      <w:bookmarkStart w:id="1147" w:name="_Hlk72492275"/>
      <w:r>
        <w:rPr>
          <w:rFonts w:eastAsia="Calibri"/>
          <w:snapToGrid w:val="0"/>
          <w:szCs w:val="24"/>
        </w:rPr>
        <w:t>(a)</w:t>
      </w:r>
      <w:r>
        <w:tab/>
      </w:r>
      <w:r>
        <w:rPr>
          <w:rFonts w:eastAsia="Calibri"/>
          <w:snapToGrid w:val="0"/>
          <w:szCs w:val="24"/>
        </w:rPr>
        <w:t xml:space="preserve">For purposes of this Agreement, </w:t>
      </w:r>
      <w:r>
        <w:rPr>
          <w:rFonts w:eastAsia="Calibri"/>
          <w:snapToGrid w:val="0"/>
        </w:rPr>
        <w:t xml:space="preserve">and without limiting Seller’s obligations under this Agreement and any Ancillary Agreement with respect to the Project Site and the </w:t>
      </w:r>
      <w:r>
        <w:rPr>
          <w:rFonts w:eastAsia="Calibri"/>
          <w:snapToGrid w:val="0"/>
        </w:rPr>
        <w:lastRenderedPageBreak/>
        <w:t xml:space="preserve">performance of the Work (including warranty Work) after the Closing, </w:t>
      </w:r>
      <w:r>
        <w:rPr>
          <w:rFonts w:eastAsia="Calibri"/>
          <w:snapToGrid w:val="0"/>
          <w:szCs w:val="24"/>
        </w:rPr>
        <w:t xml:space="preserve">as between Seller and Buyer: </w:t>
      </w:r>
      <w:bookmarkStart w:id="1148" w:name="DocXTextRef372"/>
      <w:r>
        <w:rPr>
          <w:rFonts w:eastAsia="Calibri"/>
          <w:snapToGrid w:val="0"/>
          <w:szCs w:val="24"/>
        </w:rPr>
        <w:t xml:space="preserve"> (i)</w:t>
      </w:r>
      <w:bookmarkEnd w:id="1148"/>
      <w:r>
        <w:rPr>
          <w:rFonts w:eastAsia="Calibri"/>
          <w:snapToGrid w:val="0"/>
          <w:szCs w:val="24"/>
        </w:rPr>
        <w:t> Seller shall have care, custody, and control of the Closing Assets through the Closing; (ii) Buyer shall have care, custody, and control of the Closing Assets after the Closing; (iii) Seller shall have care, custody, and control of each Post-Closing Project Asset</w:t>
      </w:r>
      <w:bookmarkStart w:id="1149" w:name="_cp_text_1_1156"/>
      <w:r>
        <w:rPr>
          <w:rFonts w:eastAsia="Calibri"/>
          <w:snapToGrid w:val="0"/>
          <w:szCs w:val="24"/>
        </w:rPr>
        <w:t xml:space="preserve"> until the vesting of title in such Post-Closing Project Asset in Buyer pursuant to </w:t>
      </w:r>
      <w:r>
        <w:rPr>
          <w:rFonts w:eastAsia="Calibri"/>
          <w:snapToGrid w:val="0"/>
          <w:szCs w:val="24"/>
          <w:u w:val="single"/>
        </w:rPr>
        <w:t>Section 11.2</w:t>
      </w:r>
      <w:r>
        <w:rPr>
          <w:rFonts w:eastAsia="Calibri"/>
          <w:snapToGrid w:val="0"/>
          <w:szCs w:val="24"/>
        </w:rPr>
        <w:t>; and (iv) Buyer shall have care, custody, and control of each Post-Closing Project Asset from and after the vesting of title in such Post-Closing Project Asset in Buyer</w:t>
      </w:r>
      <w:bookmarkEnd w:id="1145"/>
      <w:r>
        <w:rPr>
          <w:rFonts w:eastAsia="Calibri"/>
          <w:snapToGrid w:val="0"/>
          <w:szCs w:val="24"/>
        </w:rPr>
        <w:t xml:space="preserve">, subject in each case of clauses (i)-(iv) to </w:t>
      </w:r>
      <w:r>
        <w:rPr>
          <w:rFonts w:eastAsia="Calibri"/>
          <w:snapToGrid w:val="0"/>
          <w:szCs w:val="24"/>
          <w:u w:val="single"/>
        </w:rPr>
        <w:t>Section 12.1(b)</w:t>
      </w:r>
      <w:r>
        <w:rPr>
          <w:rFonts w:eastAsia="Calibri"/>
          <w:snapToGrid w:val="0"/>
          <w:szCs w:val="24"/>
        </w:rPr>
        <w:t>.</w:t>
      </w:r>
      <w:bookmarkEnd w:id="1146"/>
    </w:p>
    <w:p w14:paraId="34E63120" w14:textId="190D2F3A" w:rsidR="0003462C" w:rsidRPr="00C50994" w:rsidRDefault="0003462C" w:rsidP="0003462C">
      <w:pPr>
        <w:pStyle w:val="WP2L31"/>
        <w:rPr>
          <w:rFonts w:eastAsia="Calibri"/>
          <w:snapToGrid w:val="0"/>
        </w:rPr>
      </w:pPr>
      <w:bookmarkStart w:id="1150" w:name="_Ref63756413"/>
      <w:bookmarkStart w:id="1151" w:name="_Ref508228902"/>
      <w:r>
        <w:rPr>
          <w:rFonts w:eastAsia="Calibri"/>
          <w:snapToGrid w:val="0"/>
        </w:rPr>
        <w:t>(b)</w:t>
      </w:r>
      <w:r>
        <w:tab/>
      </w:r>
      <w:r>
        <w:rPr>
          <w:rFonts w:eastAsia="Calibri"/>
          <w:snapToGrid w:val="0"/>
        </w:rPr>
        <w:t xml:space="preserve">Notwithstanding </w:t>
      </w:r>
      <w:r>
        <w:rPr>
          <w:rFonts w:eastAsia="Calibri"/>
          <w:snapToGrid w:val="0"/>
          <w:u w:val="single"/>
        </w:rPr>
        <w:t>Section 11.2(b)</w:t>
      </w:r>
      <w:r>
        <w:rPr>
          <w:rFonts w:eastAsia="Calibri"/>
          <w:snapToGrid w:val="0"/>
        </w:rPr>
        <w:t xml:space="preserve"> and </w:t>
      </w:r>
      <w:r>
        <w:rPr>
          <w:rFonts w:eastAsia="Calibri"/>
          <w:snapToGrid w:val="0"/>
          <w:u w:val="single"/>
        </w:rPr>
        <w:t>Section 12.1(a)</w:t>
      </w:r>
      <w:r>
        <w:rPr>
          <w:rFonts w:eastAsia="Calibri"/>
          <w:snapToGrid w:val="0"/>
        </w:rPr>
        <w:t xml:space="preserve">, but subject to </w:t>
      </w:r>
      <w:r>
        <w:rPr>
          <w:rFonts w:eastAsia="Calibri"/>
          <w:szCs w:val="24"/>
        </w:rPr>
        <w:t xml:space="preserve">Buyer’s (or any of its Affiliates’ or agents’) express instructions to Seller pursuant to </w:t>
      </w:r>
      <w:r>
        <w:rPr>
          <w:rFonts w:eastAsia="Calibri"/>
          <w:szCs w:val="24"/>
          <w:u w:val="single"/>
        </w:rPr>
        <w:t>Section 20.19</w:t>
      </w:r>
      <w:r>
        <w:rPr>
          <w:rFonts w:eastAsia="Calibri"/>
          <w:szCs w:val="24"/>
        </w:rPr>
        <w:t xml:space="preserve"> or the MISO Agreement with respect to operation of the Project, Buyer hereby delegates to Seller and Seller hereby assumes r</w:t>
      </w:r>
      <w:r>
        <w:rPr>
          <w:rFonts w:eastAsia="Calibri"/>
          <w:snapToGrid w:val="0"/>
        </w:rPr>
        <w:t xml:space="preserve">esponsibility for the care, custody, and control (including protection, security, and safekeeping) of the Project Assets (including the Project and the Project Site) through the Substantial Completion Payment Date (and, with respect to any Project Asset that has not been but will be incorporated into the Project on or prior to Final Completion, through such later time as the same is incorporated into the Project).  Without limiting the foregoing, Seller shall be responsible, at its sole cost and expense (except to the extent otherwise expressly provided in this Agreement or any Ancillary Agreement, including the MISO Agreement), for the operation </w:t>
      </w:r>
      <w:r>
        <w:rPr>
          <w:rFonts w:eastAsia="Calibri"/>
          <w:szCs w:val="24"/>
        </w:rPr>
        <w:t xml:space="preserve">(subject to Buyer’s (or any of its Affiliates’ or agents’) express instructions to Seller pursuant to </w:t>
      </w:r>
      <w:r>
        <w:rPr>
          <w:rFonts w:eastAsia="Calibri"/>
          <w:szCs w:val="24"/>
          <w:u w:val="single"/>
        </w:rPr>
        <w:t>Section 20.19</w:t>
      </w:r>
      <w:r>
        <w:rPr>
          <w:rFonts w:eastAsia="Calibri"/>
          <w:szCs w:val="24"/>
        </w:rPr>
        <w:t xml:space="preserve"> or the MISO Agreement) </w:t>
      </w:r>
      <w:r>
        <w:rPr>
          <w:rFonts w:eastAsia="Calibri"/>
          <w:snapToGrid w:val="0"/>
        </w:rPr>
        <w:t>and maintenance of the Project through the Substantial Completion Payment Date.</w:t>
      </w:r>
      <w:bookmarkEnd w:id="1150"/>
      <w:r>
        <w:rPr>
          <w:rFonts w:eastAsia="Calibri"/>
          <w:snapToGrid w:val="0"/>
        </w:rPr>
        <w:t xml:space="preserve">  </w:t>
      </w:r>
      <w:bookmarkStart w:id="1152" w:name="_Ref63756346"/>
      <w:r w:rsidRPr="00F1531B">
        <w:rPr>
          <w:rFonts w:eastAsia="Calibri"/>
          <w:snapToGrid w:val="0"/>
        </w:rPr>
        <w:t>In furtherance of the foregoing, Seller shall develop</w:t>
      </w:r>
      <w:r w:rsidR="002F1046" w:rsidRPr="00566B23">
        <w:rPr>
          <w:rFonts w:eastAsia="Calibri"/>
          <w:snapToGrid w:val="0"/>
        </w:rPr>
        <w:t>, as part of the Project Execution Plan,</w:t>
      </w:r>
      <w:r w:rsidRPr="00F1531B">
        <w:rPr>
          <w:rFonts w:eastAsia="Calibri"/>
          <w:snapToGrid w:val="0"/>
        </w:rPr>
        <w:t xml:space="preserve"> plan</w:t>
      </w:r>
      <w:r w:rsidR="00835ADD" w:rsidRPr="00F1531B">
        <w:rPr>
          <w:rFonts w:eastAsia="Calibri"/>
          <w:snapToGrid w:val="0"/>
        </w:rPr>
        <w:t>s</w:t>
      </w:r>
      <w:r w:rsidRPr="00F1531B">
        <w:rPr>
          <w:rFonts w:eastAsia="Calibri"/>
          <w:snapToGrid w:val="0"/>
        </w:rPr>
        <w:t xml:space="preserve"> for</w:t>
      </w:r>
      <w:r w:rsidR="00FE1F1C" w:rsidRPr="00F1531B">
        <w:rPr>
          <w:rFonts w:eastAsia="Calibri"/>
          <w:snapToGrid w:val="0"/>
        </w:rPr>
        <w:t>, among other things,</w:t>
      </w:r>
      <w:r w:rsidRPr="00F1531B">
        <w:rPr>
          <w:rFonts w:eastAsia="Calibri"/>
          <w:snapToGrid w:val="0"/>
        </w:rPr>
        <w:t xml:space="preserve"> the care, custody, and control (including protection, security, and safekeeping) of the Project Assets (including the Project and the Project Site) and other property at the Project Site and the health and safety of individuals on the Project Site</w:t>
      </w:r>
      <w:r w:rsidR="00A54967" w:rsidRPr="00566B23" w:rsidDel="00554D45">
        <w:rPr>
          <w:rFonts w:eastAsia="Calibri"/>
          <w:snapToGrid w:val="0"/>
        </w:rPr>
        <w:t xml:space="preserve"> </w:t>
      </w:r>
      <w:r w:rsidRPr="00F1531B">
        <w:rPr>
          <w:rFonts w:eastAsia="Calibri"/>
          <w:snapToGrid w:val="0"/>
        </w:rPr>
        <w:t xml:space="preserve">during the period Seller has responsibility therefor according to this </w:t>
      </w:r>
      <w:r w:rsidRPr="00F1531B">
        <w:rPr>
          <w:rFonts w:eastAsia="Calibri"/>
          <w:snapToGrid w:val="0"/>
          <w:u w:val="single"/>
        </w:rPr>
        <w:t>Section 12.1(b)</w:t>
      </w:r>
      <w:r w:rsidRPr="00F1531B">
        <w:rPr>
          <w:rFonts w:eastAsia="Calibri"/>
          <w:snapToGrid w:val="0"/>
        </w:rPr>
        <w:t xml:space="preserve">.  </w:t>
      </w:r>
      <w:r w:rsidRPr="00F1531B">
        <w:rPr>
          <w:snapToGrid w:val="0"/>
        </w:rPr>
        <w:t xml:space="preserve">Seller shall deliver </w:t>
      </w:r>
      <w:r w:rsidR="00CF54DD" w:rsidRPr="00566B23">
        <w:rPr>
          <w:snapToGrid w:val="0"/>
        </w:rPr>
        <w:t xml:space="preserve">the plans in the </w:t>
      </w:r>
      <w:r w:rsidRPr="00F1531B">
        <w:rPr>
          <w:snapToGrid w:val="0"/>
        </w:rPr>
        <w:t xml:space="preserve">Project </w:t>
      </w:r>
      <w:r w:rsidR="00CF54DD" w:rsidRPr="00566B23">
        <w:rPr>
          <w:snapToGrid w:val="0"/>
        </w:rPr>
        <w:t xml:space="preserve">Execution </w:t>
      </w:r>
      <w:r w:rsidRPr="00F1531B">
        <w:rPr>
          <w:snapToGrid w:val="0"/>
        </w:rPr>
        <w:t xml:space="preserve">Plan to Buyer </w:t>
      </w:r>
      <w:r w:rsidR="00236BB3" w:rsidRPr="00566B23">
        <w:rPr>
          <w:snapToGrid w:val="0"/>
        </w:rPr>
        <w:t xml:space="preserve">in accordance with </w:t>
      </w:r>
      <w:r w:rsidR="00AC2A44" w:rsidRPr="00566B23">
        <w:rPr>
          <w:snapToGrid w:val="0"/>
        </w:rPr>
        <w:t xml:space="preserve">the </w:t>
      </w:r>
      <w:r w:rsidR="00236BB3" w:rsidRPr="00566B23">
        <w:rPr>
          <w:snapToGrid w:val="0"/>
        </w:rPr>
        <w:t>terms set forth in the Scope Book</w:t>
      </w:r>
      <w:r w:rsidR="00500F32" w:rsidRPr="00566B23">
        <w:rPr>
          <w:snapToGrid w:val="0"/>
        </w:rPr>
        <w:t xml:space="preserve">.  </w:t>
      </w:r>
      <w:r w:rsidR="001B1EB5" w:rsidRPr="00566B23">
        <w:rPr>
          <w:snapToGrid w:val="0"/>
        </w:rPr>
        <w:t xml:space="preserve">Any proposed plan shall be subject to </w:t>
      </w:r>
      <w:r w:rsidRPr="00F1531B">
        <w:rPr>
          <w:rFonts w:eastAsia="Calibri"/>
          <w:snapToGrid w:val="0"/>
        </w:rPr>
        <w:t xml:space="preserve">Buyer’s review, comment, and approval, such approval not to be unreasonably withheld or conditioned, it being understood and agreed that Buyer’s approval will not be unreasonably withheld or conditioned if the proposed </w:t>
      </w:r>
      <w:r w:rsidR="00B372E5" w:rsidRPr="00566B23">
        <w:rPr>
          <w:rFonts w:eastAsia="Calibri"/>
          <w:snapToGrid w:val="0"/>
        </w:rPr>
        <w:t xml:space="preserve">plan </w:t>
      </w:r>
      <w:r w:rsidRPr="00F1531B">
        <w:rPr>
          <w:rFonts w:eastAsia="Calibri"/>
          <w:snapToGrid w:val="0"/>
        </w:rPr>
        <w:t>does not comply with the immediately following sentence.</w:t>
      </w:r>
      <w:r>
        <w:rPr>
          <w:rFonts w:eastAsia="Calibri"/>
          <w:snapToGrid w:val="0"/>
        </w:rPr>
        <w:t xml:space="preserve">  </w:t>
      </w:r>
      <w:r>
        <w:rPr>
          <w:szCs w:val="24"/>
        </w:rPr>
        <w:t>Seller agrees that</w:t>
      </w:r>
      <w:r w:rsidR="00EE12AF">
        <w:rPr>
          <w:szCs w:val="24"/>
        </w:rPr>
        <w:t>, notwithstanding anything to the contrary in this Agreement (including the Scope Book</w:t>
      </w:r>
      <w:r w:rsidR="00EB5B50">
        <w:rPr>
          <w:szCs w:val="24"/>
        </w:rPr>
        <w:t>)</w:t>
      </w:r>
      <w:r w:rsidR="00EE12AF">
        <w:rPr>
          <w:szCs w:val="24"/>
        </w:rPr>
        <w:t>,</w:t>
      </w:r>
      <w:r>
        <w:rPr>
          <w:rFonts w:eastAsia="Calibri"/>
          <w:snapToGrid w:val="0"/>
          <w:szCs w:val="24"/>
        </w:rPr>
        <w:t xml:space="preserve"> the terms of the Project </w:t>
      </w:r>
      <w:r w:rsidR="00DF17FD">
        <w:rPr>
          <w:rFonts w:eastAsia="Calibri"/>
          <w:snapToGrid w:val="0"/>
          <w:szCs w:val="24"/>
        </w:rPr>
        <w:t xml:space="preserve">Execution </w:t>
      </w:r>
      <w:r>
        <w:rPr>
          <w:rFonts w:eastAsia="Calibri"/>
          <w:snapToGrid w:val="0"/>
          <w:szCs w:val="24"/>
        </w:rPr>
        <w:t xml:space="preserve">Plan </w:t>
      </w:r>
      <w:r w:rsidR="00B63B83">
        <w:rPr>
          <w:rFonts w:eastAsia="Calibri"/>
          <w:snapToGrid w:val="0"/>
          <w:szCs w:val="24"/>
        </w:rPr>
        <w:t>must</w:t>
      </w:r>
      <w:r>
        <w:rPr>
          <w:rFonts w:eastAsia="Calibri"/>
          <w:snapToGrid w:val="0"/>
          <w:szCs w:val="24"/>
        </w:rPr>
        <w:t xml:space="preserve"> comply with the Performance Standard and</w:t>
      </w:r>
      <w:r>
        <w:rPr>
          <w:szCs w:val="24"/>
        </w:rPr>
        <w:t>, f</w:t>
      </w:r>
      <w:r>
        <w:rPr>
          <w:rFonts w:eastAsia="Calibri"/>
          <w:snapToGrid w:val="0"/>
          <w:szCs w:val="24"/>
        </w:rPr>
        <w:t xml:space="preserve">or the period from and after the Closing through the Substantial Completion Payment Date, be no less stringent than the terms of Buyer’s health, safety, quality, construction, operations, workplace, </w:t>
      </w:r>
      <w:r w:rsidR="003E2982">
        <w:rPr>
          <w:rFonts w:eastAsia="Calibri"/>
          <w:snapToGrid w:val="0"/>
          <w:szCs w:val="24"/>
        </w:rPr>
        <w:t xml:space="preserve">document control, </w:t>
      </w:r>
      <w:r>
        <w:rPr>
          <w:rFonts w:eastAsia="Calibri"/>
          <w:snapToGrid w:val="0"/>
          <w:szCs w:val="24"/>
        </w:rPr>
        <w:t xml:space="preserve">and security rules, procedures, policies, and programs applicable to sites similar to the </w:t>
      </w:r>
      <w:r w:rsidR="0011354B">
        <w:rPr>
          <w:rFonts w:eastAsia="Calibri"/>
          <w:snapToGrid w:val="0"/>
          <w:szCs w:val="24"/>
        </w:rPr>
        <w:t>Project</w:t>
      </w:r>
      <w:r>
        <w:rPr>
          <w:rFonts w:eastAsia="Calibri"/>
          <w:snapToGrid w:val="0"/>
          <w:szCs w:val="24"/>
        </w:rPr>
        <w:t xml:space="preserve"> </w:t>
      </w:r>
      <w:r w:rsidR="0011354B">
        <w:rPr>
          <w:rFonts w:eastAsia="Calibri"/>
          <w:snapToGrid w:val="0"/>
          <w:szCs w:val="24"/>
        </w:rPr>
        <w:t>S</w:t>
      </w:r>
      <w:r>
        <w:rPr>
          <w:rFonts w:eastAsia="Calibri"/>
          <w:snapToGrid w:val="0"/>
          <w:szCs w:val="24"/>
        </w:rPr>
        <w:t xml:space="preserve">ite and the performance of work similar to the Work and will not eliminate, condition, or otherwise limit any rights granted to Buyer (or any member of the Buyer Group) under this Agreement or any Ancillary Agreement.  </w:t>
      </w:r>
      <w:r w:rsidRPr="00702FE5">
        <w:rPr>
          <w:rFonts w:eastAsia="Calibri"/>
          <w:snapToGrid w:val="0"/>
        </w:rPr>
        <w:t xml:space="preserve">Without limiting </w:t>
      </w:r>
      <w:bookmarkStart w:id="1153" w:name="_cp_field_47_1157"/>
      <w:bookmarkEnd w:id="1149"/>
      <w:r w:rsidRPr="00702FE5">
        <w:rPr>
          <w:rFonts w:eastAsia="Calibri"/>
          <w:snapToGrid w:val="0"/>
          <w:u w:val="single"/>
        </w:rPr>
        <w:t>Section 4.1(c)</w:t>
      </w:r>
      <w:bookmarkStart w:id="1154" w:name="_cp_text_1_1158"/>
      <w:bookmarkEnd w:id="1153"/>
      <w:r w:rsidRPr="00702FE5">
        <w:rPr>
          <w:rFonts w:eastAsia="Calibri"/>
          <w:snapToGrid w:val="0"/>
        </w:rPr>
        <w:t xml:space="preserve"> or the Performance Standard, Seller shall be responsible for implementing, complying with, and enforcing, and performing the Work in accordance with, the approved Project </w:t>
      </w:r>
      <w:r w:rsidR="00981156" w:rsidRPr="00566B23">
        <w:rPr>
          <w:rFonts w:eastAsia="Calibri"/>
          <w:snapToGrid w:val="0"/>
        </w:rPr>
        <w:t>Execution</w:t>
      </w:r>
      <w:r w:rsidRPr="00702FE5">
        <w:rPr>
          <w:rFonts w:eastAsia="Calibri"/>
          <w:snapToGrid w:val="0"/>
        </w:rPr>
        <w:t xml:space="preserve"> Plan.</w:t>
      </w:r>
      <w:bookmarkEnd w:id="1151"/>
      <w:bookmarkEnd w:id="1152"/>
      <w:bookmarkEnd w:id="1154"/>
    </w:p>
    <w:p w14:paraId="7DF76FFD" w14:textId="77777777" w:rsidR="0003462C" w:rsidRDefault="0003462C" w:rsidP="0003462C">
      <w:pPr>
        <w:pStyle w:val="WP2L21"/>
        <w:keepNext/>
        <w:rPr>
          <w:rFonts w:eastAsia="Calibri"/>
        </w:rPr>
      </w:pPr>
      <w:bookmarkStart w:id="1155" w:name="_Ref4217008"/>
      <w:bookmarkStart w:id="1156" w:name="_Ref63923804"/>
      <w:bookmarkStart w:id="1157" w:name="_Toc33799205"/>
      <w:bookmarkStart w:id="1158" w:name="_Toc66116125"/>
      <w:bookmarkStart w:id="1159" w:name="_Toc78886724"/>
      <w:bookmarkStart w:id="1160" w:name="_Ref455501617"/>
      <w:bookmarkEnd w:id="1147"/>
      <w:r>
        <w:rPr>
          <w:b/>
          <w:szCs w:val="24"/>
        </w:rPr>
        <w:t>Section 12.2.</w:t>
      </w:r>
      <w:r>
        <w:tab/>
      </w:r>
      <w:r>
        <w:rPr>
          <w:rFonts w:eastAsia="Calibri"/>
          <w:b/>
          <w:szCs w:val="24"/>
        </w:rPr>
        <w:t>Risk of Loss</w:t>
      </w:r>
      <w:bookmarkEnd w:id="1155"/>
      <w:r>
        <w:rPr>
          <w:rFonts w:eastAsia="Calibri"/>
        </w:rPr>
        <w:t>.</w:t>
      </w:r>
      <w:bookmarkEnd w:id="1156"/>
      <w:bookmarkEnd w:id="1157"/>
      <w:bookmarkEnd w:id="1158"/>
      <w:bookmarkEnd w:id="1159"/>
    </w:p>
    <w:p w14:paraId="1D6DF6FE" w14:textId="77777777" w:rsidR="00266854" w:rsidRPr="00A6607E" w:rsidRDefault="00266854" w:rsidP="0003462C">
      <w:pPr>
        <w:pStyle w:val="WP2L21"/>
        <w:keepNext/>
        <w:rPr>
          <w:vanish/>
        </w:rPr>
      </w:pPr>
    </w:p>
    <w:p w14:paraId="1890352C" w14:textId="77777777" w:rsidR="0003462C" w:rsidRPr="00AB7EE8" w:rsidRDefault="0003462C" w:rsidP="0003462C">
      <w:pPr>
        <w:pStyle w:val="WP2L31"/>
      </w:pPr>
      <w:bookmarkStart w:id="1161" w:name="_Ref4217009"/>
      <w:r>
        <w:t>(a)</w:t>
      </w:r>
      <w:r>
        <w:tab/>
      </w:r>
      <w:r>
        <w:rPr>
          <w:rFonts w:eastAsia="Calibri"/>
          <w:snapToGrid w:val="0"/>
          <w:szCs w:val="24"/>
        </w:rPr>
        <w:t xml:space="preserve">Without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 any loss of or damage to any portion of the Work or the Closing Assets </w:t>
      </w:r>
      <w:r>
        <w:rPr>
          <w:rFonts w:eastAsia="Calibri"/>
          <w:snapToGrid w:val="0"/>
          <w:szCs w:val="24"/>
        </w:rPr>
        <w:lastRenderedPageBreak/>
        <w:t xml:space="preserve">occurring at or prior to the Closing shall be for the account of and Remedied or otherwise corrected in accordance with this Agreement by Seller at its sole risk, cost, and expense.  Despite the occurrence of any such loss or damage, and without limiting </w:t>
      </w:r>
      <w:r>
        <w:rPr>
          <w:rFonts w:eastAsia="Calibri"/>
          <w:snapToGrid w:val="0"/>
          <w:u w:val="single"/>
        </w:rPr>
        <w:t>Section 13.4(a)</w:t>
      </w:r>
      <w:r>
        <w:rPr>
          <w:rFonts w:eastAsia="Calibri"/>
          <w:snapToGrid w:val="0"/>
          <w:szCs w:val="24"/>
        </w:rPr>
        <w:t>, Seller shall be responsible for performing and completing the Project and all other Work in accordance with this Agreement.</w:t>
      </w:r>
      <w:bookmarkEnd w:id="1160"/>
      <w:bookmarkEnd w:id="1161"/>
    </w:p>
    <w:p w14:paraId="6F54A0FD" w14:textId="2DE85CA6" w:rsidR="0003462C" w:rsidRPr="00DF1170" w:rsidRDefault="0003462C" w:rsidP="0003462C">
      <w:pPr>
        <w:pStyle w:val="WP2L31"/>
        <w:rPr>
          <w:rFonts w:eastAsia="Calibri"/>
          <w:snapToGrid w:val="0"/>
        </w:rPr>
      </w:pPr>
      <w:bookmarkStart w:id="1162" w:name="_Ref4217010"/>
      <w:r>
        <w:rPr>
          <w:rFonts w:eastAsia="Calibri"/>
          <w:snapToGrid w:val="0"/>
        </w:rPr>
        <w:t>(b)</w:t>
      </w:r>
      <w:r>
        <w:tab/>
      </w:r>
      <w:r w:rsidRPr="00A54177">
        <w:rPr>
          <w:rFonts w:eastAsia="Calibri"/>
        </w:rPr>
        <w:t xml:space="preserve">Any loss of or damage to the Closing Assets occurring after the Closing shall be for the account of Buyer, </w:t>
      </w:r>
      <w:r w:rsidRPr="00DB072B">
        <w:rPr>
          <w:rFonts w:eastAsia="Calibri"/>
        </w:rPr>
        <w:t>subject to</w:t>
      </w:r>
      <w:r>
        <w:rPr>
          <w:rFonts w:eastAsia="Calibri"/>
          <w:snapToGrid w:val="0"/>
        </w:rPr>
        <w:t xml:space="preserve"> the other terms of this Agreement, including</w:t>
      </w:r>
      <w:r w:rsidR="00A61AD0" w:rsidRPr="00D40450">
        <w:rPr>
          <w:rFonts w:eastAsia="Calibri"/>
          <w:u w:val="single"/>
        </w:rPr>
        <w:t xml:space="preserve"> </w:t>
      </w:r>
      <w:r w:rsidR="00A61AD0">
        <w:rPr>
          <w:rFonts w:eastAsia="Calibri"/>
          <w:snapToGrid w:val="0"/>
          <w:u w:val="single"/>
        </w:rPr>
        <w:t>Section 8.3(b)</w:t>
      </w:r>
      <w:r w:rsidR="00A61AD0">
        <w:rPr>
          <w:rFonts w:eastAsia="Calibri"/>
          <w:snapToGrid w:val="0"/>
        </w:rPr>
        <w:t xml:space="preserve"> (Force Majeure Change Orders),</w:t>
      </w:r>
      <w:r>
        <w:rPr>
          <w:rFonts w:eastAsia="Calibri"/>
          <w:snapToGrid w:val="0"/>
        </w:rPr>
        <w:t xml:space="preserve">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sidR="00D93885" w:rsidRPr="00566B23">
        <w:rPr>
          <w:rFonts w:eastAsia="Calibri"/>
          <w:snapToGrid w:val="0"/>
        </w:rPr>
        <w:t xml:space="preserve"> </w:t>
      </w:r>
      <w:r w:rsidR="00D93885">
        <w:rPr>
          <w:rFonts w:eastAsia="Calibri"/>
          <w:snapToGrid w:val="0"/>
        </w:rPr>
        <w:t>(BAR Insurance</w:t>
      </w:r>
      <w:r w:rsidR="00D93885">
        <w:rPr>
          <w:rFonts w:eastAsia="Calibri"/>
          <w:snapToGrid w:val="0"/>
          <w:u w:val="single"/>
        </w:rPr>
        <w:t>)</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bookmarkEnd w:id="1162"/>
      <w:r>
        <w:rPr>
          <w:rFonts w:eastAsia="Calibri"/>
          <w:snapToGrid w:val="0"/>
        </w:rPr>
        <w:t>.</w:t>
      </w:r>
    </w:p>
    <w:p w14:paraId="1CB0F91B" w14:textId="77777777" w:rsidR="0003462C" w:rsidRPr="00C50994" w:rsidRDefault="0003462C" w:rsidP="0003462C">
      <w:pPr>
        <w:pStyle w:val="WP2L31"/>
        <w:rPr>
          <w:rFonts w:eastAsia="Calibri"/>
          <w:snapToGrid w:val="0"/>
        </w:rPr>
      </w:pPr>
      <w:bookmarkStart w:id="1163" w:name="_Ref4217011"/>
      <w:r>
        <w:rPr>
          <w:rFonts w:eastAsia="Calibri"/>
          <w:snapToGrid w:val="0"/>
        </w:rPr>
        <w:t>(c)</w:t>
      </w:r>
      <w:r>
        <w:tab/>
      </w:r>
      <w:r>
        <w:rPr>
          <w:rFonts w:eastAsia="Calibri"/>
          <w:snapToGrid w:val="0"/>
        </w:rPr>
        <w:t xml:space="preserve">Any loss of or damage to the Post-Closing Project Assets occurring: </w:t>
      </w:r>
      <w:bookmarkStart w:id="1164" w:name="DocXTextRef375"/>
      <w:r>
        <w:rPr>
          <w:rFonts w:eastAsia="Calibri"/>
          <w:snapToGrid w:val="0"/>
        </w:rPr>
        <w:t xml:space="preserve"> (i)</w:t>
      </w:r>
      <w:bookmarkEnd w:id="1164"/>
      <w:r>
        <w:rPr>
          <w:rFonts w:eastAsia="Calibri"/>
          <w:snapToGrid w:val="0"/>
        </w:rPr>
        <w:t xml:space="preserve"> at or prior to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Seller, w</w:t>
      </w:r>
      <w:r>
        <w:rPr>
          <w:rFonts w:eastAsia="Calibri"/>
          <w:snapToGrid w:val="0"/>
          <w:szCs w:val="24"/>
        </w:rPr>
        <w:t xml:space="preserve">ithout limiting </w:t>
      </w:r>
      <w:r>
        <w:rPr>
          <w:rFonts w:eastAsia="Calibri"/>
          <w:snapToGrid w:val="0"/>
          <w:szCs w:val="24"/>
          <w:u w:val="single"/>
        </w:rPr>
        <w:t>Article XIII</w:t>
      </w:r>
      <w:r>
        <w:rPr>
          <w:rFonts w:eastAsia="Calibri"/>
          <w:snapToGrid w:val="0"/>
          <w:szCs w:val="24"/>
        </w:rPr>
        <w:t xml:space="preserve"> (Insurance) or </w:t>
      </w:r>
      <w:r>
        <w:rPr>
          <w:rFonts w:eastAsia="Calibri"/>
          <w:snapToGrid w:val="0"/>
          <w:szCs w:val="24"/>
          <w:u w:val="single"/>
        </w:rPr>
        <w:t>Article XXIV</w:t>
      </w:r>
      <w:r>
        <w:rPr>
          <w:rFonts w:eastAsia="Calibri"/>
          <w:snapToGrid w:val="0"/>
          <w:szCs w:val="24"/>
        </w:rPr>
        <w:t xml:space="preserve"> (Indemnification);</w:t>
      </w:r>
      <w:r>
        <w:rPr>
          <w:rFonts w:eastAsia="Calibri"/>
          <w:snapToGrid w:val="0"/>
        </w:rPr>
        <w:t xml:space="preserve"> and (ii) after the time title in such Post-Closing Project Assets has transferred to and vested in Buyer in accordance with </w:t>
      </w:r>
      <w:r>
        <w:rPr>
          <w:rFonts w:eastAsia="Calibri"/>
          <w:snapToGrid w:val="0"/>
          <w:u w:val="single"/>
        </w:rPr>
        <w:t>Section 11.2</w:t>
      </w:r>
      <w:r>
        <w:rPr>
          <w:rFonts w:eastAsia="Calibri"/>
          <w:snapToGrid w:val="0"/>
        </w:rPr>
        <w:t xml:space="preserve"> shall be for the account of Buyer, subject to the other terms of this Agreement, including </w:t>
      </w:r>
      <w:r>
        <w:rPr>
          <w:rFonts w:eastAsia="Calibri"/>
          <w:snapToGrid w:val="0"/>
          <w:u w:val="single"/>
        </w:rPr>
        <w:t>Section 8.3(b)</w:t>
      </w:r>
      <w:r>
        <w:rPr>
          <w:rFonts w:eastAsia="Calibri"/>
          <w:snapToGrid w:val="0"/>
        </w:rPr>
        <w:t xml:space="preserve"> (Force Majeure Change Orders), </w:t>
      </w:r>
      <w:r>
        <w:rPr>
          <w:rFonts w:eastAsia="Calibri"/>
          <w:snapToGrid w:val="0"/>
          <w:u w:val="single"/>
        </w:rPr>
        <w:t>Article X</w:t>
      </w:r>
      <w:r>
        <w:rPr>
          <w:rFonts w:eastAsia="Calibri"/>
          <w:snapToGrid w:val="0"/>
        </w:rPr>
        <w:t xml:space="preserve"> (Warranty), </w:t>
      </w:r>
      <w:r>
        <w:rPr>
          <w:rFonts w:eastAsia="Calibri"/>
          <w:snapToGrid w:val="0"/>
          <w:u w:val="single"/>
        </w:rPr>
        <w:t>Article XIII</w:t>
      </w:r>
      <w:r>
        <w:rPr>
          <w:rFonts w:eastAsia="Calibri"/>
          <w:snapToGrid w:val="0"/>
        </w:rPr>
        <w:t xml:space="preserve"> (Insurance) (including </w:t>
      </w:r>
      <w:r>
        <w:rPr>
          <w:rFonts w:eastAsia="Calibri"/>
          <w:snapToGrid w:val="0"/>
          <w:u w:val="single"/>
        </w:rPr>
        <w:t>Section 13.4(a)</w:t>
      </w:r>
      <w:r>
        <w:rPr>
          <w:rFonts w:eastAsia="Calibri"/>
          <w:snapToGrid w:val="0"/>
        </w:rPr>
        <w:t xml:space="preserve"> (BAR Insurance</w:t>
      </w:r>
      <w:r>
        <w:rPr>
          <w:rFonts w:eastAsia="Calibri"/>
          <w:snapToGrid w:val="0"/>
          <w:u w:val="single"/>
        </w:rPr>
        <w:t>)</w:t>
      </w:r>
      <w:r>
        <w:rPr>
          <w:rFonts w:eastAsia="Calibri"/>
          <w:snapToGrid w:val="0"/>
        </w:rPr>
        <w:t xml:space="preserve">), </w:t>
      </w:r>
      <w:r>
        <w:rPr>
          <w:rFonts w:eastAsia="Calibri"/>
          <w:snapToGrid w:val="0"/>
          <w:u w:val="single"/>
        </w:rPr>
        <w:t>Section 16.4</w:t>
      </w:r>
      <w:r>
        <w:rPr>
          <w:rFonts w:eastAsia="Calibri"/>
          <w:snapToGrid w:val="0"/>
        </w:rPr>
        <w:t xml:space="preserve"> (Excluded Liabilities), and </w:t>
      </w:r>
      <w:r>
        <w:rPr>
          <w:rFonts w:eastAsia="Calibri"/>
          <w:snapToGrid w:val="0"/>
          <w:u w:val="single"/>
        </w:rPr>
        <w:t>Article XXIV</w:t>
      </w:r>
      <w:r>
        <w:rPr>
          <w:rFonts w:eastAsia="Calibri"/>
          <w:snapToGrid w:val="0"/>
        </w:rPr>
        <w:t xml:space="preserve"> (Indemnification</w:t>
      </w:r>
      <w:r>
        <w:rPr>
          <w:rFonts w:eastAsia="Calibri"/>
        </w:rPr>
        <w:t>)</w:t>
      </w:r>
      <w:r>
        <w:rPr>
          <w:rFonts w:eastAsia="Calibri"/>
          <w:snapToGrid w:val="0"/>
        </w:rPr>
        <w:t>.</w:t>
      </w:r>
      <w:bookmarkEnd w:id="1163"/>
    </w:p>
    <w:p w14:paraId="4C514990" w14:textId="2AA3AC10" w:rsidR="0003462C" w:rsidRPr="00A6607E" w:rsidRDefault="0003462C" w:rsidP="0003462C">
      <w:pPr>
        <w:pStyle w:val="WP2L21"/>
      </w:pPr>
      <w:bookmarkStart w:id="1165" w:name="_Ref506906158"/>
      <w:bookmarkStart w:id="1166" w:name="_Toc33799206"/>
      <w:bookmarkStart w:id="1167" w:name="_Toc66116126"/>
      <w:bookmarkStart w:id="1168" w:name="_Toc78886725"/>
      <w:bookmarkStart w:id="1169" w:name="_Ref454867622"/>
      <w:bookmarkStart w:id="1170" w:name="_Ref475105892"/>
      <w:r>
        <w:rPr>
          <w:b/>
          <w:szCs w:val="24"/>
        </w:rPr>
        <w:t>Section 12.3.</w:t>
      </w:r>
      <w:r>
        <w:tab/>
      </w:r>
      <w:r w:rsidRPr="008B3221">
        <w:rPr>
          <w:rFonts w:eastAsia="Calibri"/>
          <w:b/>
          <w:szCs w:val="24"/>
        </w:rPr>
        <w:t>Access Rights</w:t>
      </w:r>
      <w:r w:rsidRPr="008B3221">
        <w:rPr>
          <w:rFonts w:eastAsia="Calibri"/>
          <w:szCs w:val="24"/>
        </w:rPr>
        <w:t>.</w:t>
      </w:r>
      <w:bookmarkEnd w:id="1165"/>
      <w:bookmarkEnd w:id="1166"/>
      <w:bookmarkEnd w:id="1167"/>
      <w:bookmarkEnd w:id="1168"/>
    </w:p>
    <w:p w14:paraId="65800176" w14:textId="77777777" w:rsidR="0003462C" w:rsidRPr="00DF1170" w:rsidRDefault="0003462C" w:rsidP="0003462C">
      <w:pPr>
        <w:pStyle w:val="WP2L31"/>
        <w:rPr>
          <w:rFonts w:eastAsia="Calibri"/>
        </w:rPr>
      </w:pPr>
      <w:bookmarkStart w:id="1171" w:name="_Ref4217012"/>
      <w:r>
        <w:rPr>
          <w:rFonts w:eastAsia="Calibri"/>
        </w:rPr>
        <w:t>(a)</w:t>
      </w:r>
      <w:r>
        <w:tab/>
      </w:r>
      <w:r>
        <w:rPr>
          <w:rFonts w:eastAsia="Calibri"/>
          <w:szCs w:val="24"/>
        </w:rPr>
        <w:t xml:space="preserve">Buyer’s access rights to the Project Site prior to the Closing and with regard to other matters concerning the Work or the Project are set forth in </w:t>
      </w:r>
      <w:r>
        <w:rPr>
          <w:rFonts w:eastAsia="Calibri"/>
          <w:szCs w:val="24"/>
          <w:u w:val="single"/>
        </w:rPr>
        <w:t>Section 15.3</w:t>
      </w:r>
      <w:r>
        <w:rPr>
          <w:rFonts w:eastAsia="Calibri"/>
          <w:szCs w:val="24"/>
        </w:rPr>
        <w:t xml:space="preserve"> and elsewhere in this Agreement.</w:t>
      </w:r>
      <w:bookmarkEnd w:id="1171"/>
    </w:p>
    <w:p w14:paraId="7AC4F823" w14:textId="7DA9E10D" w:rsidR="0003462C" w:rsidRPr="00AB7EE8" w:rsidRDefault="0003462C" w:rsidP="0003462C">
      <w:pPr>
        <w:pStyle w:val="WP2L31"/>
        <w:rPr>
          <w:rFonts w:eastAsia="Calibri"/>
          <w:snapToGrid w:val="0"/>
        </w:rPr>
      </w:pPr>
      <w:bookmarkStart w:id="1172" w:name="_Ref2352771"/>
      <w:bookmarkStart w:id="1173" w:name="_Ref63867346"/>
      <w:r>
        <w:rPr>
          <w:rFonts w:eastAsia="Calibri"/>
          <w:snapToGrid w:val="0"/>
        </w:rPr>
        <w:t>(b)</w:t>
      </w:r>
      <w:r>
        <w:tab/>
      </w:r>
      <w:r>
        <w:rPr>
          <w:rFonts w:eastAsia="Calibri"/>
          <w:snapToGrid w:val="0"/>
        </w:rPr>
        <w:t xml:space="preserve">On and after the Closing Date, </w:t>
      </w:r>
      <w:r w:rsidR="004B3FA9">
        <w:rPr>
          <w:rFonts w:eastAsia="Calibri"/>
          <w:snapToGrid w:val="0"/>
        </w:rPr>
        <w:t xml:space="preserve">and subject to its requirements under this Agreement, including </w:t>
      </w:r>
      <w:r w:rsidR="00CE7949">
        <w:rPr>
          <w:rFonts w:eastAsia="Calibri"/>
          <w:snapToGrid w:val="0"/>
        </w:rPr>
        <w:t xml:space="preserve">its indemnity obligations under </w:t>
      </w:r>
      <w:r w:rsidR="00CE7949" w:rsidRPr="008211AA">
        <w:rPr>
          <w:rFonts w:eastAsia="Calibri"/>
          <w:snapToGrid w:val="0"/>
          <w:u w:val="single"/>
        </w:rPr>
        <w:t xml:space="preserve">Section </w:t>
      </w:r>
      <w:r w:rsidR="0087623A" w:rsidRPr="008211AA">
        <w:rPr>
          <w:rFonts w:eastAsia="Calibri"/>
          <w:snapToGrid w:val="0"/>
          <w:u w:val="single"/>
        </w:rPr>
        <w:t>24.1</w:t>
      </w:r>
      <w:r w:rsidR="0087623A">
        <w:rPr>
          <w:rFonts w:eastAsia="Calibri"/>
          <w:snapToGrid w:val="0"/>
        </w:rPr>
        <w:t>,</w:t>
      </w:r>
      <w:r>
        <w:rPr>
          <w:rFonts w:eastAsia="Calibri"/>
          <w:snapToGrid w:val="0"/>
        </w:rPr>
        <w:t xml:space="preserve"> Seller may enter and use such portion of the Project Assets, subject to compliance with </w:t>
      </w:r>
      <w:bookmarkStart w:id="1174" w:name="DocXTextRef381"/>
      <w:r>
        <w:rPr>
          <w:rFonts w:eastAsia="Calibri"/>
          <w:snapToGrid w:val="0"/>
        </w:rPr>
        <w:t>(i)</w:t>
      </w:r>
      <w:bookmarkEnd w:id="1174"/>
      <w:r>
        <w:rPr>
          <w:rFonts w:eastAsia="Calibri"/>
          <w:snapToGrid w:val="0"/>
        </w:rPr>
        <w:t xml:space="preserve"> the </w:t>
      </w:r>
      <w:r w:rsidRPr="00681D1C">
        <w:rPr>
          <w:rFonts w:eastAsia="Calibri"/>
          <w:snapToGrid w:val="0"/>
        </w:rPr>
        <w:t xml:space="preserve">Project </w:t>
      </w:r>
      <w:r w:rsidR="00351E45" w:rsidRPr="009B6332">
        <w:rPr>
          <w:rFonts w:eastAsia="Calibri"/>
          <w:snapToGrid w:val="0"/>
        </w:rPr>
        <w:t xml:space="preserve">Execution </w:t>
      </w:r>
      <w:r w:rsidRPr="00681D1C">
        <w:rPr>
          <w:rFonts w:eastAsia="Calibri"/>
          <w:snapToGrid w:val="0"/>
        </w:rPr>
        <w:t xml:space="preserve">Plan and (ii) the other terms of this Agreement, including the Performance Standard, </w:t>
      </w:r>
      <w:r w:rsidRPr="00681D1C">
        <w:rPr>
          <w:snapToGrid w:val="0"/>
        </w:rPr>
        <w:t xml:space="preserve">as reasonably necessary to exercise its rights and to perform its obligations hereunder, including </w:t>
      </w:r>
      <w:bookmarkStart w:id="1175" w:name="DocXTextRef382"/>
      <w:r w:rsidRPr="00681D1C">
        <w:rPr>
          <w:rFonts w:eastAsia="Calibri"/>
          <w:snapToGrid w:val="0"/>
        </w:rPr>
        <w:t>(A)</w:t>
      </w:r>
      <w:bookmarkEnd w:id="1175"/>
      <w:r w:rsidRPr="00681D1C">
        <w:rPr>
          <w:rFonts w:eastAsia="Calibri"/>
          <w:snapToGrid w:val="0"/>
        </w:rPr>
        <w:t xml:space="preserve"> prior to the Substantial Completion Payment Date, performing the Work, including operating the Project during any Project Performance Test or pursuant to and in accordance with any express instructions provided by Buyer (or any of its Affiliates or agents) to Seller pursuant to </w:t>
      </w:r>
      <w:r w:rsidRPr="00681D1C">
        <w:rPr>
          <w:rFonts w:eastAsia="Calibri"/>
          <w:snapToGrid w:val="0"/>
          <w:u w:val="single"/>
        </w:rPr>
        <w:t>Section 20.19</w:t>
      </w:r>
      <w:r w:rsidRPr="00681D1C">
        <w:rPr>
          <w:rFonts w:eastAsia="Calibri"/>
          <w:snapToGrid w:val="0"/>
        </w:rPr>
        <w:t xml:space="preserve"> or the MISO Agreement and implementing, complying with, and enforcing, and performing the Work in accordance with, the Project </w:t>
      </w:r>
      <w:r w:rsidR="00516B8F" w:rsidRPr="009B6332">
        <w:rPr>
          <w:rFonts w:eastAsia="Calibri"/>
          <w:snapToGrid w:val="0"/>
        </w:rPr>
        <w:t>Execution</w:t>
      </w:r>
      <w:r w:rsidRPr="00681D1C">
        <w:rPr>
          <w:rFonts w:eastAsia="Calibri"/>
          <w:snapToGrid w:val="0"/>
        </w:rPr>
        <w:t xml:space="preserve"> Plan</w:t>
      </w:r>
      <w:r>
        <w:rPr>
          <w:rFonts w:eastAsia="Calibri"/>
          <w:snapToGrid w:val="0"/>
        </w:rPr>
        <w:t xml:space="preserve">, and (B) after the Substantial Completion Payment Date, </w:t>
      </w:r>
      <w:bookmarkStart w:id="1176" w:name="DocXTextRef377"/>
      <w:r>
        <w:rPr>
          <w:rFonts w:eastAsia="Calibri"/>
          <w:snapToGrid w:val="0"/>
        </w:rPr>
        <w:t>(1)</w:t>
      </w:r>
      <w:bookmarkEnd w:id="1176"/>
      <w:r>
        <w:rPr>
          <w:rFonts w:eastAsia="Calibri"/>
          <w:snapToGrid w:val="0"/>
        </w:rPr>
        <w:t xml:space="preserve"> gaining entry to, inspecting, and correcting any alleged Defect covered by the Project Warranty, </w:t>
      </w:r>
      <w:bookmarkStart w:id="1177" w:name="DocXTextRef378"/>
      <w:r>
        <w:rPr>
          <w:rFonts w:eastAsia="Calibri"/>
          <w:snapToGrid w:val="0"/>
        </w:rPr>
        <w:t>or (2)</w:t>
      </w:r>
      <w:bookmarkEnd w:id="1177"/>
      <w:r>
        <w:rPr>
          <w:rFonts w:eastAsia="Calibri"/>
          <w:snapToGrid w:val="0"/>
        </w:rPr>
        <w:t> correcting or otherwise completing any of the Punchlist Items on the Punchlist or performing any other Work necessary to be performed for the Work to achieve Final Completion.  Access under the terms hereof shall also be granted to any duly authorized Contractor or Subcontractor of Seller involved in the Work contemplated by clauses</w:t>
      </w:r>
      <w:bookmarkStart w:id="1178" w:name="DocXTextRef380"/>
      <w:r>
        <w:rPr>
          <w:rFonts w:eastAsia="Calibri"/>
          <w:snapToGrid w:val="0"/>
        </w:rPr>
        <w:t> (1)</w:t>
      </w:r>
      <w:bookmarkEnd w:id="1178"/>
      <w:r>
        <w:rPr>
          <w:rFonts w:eastAsia="Calibri"/>
          <w:snapToGrid w:val="0"/>
        </w:rPr>
        <w:t xml:space="preserve"> and (2) immediately above and approved for access by Buyer, such approval not to be unreasonably withheld, conditioned, or delayed.  </w:t>
      </w:r>
      <w:r>
        <w:rPr>
          <w:snapToGrid w:val="0"/>
        </w:rPr>
        <w:t>From and after the Substantial Completion Payment Date, any</w:t>
      </w:r>
      <w:r>
        <w:rPr>
          <w:rFonts w:eastAsia="Calibri"/>
          <w:snapToGrid w:val="0"/>
        </w:rPr>
        <w:t xml:space="preserve"> right of access pursuant to this </w:t>
      </w:r>
      <w:r>
        <w:rPr>
          <w:rFonts w:eastAsia="Calibri"/>
          <w:snapToGrid w:val="0"/>
          <w:u w:val="single"/>
        </w:rPr>
        <w:t>Section 12.3</w:t>
      </w:r>
      <w:r>
        <w:rPr>
          <w:rFonts w:eastAsia="Calibri"/>
          <w:snapToGrid w:val="0"/>
        </w:rPr>
        <w:t xml:space="preserve"> shall be coordinated in advance with Buyer and exercised in such a manner as to minimize the effect on the use, operation, and maintenance of the Project </w:t>
      </w:r>
      <w:r>
        <w:rPr>
          <w:rFonts w:eastAsia="Calibri"/>
          <w:snapToGrid w:val="0"/>
        </w:rPr>
        <w:lastRenderedPageBreak/>
        <w:t>Assets and the activities of Buyer and its invitees at the Project Site (which coordination may include consideration by Seller and Buyer of the postponement of corrective work to non-daylight hours).</w:t>
      </w:r>
      <w:bookmarkStart w:id="1179" w:name="_Ref454447696"/>
      <w:bookmarkStart w:id="1180" w:name="_Ref455997662"/>
      <w:bookmarkStart w:id="1181" w:name="_Ref505930321"/>
      <w:bookmarkEnd w:id="1137"/>
      <w:bookmarkEnd w:id="1169"/>
      <w:bookmarkEnd w:id="1170"/>
      <w:bookmarkEnd w:id="1172"/>
      <w:r>
        <w:rPr>
          <w:rFonts w:eastAsia="Calibri"/>
          <w:snapToGrid w:val="0"/>
        </w:rPr>
        <w:t xml:space="preserve">  </w:t>
      </w:r>
      <w:bookmarkStart w:id="1182" w:name="_Hlk70852397"/>
      <w:r>
        <w:rPr>
          <w:rFonts w:eastAsia="Calibri"/>
          <w:snapToGrid w:val="0"/>
        </w:rPr>
        <w:t xml:space="preserve">Further, from and after Substantial Completion, any personnel of Seller or any Contractor or Subcontractor of Seller shall be required to successfully complete Buyer’s training with respect to </w:t>
      </w:r>
      <w:r w:rsidRPr="00CF6C3C">
        <w:rPr>
          <w:rFonts w:eastAsia="Calibri"/>
          <w:snapToGrid w:val="0"/>
          <w:szCs w:val="24"/>
        </w:rPr>
        <w:t>Buyer’s health, safety, quality, construction, workplace, security</w:t>
      </w:r>
      <w:r w:rsidR="00CF6C3C" w:rsidRPr="009B6332">
        <w:rPr>
          <w:rFonts w:eastAsia="Calibri"/>
          <w:snapToGrid w:val="0"/>
          <w:szCs w:val="24"/>
        </w:rPr>
        <w:t>, and other</w:t>
      </w:r>
      <w:r w:rsidRPr="00CF6C3C">
        <w:rPr>
          <w:rFonts w:eastAsia="Calibri"/>
          <w:snapToGrid w:val="0"/>
          <w:szCs w:val="24"/>
        </w:rPr>
        <w:t xml:space="preserve"> rules, policies, procedures, and programs</w:t>
      </w:r>
      <w:r>
        <w:rPr>
          <w:rFonts w:eastAsia="Calibri"/>
          <w:snapToGrid w:val="0"/>
        </w:rPr>
        <w:t xml:space="preserve"> prior to having access to the Project Assets, including the Project and the Project Site.</w:t>
      </w:r>
      <w:bookmarkEnd w:id="1173"/>
    </w:p>
    <w:p w14:paraId="7170429C" w14:textId="54E4383B" w:rsidR="0003462C" w:rsidRPr="00AB7EE8" w:rsidRDefault="0003462C" w:rsidP="003B57F4">
      <w:pPr>
        <w:pStyle w:val="WP2L11"/>
        <w:tabs>
          <w:tab w:val="left" w:pos="2980"/>
          <w:tab w:val="center" w:pos="4680"/>
        </w:tabs>
      </w:pPr>
      <w:bookmarkStart w:id="1183" w:name="_Ref507055440"/>
      <w:bookmarkStart w:id="1184" w:name="_Ref507055932"/>
      <w:bookmarkStart w:id="1185" w:name="_Ref4217013"/>
      <w:bookmarkEnd w:id="1182"/>
      <w:r>
        <w:rPr>
          <w:caps/>
        </w:rPr>
        <w:t>Article XIII.</w:t>
      </w:r>
      <w:r>
        <w:rPr>
          <w:szCs w:val="24"/>
        </w:rPr>
        <w:br/>
      </w:r>
      <w:bookmarkStart w:id="1186" w:name="_Toc33799207"/>
      <w:bookmarkStart w:id="1187" w:name="_Toc66116127"/>
      <w:bookmarkStart w:id="1188" w:name="_Toc78886726"/>
      <w:r>
        <w:rPr>
          <w:szCs w:val="24"/>
        </w:rPr>
        <w:t>INSURANCE</w:t>
      </w:r>
      <w:bookmarkEnd w:id="1179"/>
      <w:bookmarkEnd w:id="1180"/>
      <w:bookmarkEnd w:id="1181"/>
      <w:bookmarkEnd w:id="1183"/>
      <w:bookmarkEnd w:id="1184"/>
      <w:bookmarkEnd w:id="1185"/>
      <w:bookmarkEnd w:id="1186"/>
      <w:bookmarkEnd w:id="1187"/>
      <w:bookmarkEnd w:id="1188"/>
      <w:r w:rsidR="00021092" w:rsidRPr="00080776">
        <w:rPr>
          <w:rStyle w:val="FootnoteReference"/>
          <w:b w:val="0"/>
          <w:bCs/>
          <w:szCs w:val="24"/>
        </w:rPr>
        <w:footnoteReference w:id="61"/>
      </w:r>
    </w:p>
    <w:p w14:paraId="7AB84A16" w14:textId="77777777" w:rsidR="0003462C" w:rsidRPr="00080776" w:rsidRDefault="0003462C" w:rsidP="0003462C">
      <w:pPr>
        <w:pStyle w:val="WP2L21"/>
      </w:pPr>
      <w:bookmarkStart w:id="1189" w:name="_Ref455584855"/>
      <w:bookmarkStart w:id="1190" w:name="_Toc33799208"/>
      <w:bookmarkStart w:id="1191" w:name="_Toc66116128"/>
      <w:bookmarkStart w:id="1192" w:name="_Toc78886727"/>
      <w:bookmarkStart w:id="1193" w:name="_Ref454445336"/>
      <w:bookmarkStart w:id="1194" w:name="_Ref454699854"/>
      <w:r>
        <w:rPr>
          <w:b/>
          <w:szCs w:val="24"/>
        </w:rPr>
        <w:t>Section 13.1.</w:t>
      </w:r>
      <w:r>
        <w:tab/>
      </w:r>
      <w:r w:rsidRPr="00080776">
        <w:rPr>
          <w:rFonts w:eastAsia="Calibri"/>
          <w:b/>
          <w:szCs w:val="24"/>
        </w:rPr>
        <w:t>Seller’s Insurance</w:t>
      </w:r>
      <w:r w:rsidRPr="00080776">
        <w:rPr>
          <w:rFonts w:eastAsia="Calibri"/>
          <w:szCs w:val="24"/>
        </w:rPr>
        <w:t>.</w:t>
      </w:r>
      <w:bookmarkEnd w:id="1189"/>
      <w:bookmarkEnd w:id="1190"/>
      <w:bookmarkEnd w:id="1191"/>
      <w:bookmarkEnd w:id="1192"/>
    </w:p>
    <w:p w14:paraId="0AFF3218" w14:textId="77777777" w:rsidR="0003462C" w:rsidRPr="00080776" w:rsidRDefault="0003462C" w:rsidP="0003462C">
      <w:pPr>
        <w:pStyle w:val="WP2L31"/>
      </w:pPr>
      <w:bookmarkStart w:id="1195" w:name="_Ref455584857"/>
      <w:r w:rsidRPr="00080776">
        <w:t>(a)</w:t>
      </w:r>
      <w:r w:rsidRPr="00080776">
        <w:tab/>
      </w:r>
      <w:r w:rsidRPr="00080776">
        <w:rPr>
          <w:rFonts w:eastAsia="Calibri"/>
          <w:szCs w:val="24"/>
        </w:rPr>
        <w:t>Without limiting any of its other obligations, liabilities, and responsibilities under this Agreement, Seller shall carry and maintain in full force and effect, or cause to be carried and maintained in full force and effect, without seeking reimbursement and with Seller’s costs covered by the Purchase Price, the insurance set forth below unless otherwise stated herein:</w:t>
      </w:r>
      <w:bookmarkEnd w:id="1193"/>
      <w:bookmarkEnd w:id="1194"/>
      <w:bookmarkEnd w:id="1195"/>
    </w:p>
    <w:p w14:paraId="7B317F2F" w14:textId="77777777" w:rsidR="0003462C" w:rsidRPr="00080776" w:rsidRDefault="0003462C" w:rsidP="0003462C">
      <w:pPr>
        <w:pStyle w:val="WP2L41"/>
      </w:pPr>
      <w:bookmarkStart w:id="1196" w:name="_Ref455584981"/>
      <w:r w:rsidRPr="00080776">
        <w:t>(i)</w:t>
      </w:r>
      <w:r w:rsidRPr="00080776">
        <w:tab/>
      </w:r>
      <w:r w:rsidRPr="00080776">
        <w:rPr>
          <w:rFonts w:eastAsia="Calibri"/>
          <w:szCs w:val="24"/>
          <w:u w:val="single"/>
        </w:rPr>
        <w:t>Worker’s Compensation Insurance</w:t>
      </w:r>
      <w:r w:rsidRPr="00080776">
        <w:rPr>
          <w:rFonts w:eastAsia="Calibri"/>
          <w:szCs w:val="24"/>
        </w:rPr>
        <w:t xml:space="preserve">.  Worker’s Compensation Insurance and/or such similar work-related coverage required by Laws where the Work is performed (or other jurisdictions for which it may be required due to any of its Employees’ or agents’ residence or nationality) and Employer’s Liability Insurance, where and for those individuals as applicable, with policy limits of not less than </w:t>
      </w:r>
      <w:r w:rsidRPr="00FF1EAE">
        <w:rPr>
          <w:rFonts w:eastAsia="Calibri"/>
        </w:rPr>
        <w:t>One Million Dollars ($1,000,000)</w:t>
      </w:r>
      <w:r w:rsidRPr="00080776">
        <w:rPr>
          <w:rFonts w:eastAsia="Calibri"/>
          <w:szCs w:val="24"/>
        </w:rPr>
        <w:t xml:space="preserve"> per occurrence;</w:t>
      </w:r>
      <w:bookmarkEnd w:id="1196"/>
    </w:p>
    <w:p w14:paraId="34E91E51" w14:textId="0B58E005" w:rsidR="0003462C" w:rsidRPr="00080776" w:rsidRDefault="0003462C" w:rsidP="0003462C">
      <w:pPr>
        <w:pStyle w:val="WP2L41"/>
      </w:pPr>
      <w:bookmarkStart w:id="1197" w:name="_Ref455584859"/>
      <w:r w:rsidRPr="00080776">
        <w:t>(ii)</w:t>
      </w:r>
      <w:r w:rsidRPr="00080776">
        <w:tab/>
      </w:r>
      <w:r w:rsidRPr="00080776">
        <w:rPr>
          <w:rFonts w:eastAsia="Calibri"/>
          <w:u w:val="single"/>
        </w:rPr>
        <w:t>Business Automobile Liability Insurance</w:t>
      </w:r>
      <w:r w:rsidRPr="00080776">
        <w:rPr>
          <w:rFonts w:eastAsia="Calibri"/>
        </w:rPr>
        <w:t>.  Business Automobile Vehicle Liability Insurance covering owned, non-owned, leased, and hired and rented motor vehicles, including loading and unloading, with policy limits of not less than One Million Dollars</w:t>
      </w:r>
      <w:r w:rsidR="008A7BDF">
        <w:rPr>
          <w:rFonts w:eastAsia="Calibri"/>
        </w:rPr>
        <w:t xml:space="preserve"> </w:t>
      </w:r>
      <w:r w:rsidRPr="00080776">
        <w:rPr>
          <w:rFonts w:eastAsia="Calibri"/>
        </w:rPr>
        <w:t>($</w:t>
      </w:r>
      <w:r w:rsidRPr="00FF1EAE">
        <w:rPr>
          <w:rFonts w:eastAsia="Calibri"/>
        </w:rPr>
        <w:t>1,000,000</w:t>
      </w:r>
      <w:r w:rsidRPr="00080776">
        <w:rPr>
          <w:rFonts w:eastAsia="Calibri"/>
        </w:rPr>
        <w:t>) combined single limit for bodily injury and property damage per occurrence/aggregate;</w:t>
      </w:r>
      <w:bookmarkEnd w:id="1197"/>
    </w:p>
    <w:p w14:paraId="6E3CE729" w14:textId="77777777" w:rsidR="0003462C" w:rsidRPr="00080776" w:rsidRDefault="0003462C" w:rsidP="0003462C">
      <w:pPr>
        <w:pStyle w:val="WP2L41"/>
      </w:pPr>
      <w:bookmarkStart w:id="1198" w:name="_Ref455584881"/>
      <w:r w:rsidRPr="00080776">
        <w:t>(iii)</w:t>
      </w:r>
      <w:r w:rsidRPr="00080776">
        <w:tab/>
      </w:r>
      <w:r w:rsidRPr="00080776">
        <w:rPr>
          <w:rFonts w:eastAsia="Calibri"/>
          <w:u w:val="single"/>
        </w:rPr>
        <w:t>Commercial General Liability Insurance</w:t>
      </w:r>
      <w:r w:rsidRPr="00080776">
        <w:rPr>
          <w:rFonts w:eastAsia="Calibri"/>
        </w:rPr>
        <w:t xml:space="preserve">.  Commercial General Liability Insurance for Seller’s legal liability for all Work performed under this Agreement, with policy limits of not less than One Million </w:t>
      </w:r>
      <w:r w:rsidRPr="00DB072B">
        <w:rPr>
          <w:rFonts w:eastAsia="Calibri"/>
        </w:rPr>
        <w:t>Dollars ($1,000,000) combined single limit for bodily injury, death, and property damage per occurrence and Two Million Dollars ($2,000,000) annual aggregate, and with coverage that includes coverage for products and completed operations</w:t>
      </w:r>
      <w:r w:rsidRPr="00080776">
        <w:rPr>
          <w:rFonts w:eastAsia="Calibri"/>
        </w:rPr>
        <w:t xml:space="preserve"> until at least Final Completion, blanket contractual liability, explosion, collapse, and underground coverage, broad form property damage, and personal injury insurance;</w:t>
      </w:r>
      <w:bookmarkEnd w:id="1198"/>
    </w:p>
    <w:p w14:paraId="317CF2A7" w14:textId="747EF380" w:rsidR="0003462C" w:rsidRPr="00080776" w:rsidRDefault="0003462C" w:rsidP="0003462C">
      <w:pPr>
        <w:pStyle w:val="WP2L41"/>
      </w:pPr>
      <w:bookmarkStart w:id="1199" w:name="_Ref455585049"/>
      <w:r w:rsidRPr="00080776">
        <w:t>(iv)</w:t>
      </w:r>
      <w:r w:rsidRPr="00080776">
        <w:tab/>
      </w:r>
      <w:r w:rsidRPr="00080776">
        <w:rPr>
          <w:rFonts w:eastAsia="Calibri"/>
          <w:u w:val="single"/>
        </w:rPr>
        <w:t>Excess/Umbrella Liability Insurance</w:t>
      </w:r>
      <w:r w:rsidRPr="00080776">
        <w:rPr>
          <w:rFonts w:eastAsia="Calibri"/>
        </w:rPr>
        <w:t xml:space="preserve">.  Excess or Umbrella Liability Insurance providing for coverage for each occurrence and in the aggregate in excess of the coverage limits of each policy set forth in </w:t>
      </w:r>
      <w:r w:rsidRPr="00080776">
        <w:rPr>
          <w:rFonts w:eastAsia="Calibri"/>
          <w:u w:val="single"/>
        </w:rPr>
        <w:t>Section 13.1</w:t>
      </w:r>
      <w:r w:rsidRPr="00080776">
        <w:rPr>
          <w:rFonts w:eastAsia="Calibri"/>
        </w:rPr>
        <w:t xml:space="preserve"> of not less than [[●] Million Dollars ($__,000,000)]</w:t>
      </w:r>
      <w:bookmarkStart w:id="1200" w:name="_Ref4217440"/>
      <w:r w:rsidRPr="00080776">
        <w:rPr>
          <w:rStyle w:val="FootnoteReference"/>
          <w:rFonts w:eastAsia="Calibri"/>
        </w:rPr>
        <w:footnoteReference w:id="62"/>
      </w:r>
      <w:bookmarkEnd w:id="1200"/>
      <w:r w:rsidRPr="00080776">
        <w:rPr>
          <w:rFonts w:eastAsia="Calibri"/>
        </w:rPr>
        <w:t xml:space="preserve"> per occurrence/aggregate;</w:t>
      </w:r>
      <w:bookmarkEnd w:id="1199"/>
    </w:p>
    <w:p w14:paraId="2175B3BB" w14:textId="65911B5E" w:rsidR="0003462C" w:rsidRPr="00080776" w:rsidRDefault="0003462C" w:rsidP="0003462C">
      <w:pPr>
        <w:pStyle w:val="WP2L41"/>
      </w:pPr>
      <w:bookmarkStart w:id="1201" w:name="_Ref455585114"/>
      <w:r w:rsidRPr="00080776">
        <w:lastRenderedPageBreak/>
        <w:t>(v)</w:t>
      </w:r>
      <w:r w:rsidRPr="00080776">
        <w:tab/>
      </w:r>
      <w:r w:rsidRPr="00080776">
        <w:rPr>
          <w:rFonts w:eastAsia="Calibri"/>
          <w:u w:val="single"/>
        </w:rPr>
        <w:t>Marine Cargo and Watercraft Insurance</w:t>
      </w:r>
      <w:r w:rsidRPr="00080776">
        <w:rPr>
          <w:rFonts w:eastAsia="Calibri"/>
        </w:rPr>
        <w:t xml:space="preserve">.  If any owned or non-owned watercraft of any kind is used in the performance of the Work, Marine Cargo Insurance and Protection and Indemnity (P&amp;I) Insurance (including war risk) for the applicable vessels in the following amounts: </w:t>
      </w:r>
      <w:bookmarkStart w:id="1202" w:name="DocXTextRef384"/>
      <w:r w:rsidRPr="00080776">
        <w:rPr>
          <w:rFonts w:eastAsia="Calibri"/>
        </w:rPr>
        <w:t>(A)</w:t>
      </w:r>
      <w:bookmarkEnd w:id="1202"/>
      <w:r w:rsidRPr="00080776">
        <w:rPr>
          <w:rFonts w:eastAsia="Calibri"/>
        </w:rPr>
        <w:t> Hull and Cargo: agreed value of the applicable vessels of the watercraft and reasonable estimation of the replacement value of any cargo carried thereon; and (B) P&amp;I: not less than One Million Dollars ($1,000,000) per occurrence or the agreed value of the vessel, whichever is greater, it being agreed by Seller and Buyer that such insurance may be provided by Seller or the Contractor(s) or Subcontractor(s) using watercraft in connection with the Work;</w:t>
      </w:r>
      <w:bookmarkEnd w:id="1201"/>
    </w:p>
    <w:p w14:paraId="3B7CD637" w14:textId="60EFC045" w:rsidR="0003462C" w:rsidRPr="00080776" w:rsidRDefault="0003462C" w:rsidP="0003462C">
      <w:pPr>
        <w:pStyle w:val="WP2L41"/>
      </w:pPr>
      <w:bookmarkStart w:id="1203" w:name="_Ref455585130"/>
      <w:r w:rsidRPr="00080776">
        <w:t>(vi)</w:t>
      </w:r>
      <w:r w:rsidRPr="00080776">
        <w:tab/>
      </w:r>
      <w:r w:rsidRPr="00080776">
        <w:rPr>
          <w:rFonts w:eastAsia="Calibri"/>
          <w:u w:val="single"/>
        </w:rPr>
        <w:t>Aircraft Liability Insurance</w:t>
      </w:r>
      <w:r w:rsidRPr="00080776">
        <w:rPr>
          <w:rFonts w:eastAsia="Calibri"/>
        </w:rPr>
        <w:t xml:space="preserve">.  If any owned or non-owned aircraft is used in the performance of the Work, Aircraft Liability Insurance, which shall be endorsed to provide coverage for owned and non-owned aircraft, Guest Voluntary Settlement, and passengers and crew, with policy limits of: </w:t>
      </w:r>
      <w:bookmarkStart w:id="1204" w:name="DocXTextRef386"/>
      <w:r w:rsidRPr="00080776">
        <w:rPr>
          <w:rFonts w:eastAsia="Calibri"/>
        </w:rPr>
        <w:t>(A)</w:t>
      </w:r>
      <w:bookmarkEnd w:id="1204"/>
      <w:r w:rsidRPr="00080776">
        <w:rPr>
          <w:rFonts w:eastAsia="Calibri"/>
        </w:rPr>
        <w:t> for Bodily Injury, not less than Ten Million Dollars ($10,000,000) combined single limit; and (B) for Property Damage, not less than Ten Million Dollars ($10,000,000) per occurrence, it being agreed by Seller and Buyer that such insurance may be provided by the aircraft operator or Seller, as Seller and Buyer deem appropriate based on the specific aircraft and scope of Work to be provided;</w:t>
      </w:r>
      <w:bookmarkEnd w:id="1203"/>
    </w:p>
    <w:p w14:paraId="3F32C82F" w14:textId="77777777" w:rsidR="0003462C" w:rsidRPr="00080776" w:rsidRDefault="0003462C" w:rsidP="0003462C">
      <w:pPr>
        <w:pStyle w:val="WP2L41"/>
      </w:pPr>
      <w:bookmarkStart w:id="1205" w:name="_Ref455585165"/>
      <w:r w:rsidRPr="00080776">
        <w:t>(vii)</w:t>
      </w:r>
      <w:r w:rsidRPr="00080776">
        <w:tab/>
      </w:r>
      <w:r w:rsidRPr="00080776">
        <w:rPr>
          <w:rFonts w:eastAsia="Calibri"/>
          <w:u w:val="single"/>
        </w:rPr>
        <w:t>Insurance Required by Laws or Financing Parties</w:t>
      </w:r>
      <w:r w:rsidRPr="00080776">
        <w:rPr>
          <w:rFonts w:eastAsia="Calibri"/>
        </w:rPr>
        <w:t>.  Any other insurance required by Law or required by the Financing Parties and reasonably available in the commercial insurance marketplace; and</w:t>
      </w:r>
      <w:bookmarkEnd w:id="1205"/>
    </w:p>
    <w:p w14:paraId="1A368280" w14:textId="3CAE7033" w:rsidR="0003462C" w:rsidRPr="00080776" w:rsidRDefault="0003462C" w:rsidP="0003462C">
      <w:pPr>
        <w:pStyle w:val="WP2L41"/>
      </w:pPr>
      <w:bookmarkStart w:id="1206" w:name="_Ref455585183"/>
      <w:r w:rsidRPr="00080776">
        <w:t>(viii)</w:t>
      </w:r>
      <w:r w:rsidRPr="00080776">
        <w:tab/>
      </w:r>
      <w:r w:rsidRPr="00080776">
        <w:rPr>
          <w:rFonts w:eastAsia="Calibri"/>
          <w:u w:val="single"/>
        </w:rPr>
        <w:t>Seller’s Equipment Floater</w:t>
      </w:r>
      <w:r w:rsidRPr="00080776">
        <w:rPr>
          <w:rFonts w:eastAsia="Calibri"/>
        </w:rPr>
        <w:t>.  Seller’s Equipment Insurance covering Seller’s materials, tools, equipment, and items used in the performance of the Work (whether owned, rented, or borrowed) that will not become part of the Project.  Seller shall cause all Contractors and Subcontractors to maintain such insurance.  Any policy of insurance covering Seller for its owned and leased vehicles, machinery, tools, or equipment used in connection with the Project for physical loss or damage shall provide for the waiver of subrogation in favor of each member of the Buyer Group.</w:t>
      </w:r>
      <w:bookmarkEnd w:id="1206"/>
    </w:p>
    <w:p w14:paraId="383930A8" w14:textId="7DADE3E4" w:rsidR="0003462C" w:rsidRPr="00080776" w:rsidRDefault="0003462C" w:rsidP="0003462C">
      <w:pPr>
        <w:pStyle w:val="WP2L31"/>
      </w:pPr>
      <w:bookmarkStart w:id="1207" w:name="_Ref454699856"/>
      <w:r w:rsidRPr="00080776">
        <w:t>(b)</w:t>
      </w:r>
      <w:r w:rsidRPr="00080776">
        <w:tab/>
      </w:r>
      <w:r w:rsidRPr="00080776">
        <w:rPr>
          <w:rFonts w:eastAsia="Calibri"/>
          <w:szCs w:val="24"/>
        </w:rPr>
        <w:t xml:space="preserve">The insurance required under </w:t>
      </w:r>
      <w:r w:rsidRPr="00080776">
        <w:rPr>
          <w:rFonts w:eastAsia="Calibri"/>
          <w:szCs w:val="24"/>
          <w:u w:val="single"/>
        </w:rPr>
        <w:t>Section 13.1(a)(i)</w:t>
      </w:r>
      <w:r w:rsidRPr="00080776">
        <w:rPr>
          <w:rFonts w:eastAsia="Calibri"/>
          <w:szCs w:val="24"/>
        </w:rPr>
        <w:t xml:space="preserve"> (Worker’s Compensation), </w:t>
      </w:r>
      <w:r w:rsidRPr="00080776">
        <w:rPr>
          <w:rFonts w:eastAsia="Calibri"/>
          <w:szCs w:val="24"/>
          <w:u w:val="single"/>
        </w:rPr>
        <w:t>Section 13.1(a)(ii)</w:t>
      </w:r>
      <w:r w:rsidRPr="00080776">
        <w:rPr>
          <w:rFonts w:eastAsia="Calibri"/>
          <w:szCs w:val="24"/>
        </w:rPr>
        <w:t xml:space="preserve"> (Business Automobile Liability), </w:t>
      </w:r>
      <w:r w:rsidRPr="00080776">
        <w:rPr>
          <w:rFonts w:eastAsia="Calibri"/>
          <w:szCs w:val="24"/>
          <w:u w:val="single"/>
        </w:rPr>
        <w:t>Section 13.1(a)(iii)</w:t>
      </w:r>
      <w:r w:rsidRPr="00080776">
        <w:rPr>
          <w:rFonts w:eastAsia="Calibri"/>
          <w:szCs w:val="24"/>
        </w:rPr>
        <w:t xml:space="preserve"> (Commercial General Liability), and </w:t>
      </w:r>
      <w:r w:rsidRPr="00080776">
        <w:rPr>
          <w:rFonts w:eastAsia="Calibri"/>
          <w:szCs w:val="24"/>
          <w:u w:val="single"/>
        </w:rPr>
        <w:t>Section 13.1(a)(iv)</w:t>
      </w:r>
      <w:r w:rsidRPr="00080776">
        <w:rPr>
          <w:rFonts w:eastAsia="Calibri"/>
          <w:szCs w:val="24"/>
        </w:rPr>
        <w:t xml:space="preserve"> (Excess/Umbrella Liability) shall be obtained on or prior to, and be in full force and effect on, the Effective Date and shall be maintained in effect until at least Final Completion.  The insurance required under </w:t>
      </w:r>
      <w:r w:rsidRPr="00080776">
        <w:rPr>
          <w:rFonts w:eastAsia="Calibri"/>
          <w:szCs w:val="24"/>
          <w:u w:val="single"/>
        </w:rPr>
        <w:t>Section 13.1(a)(v)</w:t>
      </w:r>
      <w:r w:rsidRPr="00080776">
        <w:rPr>
          <w:rFonts w:eastAsia="Calibri"/>
          <w:szCs w:val="24"/>
        </w:rPr>
        <w:t xml:space="preserve"> (Marine Cargo and Watercraft), </w:t>
      </w:r>
      <w:r w:rsidRPr="00080776">
        <w:rPr>
          <w:rFonts w:eastAsia="Calibri"/>
          <w:szCs w:val="24"/>
          <w:u w:val="single"/>
        </w:rPr>
        <w:t>Section 13.1(a)(vi)</w:t>
      </w:r>
      <w:r w:rsidRPr="00080776">
        <w:rPr>
          <w:rFonts w:eastAsia="Calibri"/>
          <w:szCs w:val="24"/>
        </w:rPr>
        <w:t xml:space="preserve"> (Aircraft Liability), </w:t>
      </w:r>
      <w:r w:rsidRPr="00080776">
        <w:rPr>
          <w:rFonts w:eastAsia="Calibri"/>
          <w:szCs w:val="24"/>
          <w:u w:val="single"/>
        </w:rPr>
        <w:t>Section 13.1(a)(vii)</w:t>
      </w:r>
      <w:r w:rsidRPr="00080776">
        <w:rPr>
          <w:rFonts w:eastAsia="Calibri"/>
          <w:szCs w:val="24"/>
        </w:rPr>
        <w:t xml:space="preserve"> (Insurance Required by Laws or Financing Parties), and </w:t>
      </w:r>
      <w:r w:rsidRPr="00080776">
        <w:rPr>
          <w:rFonts w:eastAsia="Calibri"/>
          <w:szCs w:val="24"/>
          <w:u w:val="single"/>
        </w:rPr>
        <w:t>Section 13.1(a)(viii)</w:t>
      </w:r>
      <w:r w:rsidRPr="00080776">
        <w:rPr>
          <w:rFonts w:eastAsia="Calibri"/>
          <w:szCs w:val="24"/>
        </w:rPr>
        <w:t xml:space="preserve"> (Seller’s Equipment Floater) shall be obtained on or prior to, and be in full force and effect as of, the FNTP Date, and shall be maintained in effect until the Work has achieved Final Completion.</w:t>
      </w:r>
      <w:bookmarkEnd w:id="1207"/>
    </w:p>
    <w:p w14:paraId="050C73CD" w14:textId="23B3DC75" w:rsidR="0003462C" w:rsidRPr="00080776" w:rsidRDefault="0003462C" w:rsidP="0003462C">
      <w:pPr>
        <w:pStyle w:val="WP2L31"/>
      </w:pPr>
      <w:bookmarkStart w:id="1208" w:name="_Ref4217014"/>
      <w:r w:rsidRPr="00080776">
        <w:t>(c)</w:t>
      </w:r>
      <w:r w:rsidRPr="00080776">
        <w:tab/>
      </w:r>
      <w:r w:rsidRPr="00080776">
        <w:rPr>
          <w:rFonts w:eastAsia="Calibri"/>
        </w:rPr>
        <w:t xml:space="preserve">Seller understands and agrees that the insurance requirements set forth in this </w:t>
      </w:r>
      <w:r w:rsidRPr="00080776">
        <w:rPr>
          <w:rFonts w:eastAsia="Calibri"/>
          <w:u w:val="single"/>
        </w:rPr>
        <w:t>Article XIII</w:t>
      </w:r>
      <w:r w:rsidRPr="00080776">
        <w:rPr>
          <w:rFonts w:eastAsia="Calibri"/>
        </w:rPr>
        <w:t xml:space="preserve"> shall not limit Seller’s Liability or responsibility under this Agreement or be construed to be the only types and amounts of insurance that Seller should maintain, or cause to be maintained, to adequately protect and cover the insureds from the hazards of performing the Work or Seller’s care, custody, and control or occupation of the Project Site.  Buyer shall have no responsibility for the failure of any insurer of Seller or any of its Contractors or Subcontractors to settle or pay out claims.  All insurance carried by Seller and its Contractors or Subcontractors </w:t>
      </w:r>
      <w:r w:rsidRPr="00080776">
        <w:rPr>
          <w:rFonts w:eastAsia="Calibri"/>
        </w:rPr>
        <w:lastRenderedPageBreak/>
        <w:t xml:space="preserve">pursuant to this </w:t>
      </w:r>
      <w:r w:rsidRPr="00080776">
        <w:rPr>
          <w:rFonts w:eastAsia="Calibri"/>
          <w:u w:val="single"/>
        </w:rPr>
        <w:t>Article XIII</w:t>
      </w:r>
      <w:r w:rsidRPr="00080776">
        <w:rPr>
          <w:rFonts w:eastAsia="Calibri"/>
        </w:rPr>
        <w:t xml:space="preserve"> shall be with reputable and financially solvent insurance companies that have been approved by appropriate Governmental Authorities to conduct insurance business in the State of </w:t>
      </w:r>
      <w:r w:rsidR="007601EB">
        <w:rPr>
          <w:rFonts w:eastAsia="Calibri"/>
        </w:rPr>
        <w:t>Arkansas</w:t>
      </w:r>
      <w:r w:rsidRPr="00080776">
        <w:rPr>
          <w:rFonts w:eastAsia="Calibri"/>
        </w:rPr>
        <w:t xml:space="preserve"> and are </w:t>
      </w:r>
      <w:bookmarkStart w:id="1209" w:name="DocXTextRef388"/>
      <w:r w:rsidRPr="00080776">
        <w:rPr>
          <w:rFonts w:eastAsia="Calibri"/>
        </w:rPr>
        <w:t>(i)</w:t>
      </w:r>
      <w:bookmarkEnd w:id="1209"/>
      <w:r w:rsidRPr="00080776">
        <w:rPr>
          <w:rFonts w:eastAsia="Calibri"/>
        </w:rPr>
        <w:t xml:space="preserve"> rated “A-VII” or better by A.M. Best’s “Insurance Guide and Key Ratings” or (ii) nationally recognized and satisfactory to Buyer in its sole and absolute discretion.  All insurance that Seller or any of its Contractors or Subcontractors is required to carry under this </w:t>
      </w:r>
      <w:r w:rsidRPr="00080776">
        <w:rPr>
          <w:rFonts w:eastAsia="Calibri"/>
          <w:u w:val="single"/>
        </w:rPr>
        <w:t>Article XIII</w:t>
      </w:r>
      <w:r w:rsidRPr="00080776">
        <w:rPr>
          <w:rFonts w:eastAsia="Calibri"/>
        </w:rPr>
        <w:t xml:space="preserve"> shall be on an ISO (Insurance Standards Office) occurrence or “claims made” coverage form (or, subject to Buyer’s prior written consent, which shall not be unreasonably withheld, conditioned, or delayed, such other form generally accepted in the insurance industry for the applicable coverage)</w:t>
      </w:r>
      <w:r w:rsidRPr="00080776">
        <w:t xml:space="preserve"> </w:t>
      </w:r>
      <w:r w:rsidRPr="00080776">
        <w:rPr>
          <w:rFonts w:eastAsia="Calibri"/>
        </w:rPr>
        <w:t xml:space="preserve">with the exception of the BAR Insurance to be obtained by Seller pursuant to </w:t>
      </w:r>
      <w:r w:rsidRPr="00080776">
        <w:rPr>
          <w:rFonts w:eastAsia="Calibri"/>
          <w:u w:val="single"/>
        </w:rPr>
        <w:t>Section 13.4</w:t>
      </w:r>
      <w:r w:rsidRPr="00080776">
        <w:rPr>
          <w:rFonts w:eastAsia="Calibri"/>
        </w:rPr>
        <w:t xml:space="preserve"> (BAR Insurance), which may be provided on an “occurrence” coverage form.  For insurance coverage provided on a “claims made” form, Seller or the party providing such insurance hereunder shall maintain, whether through renewal of the applicable policy without an adjustment to the retroactive date specified therein or otherwise, such insurance coverage in respect of the Work performed under this Agreement for so long as may be necessary to respond to any occurrence arising out of performance of the Work and covered under the original claims made policy referenced in the certificate of insurance issued hereunder.  Seller shall use commercially reasonable efforts to maintain, or cause to be maintained, the current “reinstatement” provisions applicable to the Commercial General Liability and Excess Liability policies hereunder.</w:t>
      </w:r>
      <w:bookmarkEnd w:id="1208"/>
    </w:p>
    <w:p w14:paraId="49C33FFC" w14:textId="77777777" w:rsidR="0003462C" w:rsidRPr="00080776" w:rsidRDefault="0003462C" w:rsidP="0003462C">
      <w:pPr>
        <w:pStyle w:val="WP2L31"/>
      </w:pPr>
      <w:bookmarkStart w:id="1210" w:name="_Ref4217015"/>
      <w:r w:rsidRPr="00080776">
        <w:t>(d)</w:t>
      </w:r>
      <w:r w:rsidRPr="00080776">
        <w:tab/>
      </w:r>
      <w:r w:rsidRPr="00080776">
        <w:rPr>
          <w:rFonts w:eastAsia="Calibri"/>
        </w:rPr>
        <w:t xml:space="preserve">With respect to the policies of insurance required to be carried and maintained by or for Seller pursuant to this </w:t>
      </w:r>
      <w:r w:rsidRPr="00080776">
        <w:rPr>
          <w:rFonts w:eastAsia="Calibri"/>
          <w:u w:val="single"/>
        </w:rPr>
        <w:t>Section 13.1</w:t>
      </w:r>
      <w:r w:rsidRPr="00080776">
        <w:rPr>
          <w:rFonts w:eastAsia="Calibri"/>
        </w:rPr>
        <w:t xml:space="preserve">, Seller shall </w:t>
      </w:r>
      <w:bookmarkStart w:id="1211" w:name="DocXTextRef389"/>
      <w:r w:rsidRPr="00080776">
        <w:rPr>
          <w:rFonts w:eastAsia="Calibri"/>
        </w:rPr>
        <w:t>(i)</w:t>
      </w:r>
      <w:bookmarkEnd w:id="1211"/>
      <w:r w:rsidRPr="00080776">
        <w:rPr>
          <w:rFonts w:eastAsia="Calibri"/>
        </w:rPr>
        <w:t> promptly notify Buyer if any premium or installment is not paid when due, and (ii) if any such insurance policy is to be canceled or terminated for any reason or materially altered (including a reduction of limits), notify Buyer at least thirty (30) days prior to cancellation, termination, or material alteration.</w:t>
      </w:r>
      <w:bookmarkEnd w:id="1210"/>
    </w:p>
    <w:p w14:paraId="627A8F72" w14:textId="77777777" w:rsidR="0003462C" w:rsidRPr="00080776" w:rsidRDefault="0003462C" w:rsidP="0003462C">
      <w:pPr>
        <w:pStyle w:val="WP2L31"/>
      </w:pPr>
      <w:bookmarkStart w:id="1212" w:name="_Ref4217016"/>
      <w:r w:rsidRPr="00080776">
        <w:t>(e)</w:t>
      </w:r>
      <w:r w:rsidRPr="00080776">
        <w:tab/>
      </w:r>
      <w:r w:rsidRPr="00080776">
        <w:rPr>
          <w:rFonts w:eastAsia="Calibri"/>
        </w:rPr>
        <w:t xml:space="preserve">With respect to the policies of insurance required to be carried and maintained by any Contractor or Subcontractor pursuant to </w:t>
      </w:r>
      <w:r w:rsidRPr="00080776">
        <w:rPr>
          <w:rFonts w:eastAsia="Calibri"/>
          <w:u w:val="single"/>
        </w:rPr>
        <w:t>Section 13.7</w:t>
      </w:r>
      <w:r w:rsidRPr="00080776">
        <w:rPr>
          <w:rFonts w:eastAsia="Calibri"/>
        </w:rPr>
        <w:t xml:space="preserve">, Seller shall, to the extent Seller has such knowledge, </w:t>
      </w:r>
      <w:bookmarkStart w:id="1213" w:name="DocXTextRef390"/>
      <w:r w:rsidRPr="00080776">
        <w:rPr>
          <w:rFonts w:eastAsia="Calibri"/>
        </w:rPr>
        <w:t>(i)</w:t>
      </w:r>
      <w:bookmarkEnd w:id="1213"/>
      <w:r w:rsidRPr="00080776">
        <w:rPr>
          <w:rFonts w:eastAsia="Calibri"/>
        </w:rPr>
        <w:t> promptly notify Buyer if any premium or installment is not paid when due, and (ii) if any such insurance policy is to be canceled or terminated for any reason or materially altered (including a reduction of limits), notify Buyer at least thirty (30) days prior to cancellation, termination, or material alteration.</w:t>
      </w:r>
      <w:bookmarkEnd w:id="1212"/>
    </w:p>
    <w:p w14:paraId="12DDEDA5" w14:textId="77777777" w:rsidR="0003462C" w:rsidRPr="00080776" w:rsidRDefault="0003462C" w:rsidP="0003462C">
      <w:pPr>
        <w:pStyle w:val="WP2L21"/>
        <w:rPr>
          <w:vanish/>
          <w:specVanish/>
        </w:rPr>
      </w:pPr>
      <w:bookmarkStart w:id="1214" w:name="_Ref4217017"/>
      <w:bookmarkStart w:id="1215" w:name="_Toc33799209"/>
      <w:bookmarkStart w:id="1216" w:name="_Toc66116129"/>
      <w:bookmarkStart w:id="1217" w:name="_Toc78886728"/>
      <w:r w:rsidRPr="00080776">
        <w:rPr>
          <w:b/>
          <w:szCs w:val="24"/>
        </w:rPr>
        <w:t>Section 13.2.</w:t>
      </w:r>
      <w:r w:rsidRPr="00080776">
        <w:tab/>
      </w:r>
      <w:r w:rsidRPr="00080776">
        <w:rPr>
          <w:rFonts w:eastAsia="Calibri"/>
          <w:b/>
          <w:szCs w:val="24"/>
        </w:rPr>
        <w:t>Required Endorsements or Terms</w:t>
      </w:r>
      <w:bookmarkEnd w:id="1214"/>
      <w:bookmarkEnd w:id="1215"/>
      <w:bookmarkEnd w:id="1216"/>
      <w:bookmarkEnd w:id="1217"/>
    </w:p>
    <w:p w14:paraId="66F295A0" w14:textId="77777777" w:rsidR="0003462C" w:rsidRPr="00080776" w:rsidRDefault="0003462C" w:rsidP="0003462C">
      <w:pPr>
        <w:pStyle w:val="WP2Para2"/>
      </w:pPr>
      <w:r w:rsidRPr="00080776">
        <w:rPr>
          <w:rFonts w:eastAsia="Calibri"/>
        </w:rPr>
        <w:t>.</w:t>
      </w:r>
      <w:r w:rsidRPr="00080776">
        <w:rPr>
          <w:rFonts w:eastAsia="Calibri"/>
          <w:snapToGrid w:val="0"/>
        </w:rPr>
        <w:t xml:space="preserve">  The policies of insurance required to be carried and maintained by or for Seller (including by any Contractor or Subcontractor) pursuant to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Section 13.4</w:t>
      </w:r>
      <w:r w:rsidRPr="00080776">
        <w:rPr>
          <w:rFonts w:eastAsia="Calibri"/>
          <w:snapToGrid w:val="0"/>
        </w:rPr>
        <w:t xml:space="preserve"> (BAR Insurance), or </w:t>
      </w:r>
      <w:r w:rsidRPr="00080776">
        <w:rPr>
          <w:rFonts w:eastAsia="Calibri"/>
          <w:snapToGrid w:val="0"/>
          <w:u w:val="single"/>
        </w:rPr>
        <w:t>Section 13.7</w:t>
      </w:r>
      <w:r w:rsidRPr="00080776">
        <w:rPr>
          <w:rFonts w:eastAsia="Calibri"/>
          <w:snapToGrid w:val="0"/>
        </w:rPr>
        <w:t xml:space="preserve"> (Contractors and Subcontractors) shall:</w:t>
      </w:r>
    </w:p>
    <w:p w14:paraId="03630E4B" w14:textId="77777777" w:rsidR="0003462C" w:rsidRPr="00080776" w:rsidRDefault="0003462C" w:rsidP="0003462C">
      <w:pPr>
        <w:pStyle w:val="WP2L31"/>
        <w:rPr>
          <w:rFonts w:eastAsia="Calibri"/>
        </w:rPr>
      </w:pPr>
      <w:bookmarkStart w:id="1218" w:name="_Ref4217018"/>
      <w:r w:rsidRPr="00080776">
        <w:rPr>
          <w:rFonts w:eastAsia="Calibri"/>
        </w:rPr>
        <w:t>(a)</w:t>
      </w:r>
      <w:r w:rsidRPr="00080776">
        <w:tab/>
      </w:r>
      <w:r w:rsidRPr="00080776">
        <w:rPr>
          <w:rFonts w:eastAsia="Calibri"/>
          <w:szCs w:val="24"/>
        </w:rPr>
        <w:t xml:space="preserve">specify Buyer and the other members of the Buyer Group as additional insureds (other than for the BAR Insurance to be obtained by Seller pursuant to </w:t>
      </w:r>
      <w:r w:rsidRPr="00080776">
        <w:rPr>
          <w:rFonts w:eastAsia="Calibri"/>
          <w:szCs w:val="24"/>
          <w:u w:val="single"/>
        </w:rPr>
        <w:t>Section 13.4</w:t>
      </w:r>
      <w:r w:rsidRPr="00080776">
        <w:rPr>
          <w:rFonts w:eastAsia="Calibri"/>
          <w:szCs w:val="24"/>
        </w:rPr>
        <w:t>, which shall include Buyer as named insured, and worker’s compensation);</w:t>
      </w:r>
      <w:bookmarkEnd w:id="1218"/>
    </w:p>
    <w:p w14:paraId="0A280DB2" w14:textId="309A654A" w:rsidR="0003462C" w:rsidRPr="00080776" w:rsidRDefault="0003462C" w:rsidP="0003462C">
      <w:pPr>
        <w:pStyle w:val="WP2L31"/>
      </w:pPr>
      <w:bookmarkStart w:id="1219" w:name="_Ref4217019"/>
      <w:r w:rsidRPr="00080776">
        <w:t>(b)</w:t>
      </w:r>
      <w:r w:rsidRPr="00080776">
        <w:tab/>
      </w:r>
      <w:r w:rsidRPr="00080776">
        <w:rPr>
          <w:rFonts w:eastAsia="Calibri"/>
        </w:rPr>
        <w:t>provide that Buyer and the other members of the Buyer Group shall have the right, but not the obligation, to pay premiums, commissions, assessments, and other amounts owed to insurer if Seller or the Person carrying such insurance fails to do so, and that there shall be no recourse against Buyer or any other member of the Buyer Group for payment of such premiums, commissions, assessments, or amounts;</w:t>
      </w:r>
      <w:bookmarkEnd w:id="1219"/>
    </w:p>
    <w:p w14:paraId="3DA20CDA" w14:textId="77777777" w:rsidR="0003462C" w:rsidRPr="00080776" w:rsidRDefault="0003462C" w:rsidP="0003462C">
      <w:pPr>
        <w:pStyle w:val="WP2L31"/>
      </w:pPr>
      <w:bookmarkStart w:id="1220" w:name="_Ref4217020"/>
      <w:r w:rsidRPr="00080776">
        <w:lastRenderedPageBreak/>
        <w:t>(c)</w:t>
      </w:r>
      <w:r w:rsidRPr="00080776">
        <w:tab/>
      </w:r>
      <w:r w:rsidRPr="00080776">
        <w:rPr>
          <w:rFonts w:eastAsia="Calibri"/>
        </w:rPr>
        <w:t xml:space="preserve">expressly waive any right of subrogation against Buyer and each other member of the Buyer Group; </w:t>
      </w:r>
      <w:r w:rsidRPr="00080776">
        <w:rPr>
          <w:rFonts w:eastAsia="Calibri"/>
          <w:u w:val="single"/>
        </w:rPr>
        <w:t>provided</w:t>
      </w:r>
      <w:r w:rsidRPr="00080776">
        <w:rPr>
          <w:rFonts w:eastAsia="Calibri"/>
        </w:rPr>
        <w:t xml:space="preserve">, </w:t>
      </w:r>
      <w:r w:rsidRPr="00080776">
        <w:rPr>
          <w:rFonts w:eastAsia="Calibri"/>
          <w:u w:val="single"/>
        </w:rPr>
        <w:t>however</w:t>
      </w:r>
      <w:r w:rsidRPr="00080776">
        <w:rPr>
          <w:rFonts w:eastAsia="Calibri"/>
        </w:rPr>
        <w:t>, that such waiver of subrogation shall be only as to Work performed by or for Seller or Seller’s other obligations under this Agreement;</w:t>
      </w:r>
      <w:bookmarkEnd w:id="1220"/>
    </w:p>
    <w:p w14:paraId="0CD3E0F6" w14:textId="77777777" w:rsidR="0003462C" w:rsidRPr="00080776" w:rsidRDefault="0003462C" w:rsidP="0003462C">
      <w:pPr>
        <w:pStyle w:val="WP2L31"/>
      </w:pPr>
      <w:bookmarkStart w:id="1221" w:name="_Ref4217021"/>
      <w:r w:rsidRPr="00080776">
        <w:t>(d)</w:t>
      </w:r>
      <w:r w:rsidRPr="00080776">
        <w:tab/>
      </w:r>
      <w:r w:rsidRPr="00080776">
        <w:rPr>
          <w:rFonts w:eastAsia="Calibri"/>
        </w:rPr>
        <w:t>provide, with respect to all liability policies, that the insurance thereunder shall be primary to any other liability insurance maintained by Buyer, any other member of the Buyer Group, or any other Person, and includes liabilities assumed under this Agreement, and that the limits required herein shall be applicable solely to the Project; and</w:t>
      </w:r>
      <w:bookmarkEnd w:id="1221"/>
    </w:p>
    <w:p w14:paraId="376A0812" w14:textId="77777777" w:rsidR="0003462C" w:rsidRPr="00080776" w:rsidRDefault="0003462C" w:rsidP="0003462C">
      <w:pPr>
        <w:pStyle w:val="WP2L31"/>
      </w:pPr>
      <w:bookmarkStart w:id="1222" w:name="_Ref4217022"/>
      <w:r w:rsidRPr="00080776">
        <w:t>(e)</w:t>
      </w:r>
      <w:r w:rsidRPr="00080776">
        <w:tab/>
      </w:r>
      <w:r w:rsidRPr="00080776">
        <w:rPr>
          <w:rFonts w:eastAsia="Calibri"/>
        </w:rPr>
        <w:t>provide for jurisdiction of claims in the United States.</w:t>
      </w:r>
      <w:bookmarkEnd w:id="1222"/>
    </w:p>
    <w:p w14:paraId="79C4780C" w14:textId="77777777" w:rsidR="0003462C" w:rsidRPr="00080776" w:rsidRDefault="0003462C" w:rsidP="0003462C">
      <w:pPr>
        <w:pStyle w:val="WP2L21"/>
        <w:rPr>
          <w:vanish/>
          <w:specVanish/>
        </w:rPr>
      </w:pPr>
      <w:bookmarkStart w:id="1223" w:name="_Ref4217023"/>
      <w:bookmarkStart w:id="1224" w:name="_Toc33799210"/>
      <w:bookmarkStart w:id="1225" w:name="_Toc66116130"/>
      <w:bookmarkStart w:id="1226" w:name="_Toc78886729"/>
      <w:r w:rsidRPr="00080776">
        <w:rPr>
          <w:b/>
          <w:szCs w:val="24"/>
        </w:rPr>
        <w:t>Section 13.3.</w:t>
      </w:r>
      <w:r w:rsidRPr="00080776">
        <w:tab/>
      </w:r>
      <w:r w:rsidRPr="00080776">
        <w:rPr>
          <w:rFonts w:eastAsia="Calibri"/>
          <w:b/>
          <w:szCs w:val="24"/>
        </w:rPr>
        <w:t>Additional Conditions and Duties</w:t>
      </w:r>
      <w:bookmarkEnd w:id="1223"/>
      <w:bookmarkEnd w:id="1224"/>
      <w:bookmarkEnd w:id="1225"/>
      <w:bookmarkEnd w:id="1226"/>
    </w:p>
    <w:p w14:paraId="013E5894" w14:textId="77777777" w:rsidR="0003462C" w:rsidRPr="00080776" w:rsidRDefault="0003462C" w:rsidP="0003462C">
      <w:pPr>
        <w:pStyle w:val="WP2Para2"/>
      </w:pPr>
      <w:r w:rsidRPr="00080776">
        <w:rPr>
          <w:rFonts w:eastAsia="Calibri"/>
        </w:rPr>
        <w:t>.</w:t>
      </w:r>
      <w:r w:rsidRPr="00080776">
        <w:rPr>
          <w:rFonts w:eastAsia="Calibri"/>
          <w:snapToGrid w:val="0"/>
        </w:rPr>
        <w:t xml:space="preserve">  </w:t>
      </w:r>
      <w:bookmarkStart w:id="1227" w:name="_Hlk76505708"/>
      <w:bookmarkStart w:id="1228" w:name="_Hlk70852569"/>
      <w:r w:rsidRPr="00080776">
        <w:rPr>
          <w:rFonts w:eastAsia="Calibri"/>
          <w:snapToGrid w:val="0"/>
        </w:rPr>
        <w:t xml:space="preserve">The following additional conditions and duties shall apply to the policies required by this </w:t>
      </w:r>
      <w:r w:rsidRPr="00080776">
        <w:rPr>
          <w:rFonts w:eastAsia="Calibri"/>
          <w:u w:val="single"/>
        </w:rPr>
        <w:t>Article XIII</w:t>
      </w:r>
      <w:r w:rsidRPr="00080776">
        <w:rPr>
          <w:rFonts w:eastAsia="Calibri"/>
        </w:rPr>
        <w:t xml:space="preserve"> (except as otherwise expressly provided in this </w:t>
      </w:r>
      <w:r w:rsidRPr="00080776">
        <w:rPr>
          <w:rFonts w:eastAsia="Calibri"/>
          <w:u w:val="single"/>
        </w:rPr>
        <w:t>Article XIII)</w:t>
      </w:r>
      <w:r w:rsidRPr="00080776">
        <w:rPr>
          <w:rFonts w:eastAsia="Calibri"/>
          <w:snapToGrid w:val="0"/>
        </w:rPr>
        <w:t xml:space="preserve"> and Seller’s responsibilities in connection therewith</w:t>
      </w:r>
      <w:bookmarkEnd w:id="1227"/>
      <w:r w:rsidRPr="00080776">
        <w:rPr>
          <w:rFonts w:eastAsia="Calibri"/>
          <w:snapToGrid w:val="0"/>
        </w:rPr>
        <w:t>:</w:t>
      </w:r>
    </w:p>
    <w:p w14:paraId="4FD8CEC0" w14:textId="77777777" w:rsidR="0003462C" w:rsidRPr="00080776" w:rsidRDefault="0003462C" w:rsidP="0003462C">
      <w:pPr>
        <w:pStyle w:val="WP2L31"/>
      </w:pPr>
      <w:bookmarkStart w:id="1229" w:name="_Ref4217024"/>
      <w:bookmarkEnd w:id="1228"/>
      <w:r w:rsidRPr="00080776">
        <w:t>(a)</w:t>
      </w:r>
      <w:r w:rsidRPr="00080776">
        <w:tab/>
      </w:r>
      <w:r w:rsidRPr="00080776">
        <w:rPr>
          <w:rFonts w:eastAsia="Calibri"/>
          <w:szCs w:val="24"/>
          <w:u w:val="single"/>
        </w:rPr>
        <w:t>Deductibles</w:t>
      </w:r>
      <w:r w:rsidRPr="00080776">
        <w:rPr>
          <w:rFonts w:eastAsia="Calibri"/>
          <w:szCs w:val="24"/>
        </w:rPr>
        <w:t xml:space="preserve">.  No deductible or self-insured retention with amounts greater than Twenty-Five Thousand Dollars ($25,000) per occurrence shall be permitted in respect of any policy obtained under </w:t>
      </w:r>
      <w:r w:rsidRPr="00080776">
        <w:rPr>
          <w:rFonts w:eastAsia="Calibri"/>
          <w:szCs w:val="24"/>
          <w:u w:val="single"/>
        </w:rPr>
        <w:t>Section 13.1</w:t>
      </w:r>
      <w:r w:rsidRPr="00080776">
        <w:rPr>
          <w:rFonts w:eastAsia="Calibri"/>
          <w:szCs w:val="24"/>
        </w:rPr>
        <w:t xml:space="preserve"> without the prior consent of Buyer.</w:t>
      </w:r>
      <w:bookmarkEnd w:id="1229"/>
    </w:p>
    <w:p w14:paraId="4B80834D" w14:textId="77777777" w:rsidR="0003462C" w:rsidRPr="00080776" w:rsidRDefault="0003462C" w:rsidP="0003462C">
      <w:pPr>
        <w:pStyle w:val="WP2L31"/>
      </w:pPr>
      <w:bookmarkStart w:id="1230" w:name="_Ref4217025"/>
      <w:r w:rsidRPr="00080776">
        <w:t>(b)</w:t>
      </w:r>
      <w:r w:rsidRPr="00080776">
        <w:tab/>
      </w:r>
      <w:r w:rsidRPr="00080776">
        <w:rPr>
          <w:rFonts w:eastAsia="Calibri"/>
          <w:u w:val="single"/>
        </w:rPr>
        <w:t>Certification</w:t>
      </w:r>
      <w:r w:rsidRPr="00080776">
        <w:rPr>
          <w:rFonts w:eastAsia="Calibri"/>
        </w:rPr>
        <w:t>.  Seller shall deliver to Buyer, on or before the fifth (5</w:t>
      </w:r>
      <w:r w:rsidRPr="00080776">
        <w:rPr>
          <w:rFonts w:eastAsia="Calibri"/>
          <w:vertAlign w:val="superscript"/>
        </w:rPr>
        <w:t>th</w:t>
      </w:r>
      <w:r w:rsidRPr="00080776">
        <w:rPr>
          <w:rFonts w:eastAsia="Calibri"/>
        </w:rPr>
        <w:t xml:space="preserve">) Business Day following the Effective Date and at any other times thereafter required by Buyer, </w:t>
      </w:r>
      <w:bookmarkStart w:id="1231" w:name="DocXTextRef391"/>
      <w:r w:rsidRPr="00080776">
        <w:rPr>
          <w:rFonts w:eastAsia="Calibri"/>
        </w:rPr>
        <w:t>(i)</w:t>
      </w:r>
      <w:bookmarkEnd w:id="1231"/>
      <w:r w:rsidRPr="00080776">
        <w:rPr>
          <w:rFonts w:eastAsia="Calibri"/>
        </w:rPr>
        <w:t xml:space="preserve"> a report acceptable to Buyer of a reputable insurance broker or agent certifying that </w:t>
      </w:r>
      <w:bookmarkStart w:id="1232" w:name="DocXTextRef392"/>
      <w:r w:rsidRPr="00080776">
        <w:rPr>
          <w:rFonts w:eastAsia="Calibri"/>
        </w:rPr>
        <w:t>(A)</w:t>
      </w:r>
      <w:bookmarkEnd w:id="1232"/>
      <w:r w:rsidRPr="00080776">
        <w:rPr>
          <w:rFonts w:eastAsia="Calibri"/>
        </w:rPr>
        <w:t xml:space="preserve"> the insurance required to be carried and maintained pursuant to this </w:t>
      </w:r>
      <w:r w:rsidRPr="00080776">
        <w:rPr>
          <w:rFonts w:eastAsia="Calibri"/>
          <w:u w:val="single"/>
        </w:rPr>
        <w:t>Article XIII</w:t>
      </w:r>
      <w:r w:rsidRPr="00080776">
        <w:rPr>
          <w:rFonts w:eastAsia="Calibri"/>
        </w:rPr>
        <w:t xml:space="preserve"> is in full force and effect, (B) Seller is in compliance with its obligations under this </w:t>
      </w:r>
      <w:r w:rsidRPr="00080776">
        <w:rPr>
          <w:rFonts w:eastAsia="Calibri"/>
          <w:u w:val="single"/>
        </w:rPr>
        <w:t>Article XIII</w:t>
      </w:r>
      <w:r w:rsidRPr="00080776">
        <w:rPr>
          <w:rFonts w:eastAsia="Calibri"/>
        </w:rPr>
        <w:t xml:space="preserve">, and (C) all applicable insurance premiums due and payable with respect to the insurance to be carried and maintained pursuant to this </w:t>
      </w:r>
      <w:r w:rsidRPr="00080776">
        <w:rPr>
          <w:rFonts w:eastAsia="Calibri"/>
          <w:u w:val="single"/>
        </w:rPr>
        <w:t>Article XIII</w:t>
      </w:r>
      <w:r w:rsidRPr="00080776">
        <w:rPr>
          <w:rFonts w:eastAsia="Calibri"/>
        </w:rPr>
        <w:t xml:space="preserve"> have been timely paid, and (ii) any other information as may be reasonably requested by Buyer in connection with Seller’s insurance obligations under this </w:t>
      </w:r>
      <w:r w:rsidRPr="00080776">
        <w:rPr>
          <w:rFonts w:eastAsia="Calibri"/>
          <w:u w:val="single"/>
        </w:rPr>
        <w:t>Article XIII</w:t>
      </w:r>
      <w:r w:rsidRPr="00080776">
        <w:rPr>
          <w:rFonts w:eastAsia="Calibri"/>
        </w:rPr>
        <w:t xml:space="preserve">.  Subject to </w:t>
      </w:r>
      <w:r w:rsidRPr="00080776">
        <w:rPr>
          <w:rFonts w:eastAsia="Calibri"/>
          <w:u w:val="single"/>
        </w:rPr>
        <w:t>Section 13.4(a)</w:t>
      </w:r>
      <w:r w:rsidRPr="00080776">
        <w:rPr>
          <w:rFonts w:eastAsia="Calibri"/>
        </w:rPr>
        <w:t>, any and all premiums and deductibles and/or any other charges due with respect to such policies of insurance shall be assumed by, for the account of, and at Seller’s sole risk.</w:t>
      </w:r>
      <w:bookmarkEnd w:id="1230"/>
    </w:p>
    <w:p w14:paraId="1C3A0754" w14:textId="77777777" w:rsidR="0003462C" w:rsidRPr="00080776" w:rsidRDefault="0003462C" w:rsidP="0003462C">
      <w:pPr>
        <w:pStyle w:val="WP2L31"/>
      </w:pPr>
      <w:bookmarkStart w:id="1233" w:name="_Ref508227628"/>
      <w:r w:rsidRPr="00080776">
        <w:t>(c)</w:t>
      </w:r>
      <w:r w:rsidRPr="00080776">
        <w:tab/>
      </w:r>
      <w:r w:rsidRPr="00080776">
        <w:rPr>
          <w:rFonts w:eastAsia="Calibri"/>
          <w:u w:val="single"/>
        </w:rPr>
        <w:t>Insurance Certificates</w:t>
      </w:r>
      <w:r w:rsidRPr="00080776">
        <w:rPr>
          <w:rFonts w:eastAsia="Calibri"/>
        </w:rPr>
        <w:t xml:space="preserve">.  Seller shall furnish to Buyer detailed certificate(s) of insurance evidencing, at a minimum, the insurers affording coverage to Seller, the type(s) of insurance obtained or maintained by or for Seller in connection with the Work or this Agreement, and the applicable insurance limits.  The certificate(s) shall be in a form reasonably acceptable to Buyer and executed by each insurer providing coverage for Seller hereunder, or an authorized representative or broker of such insurer.  Seller shall furnish the certificates of insurance for each insurance coverage required under </w:t>
      </w:r>
      <w:r w:rsidRPr="00080776">
        <w:rPr>
          <w:rFonts w:eastAsia="Calibri"/>
          <w:u w:val="single"/>
        </w:rPr>
        <w:t>Section 13.1(a)(i)</w:t>
      </w:r>
      <w:r w:rsidRPr="00080776">
        <w:rPr>
          <w:rFonts w:eastAsia="Calibri"/>
        </w:rPr>
        <w:t xml:space="preserve"> (Worker’s Compensation), </w:t>
      </w:r>
      <w:r w:rsidRPr="00080776">
        <w:rPr>
          <w:rFonts w:eastAsia="Calibri"/>
          <w:u w:val="single"/>
        </w:rPr>
        <w:t>Section 13.1(a)(ii)</w:t>
      </w:r>
      <w:r w:rsidRPr="00080776">
        <w:rPr>
          <w:rFonts w:eastAsia="Calibri"/>
        </w:rPr>
        <w:t xml:space="preserve"> (Business Automobile Liability), </w:t>
      </w:r>
      <w:r w:rsidRPr="00080776">
        <w:rPr>
          <w:rFonts w:eastAsia="Calibri"/>
          <w:u w:val="single"/>
        </w:rPr>
        <w:t>Section 13.1(a)(iii)</w:t>
      </w:r>
      <w:r w:rsidRPr="00080776">
        <w:rPr>
          <w:rFonts w:eastAsia="Calibri"/>
        </w:rPr>
        <w:t xml:space="preserve"> (Commercial General Liability), and </w:t>
      </w:r>
      <w:r w:rsidRPr="00080776">
        <w:rPr>
          <w:rFonts w:eastAsia="Calibri"/>
          <w:u w:val="single"/>
        </w:rPr>
        <w:t>Section 13.1(a)(iv)</w:t>
      </w:r>
      <w:r w:rsidRPr="00080776">
        <w:rPr>
          <w:rFonts w:eastAsia="Calibri"/>
        </w:rPr>
        <w:t xml:space="preserve"> (Excess/Umbrella Liability) on or before the fifth (5</w:t>
      </w:r>
      <w:r w:rsidRPr="00080776">
        <w:rPr>
          <w:rFonts w:eastAsia="Calibri"/>
          <w:vertAlign w:val="superscript"/>
        </w:rPr>
        <w:t>th</w:t>
      </w:r>
      <w:r w:rsidRPr="00080776">
        <w:rPr>
          <w:rFonts w:eastAsia="Calibri"/>
        </w:rPr>
        <w:t xml:space="preserve">) Business Day following the Effective Date.  For each insurance coverage required under </w:t>
      </w:r>
      <w:r w:rsidRPr="00080776">
        <w:rPr>
          <w:rFonts w:eastAsia="Calibri"/>
          <w:u w:val="single"/>
        </w:rPr>
        <w:t>Section 13.1(a)(v)</w:t>
      </w:r>
      <w:r w:rsidRPr="00080776">
        <w:rPr>
          <w:rFonts w:eastAsia="Calibri"/>
        </w:rPr>
        <w:t xml:space="preserve"> (Marine Cargo and Watercraft), </w:t>
      </w:r>
      <w:r w:rsidRPr="00080776">
        <w:rPr>
          <w:rFonts w:eastAsia="Calibri"/>
          <w:u w:val="single"/>
        </w:rPr>
        <w:t>Section 13.1(a)(vi)</w:t>
      </w:r>
      <w:r w:rsidRPr="00080776">
        <w:rPr>
          <w:rFonts w:eastAsia="Calibri"/>
        </w:rPr>
        <w:t xml:space="preserve"> (Aircraft Liability), </w:t>
      </w:r>
      <w:r w:rsidRPr="00080776">
        <w:rPr>
          <w:rFonts w:eastAsia="Calibri"/>
          <w:u w:val="single"/>
        </w:rPr>
        <w:t>Section 13.1(a)(vii)</w:t>
      </w:r>
      <w:r w:rsidRPr="00080776">
        <w:rPr>
          <w:rFonts w:eastAsia="Calibri"/>
        </w:rPr>
        <w:t xml:space="preserve"> (Insurance Required by Law or Financing Parties), </w:t>
      </w:r>
      <w:r w:rsidRPr="00080776">
        <w:rPr>
          <w:rFonts w:eastAsia="Calibri"/>
          <w:u w:val="single"/>
        </w:rPr>
        <w:t>Section 13.1(a)(viii)</w:t>
      </w:r>
      <w:r w:rsidRPr="00080776">
        <w:rPr>
          <w:rFonts w:eastAsia="Calibri"/>
        </w:rPr>
        <w:t xml:space="preserve"> (Seller’s Equipment Floater), or </w:t>
      </w:r>
      <w:r w:rsidRPr="00080776">
        <w:rPr>
          <w:rFonts w:eastAsia="Calibri"/>
          <w:u w:val="single"/>
        </w:rPr>
        <w:t>Section 13.4</w:t>
      </w:r>
      <w:r w:rsidRPr="00080776">
        <w:rPr>
          <w:rFonts w:eastAsia="Calibri"/>
        </w:rPr>
        <w:t xml:space="preserve"> (BAR Insurance), Seller shall furnish the certificate of insurance for such coverage to Buyer on or before the FNTP Date.  Seller shall furnish copies of the certificates of renewal of insurance on an annual basis upon renewal, but in no event later than ten (10) Business Days after the anniversary or expiration of the policy.  Seller’s failure to deliver certificates </w:t>
      </w:r>
      <w:r w:rsidRPr="00080776">
        <w:rPr>
          <w:rFonts w:eastAsia="Calibri"/>
        </w:rPr>
        <w:lastRenderedPageBreak/>
        <w:t>reasonably acceptable to Buyer within the time required above or to deliver corrected certificates within seven (7) days of a request therefor by Buyer shall be considered a material failure to comply with Seller obligations hereunder.</w:t>
      </w:r>
      <w:bookmarkEnd w:id="1233"/>
    </w:p>
    <w:p w14:paraId="7937D9A2" w14:textId="77777777" w:rsidR="0003462C" w:rsidRPr="00080776" w:rsidRDefault="0003462C" w:rsidP="0003462C">
      <w:pPr>
        <w:pStyle w:val="WP2L31"/>
      </w:pPr>
      <w:bookmarkStart w:id="1234" w:name="_Ref4217026"/>
      <w:r w:rsidRPr="00080776">
        <w:t>(d)</w:t>
      </w:r>
      <w:r w:rsidRPr="00080776">
        <w:tab/>
      </w:r>
      <w:r w:rsidRPr="00080776">
        <w:rPr>
          <w:rFonts w:eastAsia="Calibri"/>
          <w:u w:val="single"/>
        </w:rPr>
        <w:t>Severability of Interest</w:t>
      </w:r>
      <w:r w:rsidRPr="00080776">
        <w:rPr>
          <w:rFonts w:eastAsia="Calibri"/>
        </w:rPr>
        <w:t xml:space="preserve">.  All liability policies of insurance to be maintained pursuant to this </w:t>
      </w:r>
      <w:r w:rsidRPr="00080776">
        <w:rPr>
          <w:rFonts w:eastAsia="Calibri"/>
          <w:u w:val="single"/>
        </w:rPr>
        <w:t>Article XIII</w:t>
      </w:r>
      <w:r w:rsidRPr="00080776">
        <w:rPr>
          <w:rFonts w:eastAsia="Calibri"/>
        </w:rPr>
        <w:t xml:space="preserve"> shall be endorsed to provide a standard severability of interest or cross-liability clause.</w:t>
      </w:r>
      <w:bookmarkEnd w:id="1234"/>
    </w:p>
    <w:p w14:paraId="6EA51DED" w14:textId="77777777" w:rsidR="0003462C" w:rsidRPr="00080776" w:rsidRDefault="0003462C" w:rsidP="0003462C">
      <w:pPr>
        <w:pStyle w:val="WP2L31"/>
      </w:pPr>
      <w:bookmarkStart w:id="1235" w:name="_Ref4217027"/>
      <w:r w:rsidRPr="00080776">
        <w:t>(e)</w:t>
      </w:r>
      <w:r w:rsidRPr="00080776">
        <w:tab/>
      </w:r>
      <w:r w:rsidRPr="00080776">
        <w:rPr>
          <w:rFonts w:eastAsia="Calibri"/>
          <w:u w:val="single"/>
        </w:rPr>
        <w:t>No Invalidating Actions</w:t>
      </w:r>
      <w:r w:rsidRPr="00080776">
        <w:rPr>
          <w:rFonts w:eastAsia="Calibri"/>
        </w:rPr>
        <w:t xml:space="preserve">.  Seller shall not, and shall ensure that its Affiliates and its and their Contractors and Subcontractors shall not, void or make voidable or materially impair any of the insurance policies and coverages purchased and maintained pursuant to this </w:t>
      </w:r>
      <w:r w:rsidRPr="00080776">
        <w:rPr>
          <w:rFonts w:eastAsia="Calibri"/>
          <w:u w:val="single"/>
        </w:rPr>
        <w:t>Article XIII</w:t>
      </w:r>
      <w:r w:rsidRPr="00080776">
        <w:rPr>
          <w:rFonts w:eastAsia="Calibri"/>
        </w:rPr>
        <w:t>, and Seller shall, and shall ensure that its Contractors and Subcontractors shall, at all times comply with such insurance policies and coverages and the requirements of the insurers so as to prevent the invalidation or material impairment of any such insurance policies and coverages.</w:t>
      </w:r>
      <w:bookmarkEnd w:id="1235"/>
    </w:p>
    <w:p w14:paraId="4F79F386" w14:textId="77777777" w:rsidR="0003462C" w:rsidRPr="00080776" w:rsidRDefault="0003462C" w:rsidP="0003462C">
      <w:pPr>
        <w:pStyle w:val="WP2L31"/>
      </w:pPr>
      <w:bookmarkStart w:id="1236" w:name="_Ref4217028"/>
      <w:r w:rsidRPr="00080776">
        <w:t>(f)</w:t>
      </w:r>
      <w:r w:rsidRPr="00080776">
        <w:tab/>
      </w:r>
      <w:r w:rsidRPr="00080776">
        <w:rPr>
          <w:rFonts w:eastAsia="Calibri"/>
          <w:u w:val="single"/>
        </w:rPr>
        <w:t>Notice of Claim</w:t>
      </w:r>
      <w:r w:rsidRPr="00080776">
        <w:rPr>
          <w:rFonts w:eastAsia="Calibri"/>
        </w:rPr>
        <w:t xml:space="preserve">.  Seller shall </w:t>
      </w:r>
      <w:bookmarkStart w:id="1237" w:name="DocXTextRef395"/>
      <w:r w:rsidRPr="00080776">
        <w:rPr>
          <w:rFonts w:eastAsia="Calibri"/>
        </w:rPr>
        <w:t>(i)</w:t>
      </w:r>
      <w:bookmarkEnd w:id="1237"/>
      <w:r w:rsidRPr="00080776">
        <w:rPr>
          <w:rFonts w:eastAsia="Calibri"/>
        </w:rPr>
        <w:t xml:space="preserve"> promptly notify Buyer of the occurrence of any casualty, claim, event, condition, circumstance, or occurrence that gives rise to or would reasonably be expected to give rise to a claim under an insurance policy maintained pursuant to this </w:t>
      </w:r>
      <w:r w:rsidRPr="00080776">
        <w:rPr>
          <w:rFonts w:eastAsia="Calibri"/>
          <w:u w:val="single"/>
        </w:rPr>
        <w:t>Article XIII</w:t>
      </w:r>
      <w:r w:rsidRPr="00080776">
        <w:rPr>
          <w:rFonts w:eastAsia="Calibri"/>
        </w:rPr>
        <w:t xml:space="preserve"> and arises out of or in connection with the Work, the Project, or Seller’s responsibilities under this Agreement or any Ancillary Agreement, (ii) ensure that Buyer is kept fully informed of subsequent actions and developments concerning the same, and (iii) cooperate and assist in the investigation of any such casualty, claim, event, condition, circumstance, or occurrence.</w:t>
      </w:r>
      <w:bookmarkEnd w:id="1236"/>
    </w:p>
    <w:p w14:paraId="14804136" w14:textId="1B732667" w:rsidR="0003462C" w:rsidRPr="00080776" w:rsidRDefault="0003462C" w:rsidP="0003462C">
      <w:pPr>
        <w:pStyle w:val="WP2L31"/>
      </w:pPr>
      <w:bookmarkStart w:id="1238" w:name="_Ref4217029"/>
      <w:r w:rsidRPr="00080776">
        <w:t>(g)</w:t>
      </w:r>
      <w:r w:rsidRPr="00080776">
        <w:tab/>
      </w:r>
      <w:r w:rsidRPr="00080776">
        <w:rPr>
          <w:rFonts w:eastAsia="Calibri"/>
          <w:u w:val="single"/>
        </w:rPr>
        <w:t>Collection</w:t>
      </w:r>
      <w:r w:rsidRPr="00080776">
        <w:rPr>
          <w:rFonts w:eastAsia="Calibri"/>
        </w:rPr>
        <w:t xml:space="preserve">.  Seller shall use commercially reasonable efforts to collect or assist in the collection from insurers of any loss covered by any of the policies maintained pursuant to this </w:t>
      </w:r>
      <w:r w:rsidRPr="00080776">
        <w:rPr>
          <w:rFonts w:eastAsia="Calibri"/>
          <w:u w:val="single"/>
        </w:rPr>
        <w:t>Article XIII</w:t>
      </w:r>
      <w:r w:rsidRPr="00080776">
        <w:rPr>
          <w:rFonts w:eastAsia="Calibri"/>
        </w:rPr>
        <w:t xml:space="preserve">, including taking such actions as may be reasonably requested by Buyer to the extent that the ultimate payout under any such policies in respect of any such loss will be to Buyer (including indirectly as a result of Seller’s Liability to Buyer for such loss).  Seller shall, and shall cause any Person maintaining insurance for Seller pursuant to this </w:t>
      </w:r>
      <w:r w:rsidRPr="00080776">
        <w:rPr>
          <w:rFonts w:eastAsia="Calibri"/>
          <w:u w:val="single"/>
        </w:rPr>
        <w:t>Article XIII</w:t>
      </w:r>
      <w:r w:rsidRPr="00080776">
        <w:rPr>
          <w:rFonts w:eastAsia="Calibri"/>
        </w:rPr>
        <w:t xml:space="preserve"> or any Contractor or Subcontractor of Seller to, cooperate with and reasonably assist Buyer in all matters pertaining to the settlement or adjustment of any and all claims and demands for damages on account of any taking or condemnation of the Project or pertaining to the settlement, adjustment, compromising, or resolution of any claim on account of damage to or destruction of the Project or any portion thereof.  If requested by Buyer, Seller shall act on behalf of Buyer and Seller for the purpose of adjusting the amount of any claimed insured loss.  Subject to </w:t>
      </w:r>
      <w:r w:rsidRPr="00080776">
        <w:rPr>
          <w:rFonts w:eastAsia="Calibri"/>
          <w:u w:val="single"/>
        </w:rPr>
        <w:t>Section 13.4(a)</w:t>
      </w:r>
      <w:r w:rsidRPr="00080776">
        <w:rPr>
          <w:rFonts w:eastAsia="Calibri"/>
        </w:rPr>
        <w:t>, and without limiting</w:t>
      </w:r>
      <w:r w:rsidRPr="00080776">
        <w:rPr>
          <w:rFonts w:eastAsia="Calibri"/>
          <w:u w:val="single"/>
        </w:rPr>
        <w:t xml:space="preserve"> Section 8.3(b)</w:t>
      </w:r>
      <w:r w:rsidRPr="004E23B2">
        <w:rPr>
          <w:rFonts w:eastAsia="Calibri"/>
        </w:rPr>
        <w:t>,</w:t>
      </w:r>
      <w:r w:rsidRPr="00080776">
        <w:rPr>
          <w:rFonts w:eastAsia="Calibri"/>
        </w:rPr>
        <w:t xml:space="preserve"> Seller shall correct and Remedy any loss of or damage to the Project Assets or the Project and complete the Work in accordance with this Agreement.</w:t>
      </w:r>
      <w:bookmarkEnd w:id="1238"/>
    </w:p>
    <w:p w14:paraId="17526CD1" w14:textId="77777777" w:rsidR="0003462C" w:rsidRPr="00080776" w:rsidRDefault="0003462C" w:rsidP="0003462C">
      <w:pPr>
        <w:pStyle w:val="WP2L31"/>
      </w:pPr>
      <w:bookmarkStart w:id="1239" w:name="_Ref4217030"/>
      <w:r w:rsidRPr="00080776">
        <w:t>(h)</w:t>
      </w:r>
      <w:r w:rsidRPr="00080776">
        <w:tab/>
      </w:r>
      <w:r w:rsidRPr="00080776">
        <w:rPr>
          <w:rFonts w:eastAsia="Calibri"/>
          <w:u w:val="single"/>
        </w:rPr>
        <w:t>Additional Insurance</w:t>
      </w:r>
      <w:r w:rsidRPr="00080776">
        <w:rPr>
          <w:rFonts w:eastAsia="Calibri"/>
        </w:rPr>
        <w:t>.  Seller and its Affiliates and its and their Contractors and Subcontractors may carry, at their sole cost and expense, such additional insurance as each of Seller and its Affiliates and its Contractors and Subcontractors may deem necessary to cover their potential Liabilities.</w:t>
      </w:r>
      <w:bookmarkEnd w:id="1239"/>
    </w:p>
    <w:p w14:paraId="50254A3E" w14:textId="0235CE39" w:rsidR="0003462C" w:rsidRPr="00DB072B" w:rsidRDefault="0003462C" w:rsidP="0003462C">
      <w:pPr>
        <w:pStyle w:val="WP2L21"/>
        <w:rPr>
          <w:vanish/>
          <w:specVanish/>
        </w:rPr>
      </w:pPr>
      <w:bookmarkStart w:id="1240" w:name="_Ref4217031"/>
      <w:bookmarkStart w:id="1241" w:name="_Ref4220291"/>
      <w:bookmarkStart w:id="1242" w:name="_Toc33799211"/>
      <w:bookmarkStart w:id="1243" w:name="_Toc66116131"/>
      <w:bookmarkStart w:id="1244" w:name="_Toc78886730"/>
      <w:bookmarkStart w:id="1245" w:name="_Ref2352521"/>
      <w:bookmarkStart w:id="1246" w:name="_Ref4181068"/>
      <w:bookmarkStart w:id="1247" w:name="_Ref455664258"/>
      <w:bookmarkStart w:id="1248" w:name="_Ref507505144"/>
      <w:bookmarkStart w:id="1249" w:name="_Ref507590519"/>
      <w:bookmarkStart w:id="1250" w:name="_Ref507590698"/>
      <w:r w:rsidRPr="00DB072B">
        <w:rPr>
          <w:b/>
          <w:szCs w:val="24"/>
        </w:rPr>
        <w:t>Section 13.4.</w:t>
      </w:r>
      <w:r w:rsidRPr="00DB072B">
        <w:tab/>
      </w:r>
      <w:r w:rsidRPr="00DB072B">
        <w:rPr>
          <w:rFonts w:eastAsia="Calibri"/>
          <w:b/>
        </w:rPr>
        <w:t>BAR Insurance</w:t>
      </w:r>
      <w:bookmarkEnd w:id="1240"/>
      <w:bookmarkEnd w:id="1241"/>
      <w:bookmarkEnd w:id="1242"/>
      <w:bookmarkEnd w:id="1243"/>
      <w:bookmarkEnd w:id="1244"/>
    </w:p>
    <w:p w14:paraId="419E0ED4" w14:textId="77777777" w:rsidR="0003462C" w:rsidRPr="00080776" w:rsidRDefault="0003462C" w:rsidP="0003462C">
      <w:pPr>
        <w:pStyle w:val="WP2Para2"/>
      </w:pPr>
      <w:r w:rsidRPr="00DB072B">
        <w:rPr>
          <w:rFonts w:eastAsia="Calibri"/>
        </w:rPr>
        <w:t>.</w:t>
      </w:r>
      <w:bookmarkEnd w:id="1245"/>
      <w:bookmarkEnd w:id="1246"/>
      <w:bookmarkEnd w:id="1247"/>
    </w:p>
    <w:p w14:paraId="67ABC0D7" w14:textId="792BB0BF" w:rsidR="0003462C" w:rsidRPr="00080776" w:rsidRDefault="0003462C" w:rsidP="0003462C">
      <w:pPr>
        <w:pStyle w:val="WP2L31"/>
        <w:tabs>
          <w:tab w:val="left" w:pos="8640"/>
        </w:tabs>
        <w:rPr>
          <w:rFonts w:eastAsia="Calibri"/>
          <w:snapToGrid w:val="0"/>
        </w:rPr>
      </w:pPr>
      <w:bookmarkStart w:id="1251" w:name="_Ref4217032"/>
      <w:bookmarkStart w:id="1252" w:name="_Hlk93921190"/>
      <w:r w:rsidRPr="00080776">
        <w:rPr>
          <w:rFonts w:eastAsia="Calibri"/>
          <w:snapToGrid w:val="0"/>
        </w:rPr>
        <w:lastRenderedPageBreak/>
        <w:t>(a)</w:t>
      </w:r>
      <w:r w:rsidRPr="00080776">
        <w:tab/>
      </w:r>
      <w:r w:rsidRPr="00080776">
        <w:rPr>
          <w:rFonts w:eastAsia="Calibri"/>
          <w:snapToGrid w:val="0"/>
          <w:szCs w:val="24"/>
        </w:rPr>
        <w:t xml:space="preserve">Seller shall obtain, or cause to be obtained, at or prior to the FNTP Date, and shall maintain, or cause to be maintained, in effect through at least Substantial Completion, </w:t>
      </w:r>
      <w:r w:rsidR="005F39D2" w:rsidRPr="00080776">
        <w:rPr>
          <w:rFonts w:eastAsia="Calibri"/>
          <w:snapToGrid w:val="0"/>
          <w:szCs w:val="24"/>
        </w:rPr>
        <w:t xml:space="preserve">standalone </w:t>
      </w:r>
      <w:r w:rsidRPr="00080776">
        <w:rPr>
          <w:rFonts w:eastAsia="Calibri"/>
          <w:snapToGrid w:val="0"/>
          <w:szCs w:val="24"/>
        </w:rPr>
        <w:t>BAR Insurance covering the risk of partial or complete loss or damage to the Work (including LEG-2 or equivalent</w:t>
      </w:r>
      <w:r w:rsidR="006F2BB6" w:rsidRPr="00080776">
        <w:rPr>
          <w:rFonts w:eastAsia="Calibri"/>
          <w:snapToGrid w:val="0"/>
          <w:szCs w:val="24"/>
        </w:rPr>
        <w:t xml:space="preserve"> standards</w:t>
      </w:r>
      <w:r w:rsidRPr="00080776">
        <w:rPr>
          <w:rFonts w:eastAsia="Calibri"/>
          <w:snapToGrid w:val="0"/>
          <w:szCs w:val="24"/>
        </w:rPr>
        <w:t xml:space="preserve">), both executed and in the course of construction, including all preliminary Work, permanent and temporary Work, real and personal property, buildings, structures, and materials to be incorporated into the Project, including </w:t>
      </w:r>
      <w:r w:rsidRPr="00EB0853">
        <w:rPr>
          <w:rFonts w:eastAsia="Calibri"/>
        </w:rPr>
        <w:t>transit</w:t>
      </w:r>
      <w:r w:rsidRPr="00080776">
        <w:rPr>
          <w:rFonts w:eastAsia="Calibri"/>
          <w:snapToGrid w:val="0"/>
          <w:szCs w:val="24"/>
        </w:rPr>
        <w:t xml:space="preserve"> (regardless of the mode of transportation) to the Project Site and off-site storage.  Such insurance shall:  (i) provide limits covering the full replacement cost of the Project, </w:t>
      </w:r>
      <w:r w:rsidRPr="00080776">
        <w:t>with sublimits only for transportation of not less than Twenty-Five Million Dollars ($25,000,000) and offsite of not less than Twenty-Five Million Dollars</w:t>
      </w:r>
      <w:r w:rsidR="00EB5983" w:rsidRPr="00080776">
        <w:t xml:space="preserve"> ($25,000,000)</w:t>
      </w:r>
      <w:r w:rsidRPr="00080776">
        <w:t>,</w:t>
      </w:r>
      <w:r w:rsidRPr="00080776">
        <w:rPr>
          <w:rStyle w:val="FootnoteReference"/>
        </w:rPr>
        <w:footnoteReference w:id="63"/>
      </w:r>
      <w:r w:rsidRPr="00080776">
        <w:t xml:space="preserve"> </w:t>
      </w:r>
      <w:r w:rsidRPr="00080776">
        <w:rPr>
          <w:rFonts w:eastAsia="Calibri"/>
          <w:snapToGrid w:val="0"/>
          <w:szCs w:val="24"/>
        </w:rPr>
        <w:t xml:space="preserve">(ii) provide coverage, including loss or damage caused by fire, explosion, hail, ice, windstorm (including named windstorm), flood, extended coverage, vandalism, malicious mischief, boiler and machinery, and such other risks or perils and coverages typically covered by a BAR Insurance policy for similar projects, including as specified above in this </w:t>
      </w:r>
      <w:r w:rsidRPr="00080776">
        <w:rPr>
          <w:rFonts w:eastAsia="Calibri"/>
          <w:snapToGrid w:val="0"/>
          <w:szCs w:val="24"/>
          <w:u w:val="single"/>
        </w:rPr>
        <w:t>Article XIII;</w:t>
      </w:r>
      <w:r w:rsidRPr="00080776">
        <w:rPr>
          <w:rFonts w:eastAsia="Calibri"/>
          <w:snapToGrid w:val="0"/>
          <w:szCs w:val="24"/>
        </w:rPr>
        <w:t xml:space="preserve"> and (iii) have a deductible of not more than two and one-half percent (2.5%) of the values per occurrence for all losses or damages arising out of an earthquake, named windstorm, or flood; and not more than Two Hundred Fifty Thousand Dollars ($250,000) per occurrence for all other losses or damages.  All deductibles for claims made under the BAR Insurance policy shall be for the account of Seller; </w:t>
      </w:r>
      <w:r w:rsidRPr="00080776">
        <w:rPr>
          <w:rFonts w:eastAsia="Calibri"/>
          <w:snapToGrid w:val="0"/>
          <w:szCs w:val="24"/>
          <w:u w:val="single"/>
        </w:rPr>
        <w:t>provided</w:t>
      </w:r>
      <w:r w:rsidRPr="00080776">
        <w:rPr>
          <w:rFonts w:eastAsia="Calibri"/>
          <w:snapToGrid w:val="0"/>
          <w:szCs w:val="24"/>
        </w:rPr>
        <w:t xml:space="preserve">, </w:t>
      </w:r>
      <w:r w:rsidRPr="00080776">
        <w:rPr>
          <w:rFonts w:eastAsia="Calibri"/>
          <w:snapToGrid w:val="0"/>
          <w:szCs w:val="24"/>
          <w:u w:val="single"/>
        </w:rPr>
        <w:t>however</w:t>
      </w:r>
      <w:r w:rsidRPr="00080776">
        <w:rPr>
          <w:rFonts w:eastAsia="Calibri"/>
          <w:snapToGrid w:val="0"/>
          <w:szCs w:val="24"/>
        </w:rPr>
        <w:t xml:space="preserve">, that any deductibles under the BAR Insurance policy for claims made for loss or damage to Project Assets during the time Buyer has risk of loss therefor according to </w:t>
      </w:r>
      <w:r w:rsidRPr="00080776">
        <w:rPr>
          <w:rFonts w:eastAsia="Calibri"/>
          <w:snapToGrid w:val="0"/>
          <w:szCs w:val="24"/>
          <w:u w:val="single"/>
        </w:rPr>
        <w:t>Section 12.2</w:t>
      </w:r>
      <w:r w:rsidRPr="00080776">
        <w:rPr>
          <w:rFonts w:eastAsia="Calibri"/>
          <w:snapToGrid w:val="0"/>
          <w:szCs w:val="24"/>
        </w:rPr>
        <w:t xml:space="preserve"> shall be for the account of Buyer, except that, for each occurrence, (A) subject to the following clause (B), Buyer shall be responsible for only the first Two Hundred Fifty Thousand Dollars ($250,000) of such deductible and Seller shall be responsible for any excess, and (B) as contemplated by </w:t>
      </w:r>
      <w:r w:rsidRPr="00080776">
        <w:rPr>
          <w:rFonts w:eastAsia="Calibri"/>
          <w:snapToGrid w:val="0"/>
          <w:szCs w:val="24"/>
          <w:u w:val="single"/>
        </w:rPr>
        <w:t>Section 12.2</w:t>
      </w:r>
      <w:r w:rsidRPr="00080776">
        <w:rPr>
          <w:rFonts w:eastAsia="Calibri"/>
          <w:snapToGrid w:val="0"/>
          <w:szCs w:val="24"/>
        </w:rPr>
        <w:t xml:space="preserve">, Seller shall be responsible for any deductible (including the first Two Hundred Fifty Thousand Dollars ($250,000)) under the BAR Insurance policy to the extent that Seller is responsible for the relevant damage or loss under other terms of this Agreement, including </w:t>
      </w:r>
      <w:r w:rsidRPr="00080776">
        <w:rPr>
          <w:rFonts w:eastAsia="Calibri"/>
          <w:color w:val="000000"/>
          <w:u w:val="single"/>
        </w:rPr>
        <w:t>Section 16.4</w:t>
      </w:r>
      <w:r w:rsidRPr="00080776">
        <w:rPr>
          <w:rFonts w:eastAsia="Calibri"/>
          <w:snapToGrid w:val="0"/>
          <w:szCs w:val="24"/>
        </w:rPr>
        <w:t xml:space="preserve"> (Excluded Liabilities) and </w:t>
      </w:r>
      <w:r w:rsidRPr="00080776">
        <w:rPr>
          <w:rFonts w:eastAsia="Calibri"/>
          <w:snapToGrid w:val="0"/>
          <w:szCs w:val="24"/>
          <w:u w:val="single"/>
        </w:rPr>
        <w:t>Article XXIV</w:t>
      </w:r>
      <w:r w:rsidRPr="00080776">
        <w:rPr>
          <w:rFonts w:eastAsia="Calibri"/>
          <w:snapToGrid w:val="0"/>
          <w:szCs w:val="24"/>
        </w:rPr>
        <w:t xml:space="preserve"> (Indemnification)), including in cases where Seller or its Contractors or Subcontractors caused the relevant loss or damage (such as, without limitation, due to a failure to comply with the requirements of this Agreement or the negligence, gross negligence, or willful misconduct of Seller or its Contractors or Subcontractors).  </w:t>
      </w:r>
      <w:bookmarkStart w:id="1253" w:name="_Hlk74474267"/>
      <w:bookmarkStart w:id="1254" w:name="_Hlk72504252"/>
      <w:r w:rsidRPr="00080776">
        <w:rPr>
          <w:rFonts w:eastAsia="Calibri"/>
          <w:snapToGrid w:val="0"/>
          <w:szCs w:val="24"/>
        </w:rPr>
        <w:t xml:space="preserve">Notwithstanding anything in this Agreement to the contrary, </w:t>
      </w:r>
      <w:bookmarkStart w:id="1255" w:name="DocXTextRef397"/>
      <w:r w:rsidRPr="00080776">
        <w:rPr>
          <w:rFonts w:eastAsia="Calibri"/>
          <w:snapToGrid w:val="0"/>
          <w:szCs w:val="24"/>
        </w:rPr>
        <w:t>(1)</w:t>
      </w:r>
      <w:bookmarkEnd w:id="1255"/>
      <w:r w:rsidRPr="00080776">
        <w:rPr>
          <w:rFonts w:eastAsia="Calibri"/>
          <w:snapToGrid w:val="0"/>
          <w:szCs w:val="24"/>
        </w:rPr>
        <w:t> </w:t>
      </w:r>
      <w:bookmarkStart w:id="1256" w:name="_Hlk74480445"/>
      <w:r w:rsidRPr="00080776">
        <w:rPr>
          <w:rFonts w:eastAsia="Calibri"/>
          <w:snapToGrid w:val="0"/>
          <w:szCs w:val="24"/>
        </w:rPr>
        <w:t>Seller shall be obligated, as part of the Work and without requirement for a Buyer Discretionary Change, to proceed with, and shall be responsible for, the performance and completion of the Work in all respects in accordance with this Agreement despite the occurrence of any loss or damage to the Project or Project Assets, including for Remedying such loss or damage regardless of the cause thereof</w:t>
      </w:r>
      <w:bookmarkEnd w:id="1253"/>
      <w:bookmarkEnd w:id="1256"/>
      <w:r w:rsidRPr="00080776">
        <w:rPr>
          <w:rFonts w:eastAsia="Calibri"/>
          <w:snapToGrid w:val="0"/>
          <w:szCs w:val="24"/>
        </w:rPr>
        <w:t xml:space="preserve">, and </w:t>
      </w:r>
      <w:bookmarkStart w:id="1257" w:name="DocXTextRef398"/>
      <w:r w:rsidRPr="00080776">
        <w:rPr>
          <w:rFonts w:eastAsia="Calibri"/>
          <w:snapToGrid w:val="0"/>
          <w:szCs w:val="24"/>
        </w:rPr>
        <w:t>(2)</w:t>
      </w:r>
      <w:bookmarkEnd w:id="1257"/>
      <w:r w:rsidRPr="00080776">
        <w:rPr>
          <w:rFonts w:eastAsia="Calibri"/>
          <w:snapToGrid w:val="0"/>
          <w:szCs w:val="24"/>
        </w:rPr>
        <w:t xml:space="preserve"> </w:t>
      </w:r>
      <w:bookmarkStart w:id="1258" w:name="_Hlk74475443"/>
      <w:r w:rsidRPr="00080776">
        <w:rPr>
          <w:rFonts w:eastAsia="Calibri"/>
          <w:snapToGrid w:val="0"/>
          <w:szCs w:val="24"/>
        </w:rPr>
        <w:t>in full and final consideration thereof, Seller shall be entitled to any BAR Insurance proceeds for such loss or damage (net of the deductible when Buyer is responsible for the deductible according to the preceding proviso, and excluding any amounts under any delays in startup, advance loss of profits, or similar coverage, which shall belong to Buyer), to the extent required to fund the Remedy of the affected portions of the Project or Project Assets by Seller, but shall not be entitled to any increase in the Purchase Price (including by modification to the Substantial Completion Payment Amount) or any other compensation based on, arising out of, or relating to the subject matter of such loss or damage</w:t>
      </w:r>
      <w:bookmarkEnd w:id="1258"/>
      <w:r w:rsidRPr="00080776">
        <w:rPr>
          <w:rFonts w:eastAsia="Calibri"/>
          <w:snapToGrid w:val="0"/>
          <w:szCs w:val="24"/>
        </w:rPr>
        <w:t xml:space="preserve">.  Seller shall provide the BAR Insurance policy </w:t>
      </w:r>
      <w:r w:rsidRPr="00080776">
        <w:rPr>
          <w:rFonts w:eastAsia="Calibri"/>
          <w:szCs w:val="24"/>
        </w:rPr>
        <w:t xml:space="preserve">on an “occurrence” coverage form.  </w:t>
      </w:r>
      <w:r w:rsidRPr="00080776">
        <w:rPr>
          <w:rFonts w:eastAsia="Calibri"/>
          <w:snapToGrid w:val="0"/>
          <w:szCs w:val="24"/>
        </w:rPr>
        <w:t xml:space="preserve">Without limiting any other provision of this </w:t>
      </w:r>
      <w:r w:rsidRPr="00080776">
        <w:rPr>
          <w:rFonts w:eastAsia="Calibri"/>
          <w:snapToGrid w:val="0"/>
          <w:szCs w:val="24"/>
          <w:u w:val="single"/>
        </w:rPr>
        <w:t>Article XIII</w:t>
      </w:r>
      <w:r w:rsidRPr="00080776">
        <w:rPr>
          <w:rFonts w:eastAsia="Calibri"/>
          <w:snapToGrid w:val="0"/>
          <w:szCs w:val="24"/>
        </w:rPr>
        <w:t xml:space="preserve"> or this Agreement, the BAR Insurance policy shall include Buyer as an additional insured; </w:t>
      </w:r>
      <w:r w:rsidRPr="00080776">
        <w:rPr>
          <w:rFonts w:eastAsia="Calibri"/>
          <w:snapToGrid w:val="0"/>
          <w:szCs w:val="24"/>
          <w:u w:val="single"/>
        </w:rPr>
        <w:lastRenderedPageBreak/>
        <w:t>provided</w:t>
      </w:r>
      <w:r w:rsidRPr="00080776">
        <w:rPr>
          <w:rFonts w:eastAsia="Calibri"/>
          <w:snapToGrid w:val="0"/>
          <w:szCs w:val="24"/>
        </w:rPr>
        <w:t xml:space="preserve"> that, after the Closing, Buyer shall have first priority with respect to all proceeds from such policy and Buyer shall disburse such funds to Seller to the extent required to fund the Remedy of the affected portions of the Project by Seller as a result of the relevant casualty event.</w:t>
      </w:r>
      <w:bookmarkEnd w:id="1248"/>
      <w:bookmarkEnd w:id="1249"/>
      <w:bookmarkEnd w:id="1250"/>
      <w:bookmarkEnd w:id="1251"/>
    </w:p>
    <w:p w14:paraId="4311F28A" w14:textId="77777777" w:rsidR="0003462C" w:rsidRPr="002C7FB5" w:rsidRDefault="0003462C" w:rsidP="0003462C">
      <w:pPr>
        <w:pStyle w:val="WP2L31"/>
      </w:pPr>
      <w:bookmarkStart w:id="1259" w:name="_Ref4217033"/>
      <w:bookmarkEnd w:id="1254"/>
      <w:r w:rsidRPr="00080776">
        <w:t>(b)</w:t>
      </w:r>
      <w:r w:rsidRPr="00080776">
        <w:tab/>
        <w:t xml:space="preserve">Prior to binding any BAR Insurance policy or making any amendment or modification thereto, Seller shall </w:t>
      </w:r>
      <w:bookmarkStart w:id="1260" w:name="DocXTextRef402"/>
      <w:r w:rsidRPr="00080776">
        <w:t>(i)</w:t>
      </w:r>
      <w:bookmarkEnd w:id="1260"/>
      <w:r w:rsidRPr="00080776">
        <w:t xml:space="preserve"> provide Buyer with a complete and accurate copy of such proposed BAR Insurance policy (or such amendment or modification), (ii) provide Buyer with a reasonable opportunity to review and comment on such proposed BAR Insurance policy (or such amendment or modification), and consider in good faith timely comments from Buyer on such proposed BAR Insurance policy (or such amendment or modification), and (iii) not bind such proposed BAR Insurance policy (or such </w:t>
      </w:r>
      <w:r w:rsidRPr="002C7FB5">
        <w:t>amendment or modification) without the prior consent of Buyer, which may be withheld in its sole and absolute discretion.</w:t>
      </w:r>
      <w:bookmarkEnd w:id="1259"/>
    </w:p>
    <w:p w14:paraId="22926A55" w14:textId="77777777" w:rsidR="0003462C" w:rsidRPr="002C7FB5" w:rsidRDefault="0003462C" w:rsidP="0003462C">
      <w:pPr>
        <w:pStyle w:val="WP2L21"/>
        <w:rPr>
          <w:vanish/>
          <w:specVanish/>
        </w:rPr>
      </w:pPr>
      <w:bookmarkStart w:id="1261" w:name="_Ref4217034"/>
      <w:bookmarkStart w:id="1262" w:name="_Toc33799212"/>
      <w:bookmarkStart w:id="1263" w:name="_Toc66116132"/>
      <w:bookmarkStart w:id="1264" w:name="_Toc78886731"/>
      <w:bookmarkEnd w:id="1252"/>
      <w:r w:rsidRPr="002C7FB5">
        <w:rPr>
          <w:b/>
          <w:szCs w:val="24"/>
        </w:rPr>
        <w:t>Section 13.5.</w:t>
      </w:r>
      <w:r w:rsidRPr="002C7FB5">
        <w:tab/>
      </w:r>
      <w:r w:rsidRPr="002C7FB5">
        <w:rPr>
          <w:rFonts w:eastAsia="Calibri"/>
          <w:b/>
          <w:szCs w:val="24"/>
        </w:rPr>
        <w:t>Buyer’s Operating Project Property Insurance</w:t>
      </w:r>
      <w:bookmarkEnd w:id="1261"/>
      <w:bookmarkEnd w:id="1262"/>
      <w:bookmarkEnd w:id="1263"/>
      <w:bookmarkEnd w:id="1264"/>
    </w:p>
    <w:p w14:paraId="6605FC51" w14:textId="77777777" w:rsidR="0003462C" w:rsidRPr="002C7FB5" w:rsidRDefault="0003462C" w:rsidP="0003462C">
      <w:pPr>
        <w:pStyle w:val="WP2Para2"/>
      </w:pPr>
      <w:r w:rsidRPr="002C7FB5">
        <w:rPr>
          <w:rFonts w:eastAsia="Calibri"/>
        </w:rPr>
        <w:t>.</w:t>
      </w:r>
      <w:r w:rsidRPr="002C7FB5">
        <w:rPr>
          <w:rFonts w:eastAsia="Calibri"/>
          <w:snapToGrid w:val="0"/>
        </w:rPr>
        <w:t xml:space="preserve">  Buyer shall be responsible for obtaining and maintaining operating plant property insurance coverage on the Project after the Substantial Completion </w:t>
      </w:r>
      <w:r w:rsidRPr="002C7FB5">
        <w:rPr>
          <w:rFonts w:eastAsia="Calibri"/>
        </w:rPr>
        <w:t>Payment Date</w:t>
      </w:r>
      <w:r w:rsidRPr="002C7FB5">
        <w:rPr>
          <w:rFonts w:eastAsia="Calibri"/>
          <w:snapToGrid w:val="0"/>
        </w:rPr>
        <w:t>.</w:t>
      </w:r>
    </w:p>
    <w:p w14:paraId="0EADAD89" w14:textId="77777777" w:rsidR="0003462C" w:rsidRPr="002C7FB5" w:rsidRDefault="0003462C" w:rsidP="0003462C">
      <w:pPr>
        <w:pStyle w:val="WP2L21"/>
        <w:rPr>
          <w:vanish/>
          <w:specVanish/>
        </w:rPr>
      </w:pPr>
      <w:bookmarkStart w:id="1265" w:name="_Ref4217035"/>
      <w:bookmarkStart w:id="1266" w:name="_Toc33799213"/>
      <w:bookmarkStart w:id="1267" w:name="_Toc66116133"/>
      <w:bookmarkStart w:id="1268" w:name="_Toc78886732"/>
      <w:r w:rsidRPr="002C7FB5">
        <w:rPr>
          <w:b/>
          <w:szCs w:val="24"/>
        </w:rPr>
        <w:t>Section 13.6.</w:t>
      </w:r>
      <w:r w:rsidRPr="002C7FB5">
        <w:tab/>
      </w:r>
      <w:r w:rsidRPr="002C7FB5">
        <w:rPr>
          <w:rFonts w:eastAsia="Calibri"/>
          <w:b/>
        </w:rPr>
        <w:t>Effect of Insurance</w:t>
      </w:r>
      <w:bookmarkEnd w:id="1265"/>
      <w:bookmarkEnd w:id="1266"/>
      <w:bookmarkEnd w:id="1267"/>
      <w:bookmarkEnd w:id="1268"/>
    </w:p>
    <w:p w14:paraId="37E708C8" w14:textId="6818C0C7" w:rsidR="0003462C" w:rsidRPr="002C7FB5" w:rsidRDefault="0003462C" w:rsidP="0003462C">
      <w:pPr>
        <w:pStyle w:val="WP2Para2"/>
      </w:pPr>
      <w:r w:rsidRPr="002C7FB5">
        <w:rPr>
          <w:rFonts w:eastAsia="Calibri"/>
        </w:rPr>
        <w:t>.</w:t>
      </w:r>
      <w:r w:rsidRPr="002C7FB5">
        <w:rPr>
          <w:rFonts w:eastAsia="Calibri"/>
          <w:snapToGrid w:val="0"/>
        </w:rPr>
        <w:t xml:space="preserve">  Irrespective of the insurance maintenance requirements of this </w:t>
      </w:r>
      <w:r w:rsidRPr="002C7FB5">
        <w:rPr>
          <w:rFonts w:eastAsia="Calibri"/>
          <w:snapToGrid w:val="0"/>
          <w:u w:val="single"/>
        </w:rPr>
        <w:t>Article XIII</w:t>
      </w:r>
      <w:r w:rsidRPr="002C7FB5">
        <w:rPr>
          <w:rFonts w:eastAsia="Calibri"/>
          <w:snapToGrid w:val="0"/>
        </w:rPr>
        <w:t xml:space="preserve">, the purchase or maintenance of any insurance required by this Agreement or otherwise obtained by or for or available to Seller or the insolvency, bankruptcy, or failure of any insurance company to pay claims shall not affect, negate, or waive any of the provisions of this Agreement, including the indemnities.  </w:t>
      </w:r>
      <w:r w:rsidRPr="002C7FB5">
        <w:rPr>
          <w:rFonts w:eastAsia="Calibri"/>
        </w:rPr>
        <w:t xml:space="preserve">Any insurance proceeds received by Seller with respect to the insurance maintained pursuant to this </w:t>
      </w:r>
      <w:r w:rsidRPr="002C7FB5">
        <w:rPr>
          <w:rFonts w:eastAsia="Calibri"/>
          <w:u w:val="single"/>
        </w:rPr>
        <w:t>Article XIII</w:t>
      </w:r>
      <w:r w:rsidRPr="002C7FB5">
        <w:rPr>
          <w:rFonts w:eastAsia="Calibri"/>
        </w:rPr>
        <w:t xml:space="preserve"> shall not be used by Seller for any purpose other than the discharge of its payment obligations under this Agreement unless and until such payment obligation has been discharged in full</w:t>
      </w:r>
      <w:r w:rsidRPr="002C7FB5">
        <w:rPr>
          <w:rFonts w:eastAsia="Calibri"/>
          <w:snapToGrid w:val="0"/>
        </w:rPr>
        <w:t>.  Buyer assumes no responsibility for the solvency of any insurer or surety, the failure of any insurer or surety to perform in accordance with its obligations, or the delay of an insurer in adjusting or responding to an insured or bonded event.</w:t>
      </w:r>
    </w:p>
    <w:p w14:paraId="3548BA59" w14:textId="77777777" w:rsidR="0003462C" w:rsidRPr="002C7FB5" w:rsidRDefault="0003462C" w:rsidP="0003462C">
      <w:pPr>
        <w:pStyle w:val="WP2L21"/>
        <w:rPr>
          <w:vanish/>
          <w:specVanish/>
        </w:rPr>
      </w:pPr>
      <w:bookmarkStart w:id="1269" w:name="_Ref4217036"/>
      <w:bookmarkStart w:id="1270" w:name="_Toc33799214"/>
      <w:bookmarkStart w:id="1271" w:name="_Toc66116134"/>
      <w:bookmarkStart w:id="1272" w:name="_Toc78886733"/>
      <w:bookmarkStart w:id="1273" w:name="_Ref476555222"/>
      <w:bookmarkStart w:id="1274" w:name="_Ref476555283"/>
      <w:r w:rsidRPr="002C7FB5">
        <w:rPr>
          <w:b/>
          <w:szCs w:val="24"/>
        </w:rPr>
        <w:t>Section 13.7.</w:t>
      </w:r>
      <w:r w:rsidRPr="002C7FB5">
        <w:tab/>
      </w:r>
      <w:r w:rsidRPr="002C7FB5">
        <w:rPr>
          <w:rFonts w:eastAsia="Calibri"/>
          <w:b/>
        </w:rPr>
        <w:t>Contractors and Subcontractors</w:t>
      </w:r>
      <w:bookmarkEnd w:id="1269"/>
      <w:bookmarkEnd w:id="1270"/>
      <w:bookmarkEnd w:id="1271"/>
      <w:bookmarkEnd w:id="1272"/>
    </w:p>
    <w:p w14:paraId="4221AC11" w14:textId="04B8198E" w:rsidR="0003462C" w:rsidRPr="00080776" w:rsidRDefault="0003462C" w:rsidP="0003462C">
      <w:pPr>
        <w:pStyle w:val="WP2Para2"/>
      </w:pPr>
      <w:r w:rsidRPr="002C7FB5">
        <w:rPr>
          <w:rFonts w:eastAsia="Calibri"/>
        </w:rPr>
        <w:t>.</w:t>
      </w:r>
      <w:r w:rsidRPr="002C7FB5">
        <w:rPr>
          <w:rFonts w:eastAsia="Calibri"/>
          <w:snapToGrid w:val="0"/>
        </w:rPr>
        <w:t xml:space="preserve">  </w:t>
      </w:r>
      <w:bookmarkEnd w:id="1273"/>
      <w:bookmarkEnd w:id="1274"/>
      <w:r w:rsidRPr="002C7FB5">
        <w:rPr>
          <w:rFonts w:eastAsia="Calibri"/>
          <w:snapToGrid w:val="0"/>
        </w:rPr>
        <w:t xml:space="preserve">Before permitting a Contractor or Subcontractor to perform any portion of the Work at the Project Site, Seller shall obtain a certificate of insurance from such Contractor or Subcontractor evidencing that such Contractor or Subcontractor has obtained and has in effect </w:t>
      </w:r>
      <w:bookmarkStart w:id="1275" w:name="DocXTextRef403"/>
      <w:r w:rsidRPr="002C7FB5">
        <w:rPr>
          <w:rFonts w:eastAsia="Calibri"/>
          <w:snapToGrid w:val="0"/>
        </w:rPr>
        <w:t>(a)</w:t>
      </w:r>
      <w:bookmarkEnd w:id="1275"/>
      <w:r w:rsidRPr="002C7FB5">
        <w:rPr>
          <w:rFonts w:eastAsia="Calibri"/>
          <w:snapToGrid w:val="0"/>
        </w:rPr>
        <w:t xml:space="preserve"> policies for worker’s compensation, employer’s liability, commercial general liability, contractor’s equipment floater, auto liability, insurance required under Laws, and, if Contractor’s or Subcontractor’s services for such Work are of a professional nature, for design engineering, professional liability, or errors and omissions liability, and </w:t>
      </w:r>
      <w:bookmarkStart w:id="1276" w:name="DocXTextRef404"/>
      <w:r w:rsidRPr="002C7FB5">
        <w:rPr>
          <w:rFonts w:eastAsia="Calibri"/>
          <w:snapToGrid w:val="0"/>
        </w:rPr>
        <w:t>(b)</w:t>
      </w:r>
      <w:bookmarkEnd w:id="1276"/>
      <w:r w:rsidRPr="002C7FB5">
        <w:rPr>
          <w:rFonts w:eastAsia="Calibri"/>
          <w:snapToGrid w:val="0"/>
        </w:rPr>
        <w:t xml:space="preserve"> such other insurance (if any) as is required of such Contractor or Subcontractor hereunder or is standard in the industry for the work being performed by such Contractor or Subcontractor, in each case for clause (a) or </w:t>
      </w:r>
      <w:bookmarkStart w:id="1277" w:name="DocXTextRef405"/>
      <w:r w:rsidRPr="002C7FB5">
        <w:rPr>
          <w:rFonts w:eastAsia="Calibri"/>
          <w:snapToGrid w:val="0"/>
        </w:rPr>
        <w:t>(b)</w:t>
      </w:r>
      <w:bookmarkEnd w:id="1277"/>
      <w:r w:rsidRPr="002C7FB5">
        <w:rPr>
          <w:rFonts w:eastAsia="Calibri"/>
          <w:snapToGrid w:val="0"/>
        </w:rPr>
        <w:t xml:space="preserve">, in such amounts (subject to the following sentence), against such risks, and on such terms as is reasonable and prudent in light of the work to be performed by such Contractor or Subcontractor (subject to the commercial availability of such insurance) and commensurate with normal practices in the United States, and, in each case, from carriers authorized to conduct insurance business in the United States.  Seller agrees that the professional liability or errors </w:t>
      </w:r>
      <w:r w:rsidR="00604227" w:rsidRPr="002C7FB5">
        <w:rPr>
          <w:rFonts w:eastAsia="Calibri"/>
          <w:snapToGrid w:val="0"/>
        </w:rPr>
        <w:t>and</w:t>
      </w:r>
      <w:r w:rsidRPr="002C7FB5">
        <w:rPr>
          <w:rFonts w:eastAsia="Calibri"/>
          <w:snapToGrid w:val="0"/>
        </w:rPr>
        <w:t xml:space="preserve"> omissions liability insurance of </w:t>
      </w:r>
      <w:r w:rsidRPr="002C7FB5">
        <w:rPr>
          <w:rFonts w:eastAsia="Calibri"/>
        </w:rPr>
        <w:t>a design contractor of Seller for the Project</w:t>
      </w:r>
      <w:r w:rsidRPr="002C7FB5">
        <w:rPr>
          <w:rFonts w:eastAsia="Calibri"/>
          <w:snapToGrid w:val="0"/>
        </w:rPr>
        <w:t xml:space="preserve"> (if any) shall have policy limits of not less than Five Million Dollars ($5,000,000) per claim and</w:t>
      </w:r>
      <w:r w:rsidRPr="00080776">
        <w:rPr>
          <w:rFonts w:eastAsia="Calibri"/>
          <w:snapToGrid w:val="0"/>
        </w:rPr>
        <w:t xml:space="preserve"> policy aggregate.  </w:t>
      </w:r>
      <w:r w:rsidRPr="002C7FB5">
        <w:rPr>
          <w:rFonts w:eastAsia="Calibri"/>
          <w:snapToGrid w:val="0"/>
        </w:rPr>
        <w:t xml:space="preserve">Without limiting any other provision of this </w:t>
      </w:r>
      <w:r w:rsidRPr="002C7FB5">
        <w:rPr>
          <w:rFonts w:eastAsia="Calibri"/>
          <w:snapToGrid w:val="0"/>
          <w:u w:val="single"/>
        </w:rPr>
        <w:t>Article XIII</w:t>
      </w:r>
      <w:r w:rsidRPr="002C7FB5">
        <w:rPr>
          <w:rFonts w:eastAsia="Calibri"/>
          <w:snapToGrid w:val="0"/>
        </w:rPr>
        <w:t xml:space="preserve">, all policies of insurance provided by any Contractor or Subcontractor in connection with the Work shall </w:t>
      </w:r>
      <w:r w:rsidRPr="002C7FB5">
        <w:rPr>
          <w:rFonts w:eastAsia="Calibri"/>
          <w:snapToGrid w:val="0"/>
        </w:rPr>
        <w:lastRenderedPageBreak/>
        <w:t xml:space="preserve">expressly waive any right of subrogation against Buyer and each other member of the Buyer Group.  </w:t>
      </w:r>
      <w:r w:rsidRPr="002C7FB5">
        <w:rPr>
          <w:rFonts w:eastAsia="Calibri"/>
        </w:rPr>
        <w:t>At Buyer’s request, Seller shall promptly provide such certificates of insurance to Buyer</w:t>
      </w:r>
      <w:r w:rsidRPr="002C7FB5">
        <w:rPr>
          <w:rFonts w:eastAsia="Calibri"/>
          <w:snapToGrid w:val="0"/>
        </w:rPr>
        <w:t>.</w:t>
      </w:r>
    </w:p>
    <w:p w14:paraId="20D2E9CF" w14:textId="77777777" w:rsidR="0003462C" w:rsidRPr="00080776" w:rsidRDefault="0003462C" w:rsidP="0003462C">
      <w:pPr>
        <w:pStyle w:val="WP2L21"/>
        <w:rPr>
          <w:vanish/>
          <w:specVanish/>
        </w:rPr>
      </w:pPr>
      <w:bookmarkStart w:id="1278" w:name="_Ref4217037"/>
      <w:bookmarkStart w:id="1279" w:name="_Toc33799215"/>
      <w:bookmarkStart w:id="1280" w:name="_Toc66116135"/>
      <w:bookmarkStart w:id="1281" w:name="_Toc78886734"/>
      <w:bookmarkStart w:id="1282" w:name="_Ref475106642"/>
      <w:r w:rsidRPr="00080776">
        <w:rPr>
          <w:b/>
          <w:szCs w:val="24"/>
        </w:rPr>
        <w:t>Section 13.8.</w:t>
      </w:r>
      <w:r w:rsidRPr="00080776">
        <w:tab/>
      </w:r>
      <w:r w:rsidRPr="00080776">
        <w:rPr>
          <w:rFonts w:eastAsia="Calibri"/>
          <w:b/>
        </w:rPr>
        <w:t>Buyer’s Right to Procure</w:t>
      </w:r>
      <w:bookmarkEnd w:id="1278"/>
      <w:bookmarkEnd w:id="1279"/>
      <w:bookmarkEnd w:id="1280"/>
      <w:bookmarkEnd w:id="1281"/>
    </w:p>
    <w:p w14:paraId="566077AD" w14:textId="77777777" w:rsidR="0003462C" w:rsidRPr="00080776" w:rsidRDefault="0003462C" w:rsidP="0003462C">
      <w:pPr>
        <w:pStyle w:val="WP2Para2"/>
      </w:pPr>
      <w:r w:rsidRPr="00080776">
        <w:rPr>
          <w:rFonts w:eastAsia="Calibri"/>
        </w:rPr>
        <w:t>.</w:t>
      </w:r>
      <w:r w:rsidRPr="00080776">
        <w:rPr>
          <w:rFonts w:eastAsia="Calibri"/>
          <w:snapToGrid w:val="0"/>
        </w:rPr>
        <w:t xml:space="preserve">  Notwithstanding anything herein to the contrary, Buyer shall have the right and option to secure on behalf of Seller any of the coverages listed in </w:t>
      </w:r>
      <w:r w:rsidRPr="00080776">
        <w:rPr>
          <w:rFonts w:eastAsia="Calibri"/>
          <w:snapToGrid w:val="0"/>
          <w:u w:val="single"/>
        </w:rPr>
        <w:t>Section 13.1</w:t>
      </w:r>
      <w:r w:rsidRPr="00080776">
        <w:rPr>
          <w:rFonts w:eastAsia="Calibri"/>
          <w:snapToGrid w:val="0"/>
        </w:rPr>
        <w:t xml:space="preserve">, other than the coverages listed in </w:t>
      </w:r>
      <w:r w:rsidRPr="00080776">
        <w:rPr>
          <w:rFonts w:eastAsia="Calibri"/>
          <w:snapToGrid w:val="0"/>
          <w:u w:val="single"/>
        </w:rPr>
        <w:t>Section 13.1(a)(i)</w:t>
      </w:r>
      <w:r w:rsidRPr="00080776">
        <w:rPr>
          <w:rFonts w:eastAsia="Calibri"/>
          <w:snapToGrid w:val="0"/>
        </w:rPr>
        <w:t xml:space="preserve"> (Worker’s Compensation) and </w:t>
      </w:r>
      <w:r w:rsidRPr="00080776">
        <w:rPr>
          <w:rFonts w:eastAsia="Calibri"/>
          <w:snapToGrid w:val="0"/>
          <w:u w:val="single"/>
        </w:rPr>
        <w:t>Section 13.1(a)(ii)</w:t>
      </w:r>
      <w:r w:rsidRPr="00080776">
        <w:rPr>
          <w:rFonts w:eastAsia="Calibri"/>
          <w:snapToGrid w:val="0"/>
        </w:rPr>
        <w:t xml:space="preserve"> (Business Automobile Liability), on terms equivalent to the terms set forth herein, and upon the exercise of such option, the Purchase Price shall be reduced by such amount of Buyer’s costs for carrying and maintaining such coverage as provided in </w:t>
      </w:r>
      <w:r w:rsidRPr="00080776">
        <w:rPr>
          <w:rFonts w:eastAsia="Calibri"/>
          <w:snapToGrid w:val="0"/>
          <w:u w:val="single"/>
        </w:rPr>
        <w:t>Section 13.1</w:t>
      </w:r>
      <w:r w:rsidRPr="00080776">
        <w:rPr>
          <w:rFonts w:eastAsia="Calibri"/>
          <w:snapToGrid w:val="0"/>
        </w:rPr>
        <w:t xml:space="preserve">; </w:t>
      </w:r>
      <w:r w:rsidRPr="00080776">
        <w:rPr>
          <w:rFonts w:eastAsia="Calibri"/>
          <w:snapToGrid w:val="0"/>
          <w:u w:val="single"/>
        </w:rPr>
        <w:t>provided</w:t>
      </w:r>
      <w:r w:rsidRPr="00080776">
        <w:rPr>
          <w:rFonts w:eastAsia="Calibri"/>
          <w:snapToGrid w:val="0"/>
        </w:rPr>
        <w:t xml:space="preserve">, </w:t>
      </w:r>
      <w:r w:rsidRPr="00080776">
        <w:rPr>
          <w:rFonts w:eastAsia="Calibri"/>
          <w:snapToGrid w:val="0"/>
          <w:u w:val="single"/>
        </w:rPr>
        <w:t>however</w:t>
      </w:r>
      <w:r w:rsidRPr="00080776">
        <w:rPr>
          <w:rFonts w:eastAsia="Calibri"/>
          <w:snapToGrid w:val="0"/>
        </w:rPr>
        <w:t xml:space="preserve">, that Buyer shall have such right and option as described in this </w:t>
      </w:r>
      <w:r w:rsidRPr="00080776">
        <w:rPr>
          <w:rFonts w:eastAsia="Calibri"/>
          <w:snapToGrid w:val="0"/>
          <w:u w:val="single"/>
        </w:rPr>
        <w:t>Section 13.8</w:t>
      </w:r>
      <w:r w:rsidRPr="00080776">
        <w:rPr>
          <w:rFonts w:eastAsia="Calibri"/>
          <w:snapToGrid w:val="0"/>
        </w:rPr>
        <w:t xml:space="preserve"> only if Seller </w:t>
      </w:r>
      <w:bookmarkStart w:id="1283" w:name="DocXTextRef406"/>
      <w:r w:rsidRPr="00080776">
        <w:rPr>
          <w:rFonts w:eastAsia="Calibri"/>
          <w:snapToGrid w:val="0"/>
        </w:rPr>
        <w:t>(a)</w:t>
      </w:r>
      <w:bookmarkEnd w:id="1283"/>
      <w:r w:rsidRPr="00080776">
        <w:rPr>
          <w:rFonts w:eastAsia="Calibri"/>
          <w:snapToGrid w:val="0"/>
        </w:rPr>
        <w:t xml:space="preserve"> has breached its obligation to obtain and maintain coverage as provided in </w:t>
      </w:r>
      <w:r w:rsidRPr="00080776">
        <w:rPr>
          <w:rFonts w:eastAsia="Calibri"/>
          <w:snapToGrid w:val="0"/>
          <w:u w:val="single"/>
        </w:rPr>
        <w:t>Section 13.1</w:t>
      </w:r>
      <w:r w:rsidRPr="00080776">
        <w:rPr>
          <w:rFonts w:eastAsia="Calibri"/>
          <w:snapToGrid w:val="0"/>
        </w:rPr>
        <w:t xml:space="preserve"> and </w:t>
      </w:r>
      <w:bookmarkStart w:id="1284" w:name="DocXTextRef407"/>
      <w:r w:rsidRPr="00080776">
        <w:rPr>
          <w:rFonts w:eastAsia="Calibri"/>
          <w:snapToGrid w:val="0"/>
        </w:rPr>
        <w:t>(b)</w:t>
      </w:r>
      <w:bookmarkEnd w:id="1284"/>
      <w:r w:rsidRPr="00080776">
        <w:rPr>
          <w:rFonts w:eastAsia="Calibri"/>
          <w:snapToGrid w:val="0"/>
        </w:rPr>
        <w:t xml:space="preserve"> has not cured such breach within </w:t>
      </w:r>
      <w:bookmarkStart w:id="1285" w:name="_cp_text_1_1166"/>
      <w:r w:rsidRPr="00080776">
        <w:rPr>
          <w:rFonts w:eastAsia="Calibri"/>
          <w:snapToGrid w:val="0"/>
        </w:rPr>
        <w:t>seven</w:t>
      </w:r>
      <w:bookmarkEnd w:id="1285"/>
      <w:r w:rsidRPr="00080776">
        <w:rPr>
          <w:rFonts w:eastAsia="Calibri"/>
          <w:snapToGrid w:val="0"/>
        </w:rPr>
        <w:t> (</w:t>
      </w:r>
      <w:bookmarkStart w:id="1286" w:name="_cp_text_1_1168"/>
      <w:r w:rsidRPr="00080776">
        <w:rPr>
          <w:rFonts w:eastAsia="Calibri"/>
          <w:snapToGrid w:val="0"/>
        </w:rPr>
        <w:t>7</w:t>
      </w:r>
      <w:bookmarkEnd w:id="1286"/>
      <w:r w:rsidRPr="00080776">
        <w:rPr>
          <w:rFonts w:eastAsia="Calibri"/>
          <w:snapToGrid w:val="0"/>
        </w:rPr>
        <w:t>)</w:t>
      </w:r>
      <w:bookmarkStart w:id="1287" w:name="_cp_text_1_1169"/>
      <w:r w:rsidRPr="00080776">
        <w:rPr>
          <w:rFonts w:eastAsia="Calibri"/>
          <w:snapToGrid w:val="0"/>
        </w:rPr>
        <w:t xml:space="preserve"> </w:t>
      </w:r>
      <w:bookmarkEnd w:id="1287"/>
      <w:r w:rsidRPr="00080776">
        <w:rPr>
          <w:rFonts w:eastAsia="Calibri"/>
          <w:snapToGrid w:val="0"/>
        </w:rPr>
        <w:t>Business Days after receipt of written notice from Buyer demanding such cure.</w:t>
      </w:r>
      <w:bookmarkEnd w:id="1282"/>
    </w:p>
    <w:p w14:paraId="4DDBFAA5" w14:textId="77777777" w:rsidR="0003462C" w:rsidRPr="00080776" w:rsidRDefault="0003462C" w:rsidP="0003462C">
      <w:pPr>
        <w:pStyle w:val="WP2L21"/>
        <w:rPr>
          <w:vanish/>
          <w:specVanish/>
        </w:rPr>
      </w:pPr>
      <w:bookmarkStart w:id="1288" w:name="_Ref4217038"/>
      <w:bookmarkStart w:id="1289" w:name="_Toc33799216"/>
      <w:bookmarkStart w:id="1290" w:name="_Toc66116136"/>
      <w:bookmarkStart w:id="1291" w:name="_Toc78886735"/>
      <w:r w:rsidRPr="00080776">
        <w:rPr>
          <w:b/>
          <w:szCs w:val="24"/>
        </w:rPr>
        <w:t>Section 13.9.</w:t>
      </w:r>
      <w:r w:rsidRPr="00080776">
        <w:tab/>
      </w:r>
      <w:r w:rsidRPr="00080776">
        <w:rPr>
          <w:rFonts w:eastAsia="Calibri"/>
          <w:b/>
        </w:rPr>
        <w:t>Occurrence-Based Insurance Policies</w:t>
      </w:r>
      <w:bookmarkEnd w:id="1288"/>
      <w:bookmarkEnd w:id="1289"/>
      <w:bookmarkEnd w:id="1290"/>
      <w:bookmarkEnd w:id="1291"/>
    </w:p>
    <w:p w14:paraId="0B2B5AC5" w14:textId="77777777" w:rsidR="0003462C" w:rsidRPr="00B07C4C" w:rsidRDefault="0003462C" w:rsidP="0003462C">
      <w:pPr>
        <w:pStyle w:val="WP2Para2"/>
      </w:pPr>
      <w:r w:rsidRPr="00080776">
        <w:rPr>
          <w:rFonts w:eastAsia="Calibri"/>
        </w:rPr>
        <w:t>.</w:t>
      </w:r>
      <w:r w:rsidRPr="00080776">
        <w:rPr>
          <w:rFonts w:eastAsia="Calibri"/>
          <w:snapToGrid w:val="0"/>
        </w:rPr>
        <w:t xml:space="preserve">  Seller shall not terminate or modify, and shall not permit the termination or modification of, coverage under any “occurrence”-based insurance policy required to be maintained by or for Seller pursuant to </w:t>
      </w:r>
      <w:r w:rsidRPr="00080776">
        <w:rPr>
          <w:rFonts w:eastAsia="Calibri"/>
          <w:snapToGrid w:val="0"/>
          <w:u w:val="single"/>
        </w:rPr>
        <w:t>Section 13.1</w:t>
      </w:r>
      <w:r w:rsidRPr="00080776">
        <w:rPr>
          <w:rFonts w:eastAsia="Calibri"/>
          <w:snapToGrid w:val="0"/>
        </w:rPr>
        <w:t xml:space="preserve"> in such a manner as to prevent Seller or Buyer from obtaining the benefit of such insurance policy after the Closing with respect to the Project Assets for insured Losses caused by facts, events, circumstances, conditions, or occurrences occurring prior to the Closing.</w:t>
      </w:r>
    </w:p>
    <w:p w14:paraId="1945EE57" w14:textId="048A6D80" w:rsidR="0003462C" w:rsidRPr="00AB7EE8" w:rsidRDefault="0003462C" w:rsidP="0003462C">
      <w:pPr>
        <w:pStyle w:val="WP2L11"/>
      </w:pPr>
      <w:bookmarkStart w:id="1292" w:name="_Ref508291502"/>
      <w:bookmarkStart w:id="1293" w:name="_Ref4217039"/>
      <w:r>
        <w:rPr>
          <w:caps/>
        </w:rPr>
        <w:t>Article XIV.</w:t>
      </w:r>
      <w:r>
        <w:rPr>
          <w:rFonts w:eastAsia="Calibri"/>
          <w:szCs w:val="24"/>
        </w:rPr>
        <w:br/>
      </w:r>
      <w:bookmarkStart w:id="1294" w:name="_Toc33799217"/>
      <w:bookmarkStart w:id="1295" w:name="_Toc66116137"/>
      <w:bookmarkStart w:id="1296" w:name="_Toc78886736"/>
      <w:r>
        <w:rPr>
          <w:rFonts w:eastAsia="Calibri"/>
          <w:szCs w:val="24"/>
        </w:rPr>
        <w:t>FORCE MAJEURE</w:t>
      </w:r>
      <w:bookmarkEnd w:id="1292"/>
      <w:bookmarkEnd w:id="1293"/>
      <w:bookmarkEnd w:id="1294"/>
      <w:bookmarkEnd w:id="1295"/>
      <w:bookmarkEnd w:id="1296"/>
    </w:p>
    <w:p w14:paraId="2AD550FB" w14:textId="77777777" w:rsidR="0003462C" w:rsidRPr="00AB7EE8" w:rsidRDefault="0003462C" w:rsidP="0003462C">
      <w:pPr>
        <w:pStyle w:val="WP2L21"/>
      </w:pPr>
      <w:bookmarkStart w:id="1297" w:name="_Ref455664672"/>
      <w:bookmarkStart w:id="1298" w:name="_Toc33799218"/>
      <w:bookmarkStart w:id="1299" w:name="_Toc66116138"/>
      <w:bookmarkStart w:id="1300" w:name="_Toc78886737"/>
      <w:bookmarkStart w:id="1301" w:name="_Ref453927469"/>
      <w:r>
        <w:rPr>
          <w:b/>
          <w:szCs w:val="24"/>
        </w:rPr>
        <w:t>Section 14.1.</w:t>
      </w:r>
      <w:r>
        <w:tab/>
      </w:r>
      <w:r>
        <w:rPr>
          <w:rFonts w:eastAsia="Calibri"/>
          <w:b/>
          <w:szCs w:val="24"/>
        </w:rPr>
        <w:t>Force Majeure Definition</w:t>
      </w:r>
      <w:r>
        <w:rPr>
          <w:rFonts w:eastAsia="Calibri"/>
          <w:szCs w:val="24"/>
        </w:rPr>
        <w:t>.</w:t>
      </w:r>
      <w:bookmarkEnd w:id="1297"/>
      <w:bookmarkEnd w:id="1298"/>
      <w:bookmarkEnd w:id="1299"/>
      <w:bookmarkEnd w:id="1300"/>
    </w:p>
    <w:p w14:paraId="54906AB3" w14:textId="1CDCE9C6" w:rsidR="0003462C" w:rsidRPr="00AB7EE8" w:rsidRDefault="0003462C" w:rsidP="0003462C">
      <w:pPr>
        <w:pStyle w:val="WP2L31"/>
        <w:rPr>
          <w:rFonts w:eastAsia="Calibri"/>
          <w:szCs w:val="24"/>
        </w:rPr>
      </w:pPr>
      <w:bookmarkStart w:id="1302" w:name="_Ref455664674"/>
      <w:r>
        <w:rPr>
          <w:rFonts w:eastAsia="Calibri"/>
          <w:szCs w:val="24"/>
        </w:rPr>
        <w:t>(a)</w:t>
      </w:r>
      <w:r>
        <w:tab/>
      </w:r>
      <w:r>
        <w:rPr>
          <w:rFonts w:eastAsia="Calibri"/>
          <w:szCs w:val="24"/>
        </w:rPr>
        <w:t>The term “</w:t>
      </w:r>
      <w:r>
        <w:rPr>
          <w:rFonts w:eastAsia="Calibri"/>
          <w:b/>
          <w:i/>
          <w:szCs w:val="24"/>
        </w:rPr>
        <w:t>Force Majeure</w:t>
      </w:r>
      <w:r>
        <w:rPr>
          <w:rFonts w:eastAsia="Calibri"/>
          <w:szCs w:val="24"/>
        </w:rPr>
        <w:t xml:space="preserve">” means the occurrence of an event that </w:t>
      </w:r>
      <w:bookmarkStart w:id="1303" w:name="DocXTextRef408"/>
      <w:r>
        <w:rPr>
          <w:rFonts w:eastAsia="Calibri"/>
          <w:szCs w:val="24"/>
        </w:rPr>
        <w:t>meets all of the following criteria: (i</w:t>
      </w:r>
      <w:bookmarkEnd w:id="1303"/>
      <w:r>
        <w:rPr>
          <w:rFonts w:eastAsia="Calibri"/>
          <w:szCs w:val="24"/>
        </w:rPr>
        <w:t>) the event occurs after the Effective Date, (ii) the event and its effects are not within the reasonable control, directly or indirectly, of the Party claiming Force Majeure (or such Party’s agents, contractors, or subcontractors of any tier), (iii) the event and its effects are unavoidable or could not be prevented, overcome, or removed by the reasonable foresight, efforts, and diligence of the Party claiming Force Majeure (or such Party’s agents, contractors, and subcontractors of any tier), (iv) the event and its effects do not result from the negligence</w:t>
      </w:r>
      <w:r>
        <w:t>, gross negligence, willful misconduct, breach, or other</w:t>
      </w:r>
      <w:r>
        <w:rPr>
          <w:rFonts w:eastAsia="Calibri"/>
          <w:szCs w:val="24"/>
        </w:rPr>
        <w:t xml:space="preserve"> fault of the Party claiming Force Majeure (or of such Party’s agents, contractors, or subcontractors of any tier), and </w:t>
      </w:r>
      <w:bookmarkStart w:id="1304" w:name="DocXTextRef409"/>
      <w:r>
        <w:rPr>
          <w:rFonts w:eastAsia="Calibri"/>
          <w:szCs w:val="24"/>
        </w:rPr>
        <w:t>(v)</w:t>
      </w:r>
      <w:bookmarkEnd w:id="1304"/>
      <w:r>
        <w:rPr>
          <w:rFonts w:eastAsia="Calibri"/>
          <w:szCs w:val="24"/>
        </w:rPr>
        <w:t xml:space="preserve"> the event causes the Party claiming Force Majeure, despite such Party’s (and such Party’s agents, contractors, and subcontractors of any tier) use of reasonable efforts and diligence, to be actually delayed in performing or unable to perform the Work or its obligations under this Agreement, in whole or in part (for reasons other than economic hardship, including lack of money).  Provided the event meets all of the criteria described immediately above and is not otherwise excluded by </w:t>
      </w:r>
      <w:r>
        <w:rPr>
          <w:rFonts w:eastAsia="Calibri"/>
          <w:szCs w:val="24"/>
          <w:u w:val="single"/>
        </w:rPr>
        <w:t>Section 14.1(b)</w:t>
      </w:r>
      <w:r>
        <w:rPr>
          <w:rFonts w:eastAsia="Calibri"/>
          <w:szCs w:val="24"/>
        </w:rPr>
        <w:t xml:space="preserve">, Force Majeure shall include the following events: </w:t>
      </w:r>
      <w:bookmarkStart w:id="1305" w:name="DocXTextRef410"/>
      <w:r>
        <w:rPr>
          <w:rFonts w:eastAsia="Calibri"/>
          <w:szCs w:val="24"/>
        </w:rPr>
        <w:t xml:space="preserve"> </w:t>
      </w:r>
      <w:r>
        <w:rPr>
          <w:rFonts w:eastAsia="Calibri"/>
        </w:rPr>
        <w:t>(A)</w:t>
      </w:r>
      <w:bookmarkEnd w:id="1305"/>
      <w:r>
        <w:rPr>
          <w:rFonts w:eastAsia="Calibri"/>
        </w:rPr>
        <w:t> </w:t>
      </w:r>
      <w:r>
        <w:rPr>
          <w:rFonts w:eastAsia="Calibri"/>
          <w:szCs w:val="24"/>
        </w:rPr>
        <w:t xml:space="preserve">tornadoes, hurricanes, earthquakes, tsunamis, one hundred (100)-year (or greater) floods, and similar acts of God of equivalent </w:t>
      </w:r>
      <w:r>
        <w:rPr>
          <w:rFonts w:eastAsia="Calibri"/>
        </w:rPr>
        <w:t>magnitude</w:t>
      </w:r>
      <w:r>
        <w:rPr>
          <w:rFonts w:eastAsia="Calibri"/>
          <w:szCs w:val="24"/>
        </w:rPr>
        <w:t xml:space="preserve"> (</w:t>
      </w:r>
      <w:r>
        <w:rPr>
          <w:rFonts w:eastAsia="Calibri"/>
          <w:szCs w:val="24"/>
          <w:u w:val="single"/>
        </w:rPr>
        <w:t>provided</w:t>
      </w:r>
      <w:r>
        <w:rPr>
          <w:rFonts w:eastAsia="Calibri"/>
          <w:szCs w:val="24"/>
        </w:rPr>
        <w:t xml:space="preserve"> that flooding </w:t>
      </w:r>
      <w:r w:rsidR="00925B29">
        <w:rPr>
          <w:rFonts w:eastAsia="Calibri"/>
          <w:szCs w:val="24"/>
        </w:rPr>
        <w:t>shall</w:t>
      </w:r>
      <w:r>
        <w:rPr>
          <w:rFonts w:eastAsia="Calibri"/>
          <w:szCs w:val="24"/>
        </w:rPr>
        <w:t xml:space="preserve"> not be considered Force Majeure except to the extent within or immediately adjacent to the Project Site and adversely affecting immediate access thereto); (B) acts of war, undeclared war, revolution, riot, sabotage, terrorism, blockades, and pandemic; (C) Change in Law</w:t>
      </w:r>
      <w:r w:rsidR="002C7FB5">
        <w:rPr>
          <w:rFonts w:eastAsia="Calibri"/>
          <w:szCs w:val="24"/>
        </w:rPr>
        <w:t>;</w:t>
      </w:r>
      <w:r>
        <w:rPr>
          <w:rFonts w:eastAsia="Calibri"/>
          <w:szCs w:val="24"/>
        </w:rPr>
        <w:t xml:space="preserve"> (</w:t>
      </w:r>
      <w:r w:rsidR="002C7FB5">
        <w:rPr>
          <w:rFonts w:eastAsia="Calibri"/>
          <w:szCs w:val="24"/>
        </w:rPr>
        <w:t>D</w:t>
      </w:r>
      <w:r>
        <w:rPr>
          <w:rFonts w:eastAsia="Calibri"/>
          <w:szCs w:val="24"/>
        </w:rPr>
        <w:t xml:space="preserve">) fires </w:t>
      </w:r>
      <w:r w:rsidR="003B0669">
        <w:rPr>
          <w:rFonts w:eastAsia="Calibri"/>
          <w:szCs w:val="24"/>
        </w:rPr>
        <w:t>and</w:t>
      </w:r>
      <w:r>
        <w:rPr>
          <w:rFonts w:eastAsia="Calibri"/>
          <w:szCs w:val="24"/>
        </w:rPr>
        <w:t xml:space="preserve"> explosions causing damage to or destruction, in whole </w:t>
      </w:r>
      <w:r>
        <w:rPr>
          <w:rFonts w:eastAsia="Calibri"/>
          <w:szCs w:val="24"/>
        </w:rPr>
        <w:lastRenderedPageBreak/>
        <w:t>or in part, of the Work or the equipment necessary to perform the Work; and (</w:t>
      </w:r>
      <w:r w:rsidR="002C7FB5">
        <w:rPr>
          <w:rFonts w:eastAsia="Calibri"/>
          <w:szCs w:val="24"/>
        </w:rPr>
        <w:t>E</w:t>
      </w:r>
      <w:r>
        <w:rPr>
          <w:rFonts w:eastAsia="Calibri"/>
          <w:szCs w:val="24"/>
        </w:rPr>
        <w:t>) nationwide or industry-wide labor strikes, slowdowns, or stoppages.</w:t>
      </w:r>
      <w:bookmarkEnd w:id="1302"/>
    </w:p>
    <w:p w14:paraId="435A33BD" w14:textId="691C9B73" w:rsidR="0003462C" w:rsidRPr="00AB7EE8" w:rsidRDefault="0003462C" w:rsidP="0003462C">
      <w:pPr>
        <w:pStyle w:val="WP2L31"/>
        <w:rPr>
          <w:rFonts w:eastAsia="Calibri"/>
        </w:rPr>
      </w:pPr>
      <w:bookmarkStart w:id="1306" w:name="_Ref508229340"/>
      <w:r>
        <w:rPr>
          <w:rFonts w:eastAsia="Calibri"/>
        </w:rPr>
        <w:t>(b)</w:t>
      </w:r>
      <w:r>
        <w:tab/>
      </w:r>
      <w:r>
        <w:rPr>
          <w:rFonts w:eastAsia="Calibri"/>
          <w:szCs w:val="24"/>
        </w:rPr>
        <w:t xml:space="preserve">Notwithstanding </w:t>
      </w:r>
      <w:r>
        <w:rPr>
          <w:rFonts w:eastAsia="Calibri"/>
          <w:u w:val="single"/>
        </w:rPr>
        <w:t>Section 14.1(a)</w:t>
      </w:r>
      <w:r>
        <w:rPr>
          <w:rFonts w:eastAsia="Calibri"/>
        </w:rPr>
        <w:t xml:space="preserve">, “Force Majeure” shall not include: </w:t>
      </w:r>
      <w:bookmarkStart w:id="1307" w:name="DocXTextRef415"/>
      <w:r>
        <w:rPr>
          <w:rFonts w:eastAsia="Calibri"/>
        </w:rPr>
        <w:t>(i)</w:t>
      </w:r>
      <w:bookmarkEnd w:id="1307"/>
      <w:r>
        <w:rPr>
          <w:rFonts w:eastAsia="Calibri"/>
        </w:rPr>
        <w:t xml:space="preserve"> mechanical failure or other breakdown, flaw, defect, or failure of parts, machinery, equipment, facilities, systems, materials, or other items that is not the direct and proximate result of a Force Majeure event described in clause (A), </w:t>
      </w:r>
      <w:bookmarkStart w:id="1308" w:name="DocXTextRef416"/>
      <w:r>
        <w:rPr>
          <w:rFonts w:eastAsia="Calibri"/>
        </w:rPr>
        <w:t>(B)</w:t>
      </w:r>
      <w:bookmarkEnd w:id="1308"/>
      <w:r>
        <w:rPr>
          <w:rFonts w:eastAsia="Calibri"/>
        </w:rPr>
        <w:t xml:space="preserve">, or </w:t>
      </w:r>
      <w:r w:rsidRPr="002F02AF">
        <w:rPr>
          <w:rFonts w:eastAsia="Calibri"/>
        </w:rPr>
        <w:t>(</w:t>
      </w:r>
      <w:r w:rsidR="002C7FB5">
        <w:rPr>
          <w:rFonts w:eastAsia="Calibri"/>
        </w:rPr>
        <w:t>D</w:t>
      </w:r>
      <w:r w:rsidRPr="005F0A14">
        <w:rPr>
          <w:rFonts w:eastAsia="Calibri"/>
        </w:rPr>
        <w:t>)</w:t>
      </w:r>
      <w:r w:rsidRPr="002F02AF">
        <w:rPr>
          <w:rFonts w:eastAsia="Calibri"/>
        </w:rPr>
        <w:t xml:space="preserve"> of </w:t>
      </w:r>
      <w:r w:rsidRPr="002F02AF">
        <w:rPr>
          <w:rFonts w:eastAsia="Calibri"/>
          <w:u w:val="single"/>
        </w:rPr>
        <w:t>Section</w:t>
      </w:r>
      <w:r>
        <w:rPr>
          <w:rFonts w:eastAsia="Calibri"/>
          <w:u w:val="single"/>
        </w:rPr>
        <w:t> 14.1(a)</w:t>
      </w:r>
      <w:r>
        <w:t xml:space="preserve"> or similarly independent, identifiable Force Majeure events;</w:t>
      </w:r>
      <w:r>
        <w:rPr>
          <w:rFonts w:eastAsia="Calibri"/>
        </w:rPr>
        <w:t xml:space="preserve"> (ii) sabotage by the Party claiming Force Majeure or any contractor, subcontractor (including vendor) of any tier, or Representative of the Party claiming Force Majeure; (iii) the failure or other act or omission of the Party claiming Force Majeure or any contractor, subcontractor (including vendor) of any tier, or Representative of such Party (including the failure of such Party or a contractor or subcontractor thereof of any tier to furnish machinery, equipment, spare parts, materials, Consumables, labor, services, or other items in accordance with its contractual obligations), the consequences thereof, or any non-delivery, delayed delivery (including of interconnection, deliverability, and/or transmission upgrades, services, studies, and other items, including under the Required Deliverability Arrangements), shortage, or other unavailability of, or inability to obtain, machinery, materials, facilities, systems, Consumables, labor, equipment, services, or other items (including any interruption or curtailment of electric transmission), </w:t>
      </w:r>
      <w:bookmarkStart w:id="1309" w:name="DocXTextRef418"/>
      <w:r>
        <w:rPr>
          <w:rFonts w:eastAsia="Calibri"/>
          <w:u w:val="single"/>
        </w:rPr>
        <w:t>except</w:t>
      </w:r>
      <w:r>
        <w:rPr>
          <w:rFonts w:eastAsia="Calibri"/>
        </w:rPr>
        <w:t xml:space="preserve">, </w:t>
      </w:r>
      <w:r>
        <w:t xml:space="preserve">with respect solely to the failure of the Party claiming Force Majeure or a contractor or subcontractor thereof of any tier to provide a service or item, if </w:t>
      </w:r>
      <w:r>
        <w:rPr>
          <w:rFonts w:eastAsia="Calibri"/>
        </w:rPr>
        <w:t>(A)</w:t>
      </w:r>
      <w:bookmarkEnd w:id="1309"/>
      <w:r>
        <w:rPr>
          <w:rFonts w:eastAsia="Calibri"/>
        </w:rPr>
        <w:t> the Party claiming Force Majeure has a firm Contract for the applicable service or item and (B) the provider, if it were a party hereto, would be entitled to Force Majeure relief for the provision of such service or item as an affected party; (iv) any weather event or condition or similar act of God that does not qualify as</w:t>
      </w:r>
      <w:r>
        <w:rPr>
          <w:rFonts w:eastAsia="Calibri"/>
          <w:szCs w:val="24"/>
        </w:rPr>
        <w:t xml:space="preserve"> Force Majeure under clause (A) of </w:t>
      </w:r>
      <w:r>
        <w:rPr>
          <w:rFonts w:eastAsia="Calibri"/>
          <w:szCs w:val="24"/>
          <w:u w:val="single"/>
        </w:rPr>
        <w:t>Section 14.1</w:t>
      </w:r>
      <w:r>
        <w:rPr>
          <w:rFonts w:eastAsia="Calibri"/>
        </w:rPr>
        <w:t xml:space="preserve">; </w:t>
      </w:r>
      <w:bookmarkStart w:id="1310" w:name="DocXTextRef420"/>
      <w:r>
        <w:rPr>
          <w:rFonts w:eastAsia="Calibri"/>
        </w:rPr>
        <w:t>(v)</w:t>
      </w:r>
      <w:bookmarkEnd w:id="1310"/>
      <w:r>
        <w:rPr>
          <w:rFonts w:eastAsia="Calibri"/>
        </w:rPr>
        <w:t xml:space="preserve"> a Party’s financial inability to perform; (vi) any delay in obtaining, inability to obtain, or modification or revocation of any Permit; (vii) events that affect the cost of services, equipment, materials, or other items (including, without limiting clause (xi) below, additional or changes to Taxes, tariffs, fees, or other charges or costs imposed by Governmental Authorities) or other costs of developing, financing, designing, engineering, manufacturing, procuring, supplying, transporting, delivering, unloading, storing, assembling, erecting, constructing, installing, testing, starting up, commissioning, otherwise providing, owning, possessing, using, operating, maintaining, studying, repairing, or replacing the Project, in whole or in part </w:t>
      </w:r>
      <w:bookmarkStart w:id="1311" w:name="_Hlk63869662"/>
      <w:r>
        <w:rPr>
          <w:rFonts w:eastAsia="Calibri"/>
        </w:rPr>
        <w:t>(including equipment and other items therefor)</w:t>
      </w:r>
      <w:bookmarkEnd w:id="1311"/>
      <w:r>
        <w:rPr>
          <w:rFonts w:eastAsia="Calibri"/>
        </w:rPr>
        <w:t xml:space="preserve">, or changes in market conditions affecting the economics of a Party (including a change in commodity prices or increased inflation) or any other economic hardship (including lack of money); (viii) without limiting clause (iv) above, lack of, or insufficient, or excessive, solar insolation for </w:t>
      </w:r>
      <w:r>
        <w:t>energy production</w:t>
      </w:r>
      <w:r>
        <w:rPr>
          <w:rFonts w:eastAsia="Calibri"/>
        </w:rPr>
        <w:t xml:space="preserve">; </w:t>
      </w:r>
      <w:bookmarkStart w:id="1312" w:name="_Hlk76984606"/>
      <w:r>
        <w:rPr>
          <w:rFonts w:eastAsia="Calibri"/>
        </w:rPr>
        <w:t xml:space="preserve">(ix) labor strikes, slowdowns, or stoppages that (A) are not nationwide or industry-wide or (B) </w:t>
      </w:r>
      <w:r>
        <w:t xml:space="preserve">without limiting clause (iii) above, </w:t>
      </w:r>
      <w:r>
        <w:rPr>
          <w:rFonts w:eastAsia="Calibri"/>
        </w:rPr>
        <w:t>if Seller is the Party Claiming Force Majeure, are initiated or otherwise arise as a result of the conduct or other actions or omissions of Selle</w:t>
      </w:r>
      <w:r>
        <w:rPr>
          <w:rFonts w:eastAsia="Calibri"/>
          <w:szCs w:val="24"/>
        </w:rPr>
        <w:t>r, any other member of the Seller Group, or any of Seller’s Contractors, Subcontractors, or Representatives at the Project Site or with respect to the Work;</w:t>
      </w:r>
      <w:r>
        <w:rPr>
          <w:rFonts w:eastAsia="Calibri"/>
        </w:rPr>
        <w:t xml:space="preserve"> </w:t>
      </w:r>
      <w:bookmarkStart w:id="1313" w:name="DocXTextRef421"/>
      <w:r>
        <w:rPr>
          <w:rFonts w:eastAsia="Calibri"/>
        </w:rPr>
        <w:t>(x)</w:t>
      </w:r>
      <w:bookmarkEnd w:id="1313"/>
      <w:r>
        <w:rPr>
          <w:rFonts w:eastAsia="Calibri"/>
        </w:rPr>
        <w:t xml:space="preserve"> without limiting clause (iii) above, labor shortages (except to the extent </w:t>
      </w:r>
      <w:r>
        <w:t xml:space="preserve">a direct and proximate result of </w:t>
      </w:r>
      <w:r>
        <w:rPr>
          <w:rFonts w:eastAsia="Calibri"/>
        </w:rPr>
        <w:t xml:space="preserve">a Force Majeure event described in </w:t>
      </w:r>
      <w:r>
        <w:rPr>
          <w:rFonts w:eastAsia="Calibri"/>
          <w:u w:val="single"/>
        </w:rPr>
        <w:t>Section 14.1(a)</w:t>
      </w:r>
      <w:r>
        <w:rPr>
          <w:rFonts w:eastAsia="Calibri"/>
        </w:rPr>
        <w:t>)</w:t>
      </w:r>
      <w:bookmarkEnd w:id="1301"/>
      <w:r>
        <w:rPr>
          <w:rFonts w:eastAsia="Calibri"/>
        </w:rPr>
        <w:t>; and (xi) any change or other modification to any Law that would not meet the requirements of a Change in Law</w:t>
      </w:r>
      <w:bookmarkEnd w:id="1306"/>
      <w:bookmarkEnd w:id="1312"/>
      <w:r>
        <w:rPr>
          <w:rFonts w:eastAsia="Calibri"/>
        </w:rPr>
        <w:t>.</w:t>
      </w:r>
    </w:p>
    <w:p w14:paraId="767FA3E9" w14:textId="77777777" w:rsidR="0003462C" w:rsidRPr="00C50994" w:rsidRDefault="0003462C" w:rsidP="0003462C">
      <w:pPr>
        <w:pStyle w:val="WP2L31"/>
      </w:pPr>
      <w:bookmarkStart w:id="1314" w:name="_Ref4217040"/>
      <w:r>
        <w:t>(c)</w:t>
      </w:r>
      <w:r>
        <w:tab/>
        <w:t xml:space="preserve">For purposes of this Agreement, including this </w:t>
      </w:r>
      <w:r>
        <w:rPr>
          <w:u w:val="single"/>
        </w:rPr>
        <w:t>Article XIV</w:t>
      </w:r>
      <w:r>
        <w:t>, Seller shall not be deemed to be an agent, contractor, or subcontractor of any tier of Buyer.</w:t>
      </w:r>
      <w:bookmarkEnd w:id="1314"/>
    </w:p>
    <w:p w14:paraId="19C02213" w14:textId="77777777" w:rsidR="0003462C" w:rsidRPr="00C50994" w:rsidRDefault="0003462C" w:rsidP="0003462C">
      <w:pPr>
        <w:pStyle w:val="WP2L21"/>
        <w:rPr>
          <w:vanish/>
          <w:specVanish/>
        </w:rPr>
      </w:pPr>
      <w:bookmarkStart w:id="1315" w:name="_Ref4217041"/>
      <w:bookmarkStart w:id="1316" w:name="_Toc33799219"/>
      <w:bookmarkStart w:id="1317" w:name="_Toc66116139"/>
      <w:bookmarkStart w:id="1318" w:name="_Toc78886738"/>
      <w:r>
        <w:rPr>
          <w:b/>
          <w:szCs w:val="24"/>
        </w:rPr>
        <w:lastRenderedPageBreak/>
        <w:t>Section 14.2.</w:t>
      </w:r>
      <w:r>
        <w:tab/>
      </w:r>
      <w:r>
        <w:rPr>
          <w:rFonts w:eastAsia="Calibri"/>
          <w:b/>
          <w:szCs w:val="24"/>
        </w:rPr>
        <w:t>Effect of Force Majeure</w:t>
      </w:r>
      <w:bookmarkEnd w:id="1315"/>
      <w:bookmarkEnd w:id="1316"/>
      <w:bookmarkEnd w:id="1317"/>
      <w:bookmarkEnd w:id="1318"/>
    </w:p>
    <w:p w14:paraId="7AE7F343" w14:textId="512A7339" w:rsidR="0003462C" w:rsidRPr="00DF1170" w:rsidRDefault="0003462C" w:rsidP="0003462C">
      <w:pPr>
        <w:pStyle w:val="WP2Para2"/>
      </w:pPr>
      <w:r>
        <w:rPr>
          <w:rFonts w:eastAsia="Calibri"/>
        </w:rPr>
        <w:t>.</w:t>
      </w:r>
      <w:r>
        <w:rPr>
          <w:rFonts w:eastAsia="Calibri"/>
          <w:snapToGrid w:val="0"/>
        </w:rPr>
        <w:t xml:space="preserve">  Notwithstanding anything to the contrary, a Force Majeure claim by Seller shall be governed exclusively by </w:t>
      </w:r>
      <w:r>
        <w:rPr>
          <w:rFonts w:eastAsia="Calibri"/>
          <w:snapToGrid w:val="0"/>
          <w:u w:val="single"/>
        </w:rPr>
        <w:t>Article VIII</w:t>
      </w:r>
      <w:r>
        <w:rPr>
          <w:rFonts w:eastAsia="Calibri"/>
          <w:snapToGrid w:val="0"/>
        </w:rPr>
        <w:t xml:space="preserve"> (Change Order), including </w:t>
      </w:r>
      <w:r>
        <w:rPr>
          <w:rFonts w:eastAsia="Calibri"/>
          <w:snapToGrid w:val="0"/>
          <w:u w:val="single"/>
        </w:rPr>
        <w:t>Section 8.3</w:t>
      </w:r>
      <w:r>
        <w:rPr>
          <w:rFonts w:eastAsia="Calibri"/>
          <w:snapToGrid w:val="0"/>
        </w:rPr>
        <w:t xml:space="preserve">, and this </w:t>
      </w:r>
      <w:r>
        <w:rPr>
          <w:rFonts w:eastAsia="Calibri"/>
          <w:snapToGrid w:val="0"/>
          <w:u w:val="single"/>
        </w:rPr>
        <w:t>Article XIV</w:t>
      </w:r>
      <w:r>
        <w:rPr>
          <w:rFonts w:eastAsia="Calibri"/>
          <w:snapToGrid w:val="0"/>
        </w:rPr>
        <w:t xml:space="preserve">.  Except as otherwise expressly provided in this Agreement, no Party shall be liable to any other Party for a delay in the performance of the Work or its other obligations under this Agreement within the time specified due solely to an event of Force Majeure.  The Party claiming Force Majeure shall use diligent, commercially reasonable efforts to remedy or remove the inability caused by Force Majeure and to mitigate the effects of Force Majeure, and shall resume performance hereunder when and to the extent the inability is remedied or removed.  During Force Majeure, the Party claiming Force Majeure shall discharge as required herein all of its duties and obligations under this Agreement that are not prevented by Force Majeure.  If any Party claiming Force Majeure under this Agreement fails to provide written notice to the other Parties of the occurrence of such event of Force Majeure within seven (7) days after the occurrence thereof, such Party shall be deemed to have waived any right to claim a Force Majeure with respect to such event and shall not be excused from any delay in the performance of, or inability to perform, the Work or any of its other obligations under this Agreement as a result of such event of Force Majeure.  </w:t>
      </w:r>
      <w:bookmarkStart w:id="1319" w:name="_Hlk77705048"/>
      <w:r>
        <w:rPr>
          <w:szCs w:val="24"/>
        </w:rPr>
        <w:t xml:space="preserve">The burden of proof shall be on the Party claiming Force Majeure regarding the occurrence of a Force Majeure event (including establishing all elements of the definition of Force Majeure) </w:t>
      </w:r>
      <w:r>
        <w:rPr>
          <w:rFonts w:eastAsia="Calibri"/>
          <w:szCs w:val="24"/>
        </w:rPr>
        <w:t xml:space="preserve">and </w:t>
      </w:r>
      <w:r>
        <w:rPr>
          <w:szCs w:val="24"/>
        </w:rPr>
        <w:t xml:space="preserve">the impact of such Force Majeure event on, and causal connection (if any) between the same and, the </w:t>
      </w:r>
      <w:r>
        <w:rPr>
          <w:rFonts w:eastAsia="Calibri"/>
          <w:snapToGrid w:val="0"/>
          <w:szCs w:val="24"/>
        </w:rPr>
        <w:t xml:space="preserve">schedule for the performance of its obligations under this Agreement, including </w:t>
      </w:r>
      <w:bookmarkStart w:id="1320" w:name="_Hlk77705355"/>
      <w:r>
        <w:rPr>
          <w:rFonts w:eastAsia="Calibri"/>
          <w:snapToGrid w:val="0"/>
          <w:szCs w:val="24"/>
        </w:rPr>
        <w:t xml:space="preserve">for purposes of </w:t>
      </w:r>
      <w:r>
        <w:rPr>
          <w:cs/>
        </w:rPr>
        <w:t>‎</w:t>
      </w:r>
      <w:r>
        <w:rPr>
          <w:u w:val="single"/>
        </w:rPr>
        <w:t>Section 8.3</w:t>
      </w:r>
      <w:r w:rsidR="00F33184">
        <w:rPr>
          <w:rFonts w:eastAsia="Calibri"/>
          <w:snapToGrid w:val="0"/>
        </w:rPr>
        <w:t xml:space="preserve"> </w:t>
      </w:r>
      <w:r>
        <w:rPr>
          <w:rFonts w:eastAsia="Calibri"/>
          <w:snapToGrid w:val="0"/>
        </w:rPr>
        <w:t xml:space="preserve">and </w:t>
      </w:r>
      <w:r>
        <w:rPr>
          <w:cs/>
        </w:rPr>
        <w:t>‎</w:t>
      </w:r>
      <w:r>
        <w:rPr>
          <w:u w:val="single"/>
        </w:rPr>
        <w:t>Section 8.9</w:t>
      </w:r>
      <w:bookmarkEnd w:id="1320"/>
      <w:r>
        <w:t>.</w:t>
      </w:r>
      <w:r>
        <w:rPr>
          <w:rFonts w:eastAsia="Calibri"/>
          <w:szCs w:val="24"/>
        </w:rPr>
        <w:t xml:space="preserve">  </w:t>
      </w:r>
      <w:r w:rsidR="0079409D">
        <w:rPr>
          <w:rFonts w:eastAsia="Calibri"/>
          <w:szCs w:val="24"/>
        </w:rPr>
        <w:t xml:space="preserve">Without limiting </w:t>
      </w:r>
      <w:r w:rsidR="0079409D" w:rsidRPr="00104243">
        <w:rPr>
          <w:rFonts w:eastAsia="Calibri"/>
          <w:szCs w:val="24"/>
          <w:u w:val="single"/>
        </w:rPr>
        <w:t xml:space="preserve">Section </w:t>
      </w:r>
      <w:r w:rsidR="00104243" w:rsidRPr="00104243">
        <w:rPr>
          <w:rFonts w:eastAsia="Calibri"/>
          <w:szCs w:val="24"/>
          <w:u w:val="single"/>
        </w:rPr>
        <w:t>8.</w:t>
      </w:r>
      <w:r w:rsidR="00184CC1">
        <w:rPr>
          <w:rFonts w:eastAsia="Calibri"/>
          <w:szCs w:val="24"/>
          <w:u w:val="single"/>
        </w:rPr>
        <w:t>9</w:t>
      </w:r>
      <w:r w:rsidR="00104243" w:rsidRPr="00104243">
        <w:rPr>
          <w:rFonts w:eastAsia="Calibri"/>
          <w:szCs w:val="24"/>
          <w:u w:val="single"/>
        </w:rPr>
        <w:t>(b)</w:t>
      </w:r>
      <w:r w:rsidR="00104243">
        <w:rPr>
          <w:rFonts w:eastAsia="Calibri"/>
          <w:szCs w:val="24"/>
        </w:rPr>
        <w:t xml:space="preserve">, </w:t>
      </w:r>
      <w:r>
        <w:t xml:space="preserve">to the extent </w:t>
      </w:r>
      <w:r w:rsidR="0016384C">
        <w:t>there are</w:t>
      </w:r>
      <w:r>
        <w:t xml:space="preserve"> mutually occurring or concurrent delays, disruptions, interferences, and/or other effects resulting, on the one hand, from Force Majeure</w:t>
      </w:r>
      <w:r>
        <w:rPr>
          <w:rFonts w:eastAsia="Calibri"/>
          <w:snapToGrid w:val="0"/>
        </w:rPr>
        <w:t xml:space="preserve">, </w:t>
      </w:r>
      <w:r>
        <w:t xml:space="preserve">and, on the other hand, from </w:t>
      </w:r>
      <w:r w:rsidR="009E2D34">
        <w:t xml:space="preserve">causes, </w:t>
      </w:r>
      <w:r w:rsidR="000A095D">
        <w:t>events</w:t>
      </w:r>
      <w:r w:rsidR="009E2D34">
        <w:t xml:space="preserve">, circumstances, or conditions </w:t>
      </w:r>
      <w:r w:rsidR="00E177DB">
        <w:t xml:space="preserve">that are not </w:t>
      </w:r>
      <w:r>
        <w:t>Force Majeure</w:t>
      </w:r>
      <w:r>
        <w:rPr>
          <w:rFonts w:eastAsia="Calibri"/>
          <w:snapToGrid w:val="0"/>
        </w:rPr>
        <w:t xml:space="preserve">, the Party claiming Force Majeure </w:t>
      </w:r>
      <w:r>
        <w:t xml:space="preserve">shall not be entitled to relief under this </w:t>
      </w:r>
      <w:r>
        <w:rPr>
          <w:cs/>
        </w:rPr>
        <w:t>‎</w:t>
      </w:r>
      <w:r>
        <w:rPr>
          <w:u w:val="single"/>
        </w:rPr>
        <w:t>Section 14.2</w:t>
      </w:r>
      <w:bookmarkEnd w:id="1319"/>
      <w:r>
        <w:rPr>
          <w:rFonts w:eastAsia="Calibri"/>
          <w:snapToGrid w:val="0"/>
        </w:rPr>
        <w:t>.</w:t>
      </w:r>
    </w:p>
    <w:p w14:paraId="2F6C52AB" w14:textId="0B223B54" w:rsidR="0003462C" w:rsidRPr="00B07C4C" w:rsidRDefault="0003462C" w:rsidP="0003462C">
      <w:pPr>
        <w:pStyle w:val="WP2L11"/>
      </w:pPr>
      <w:bookmarkStart w:id="1321" w:name="_Ref4217042"/>
      <w:r>
        <w:rPr>
          <w:caps/>
        </w:rPr>
        <w:t>Article XV.</w:t>
      </w:r>
      <w:r>
        <w:rPr>
          <w:rFonts w:eastAsia="Calibri"/>
          <w:szCs w:val="24"/>
        </w:rPr>
        <w:br/>
      </w:r>
      <w:bookmarkStart w:id="1322" w:name="_Toc33799220"/>
      <w:bookmarkStart w:id="1323" w:name="_Toc66116140"/>
      <w:bookmarkStart w:id="1324" w:name="_Toc78886739"/>
      <w:r>
        <w:rPr>
          <w:rFonts w:eastAsia="Calibri"/>
          <w:szCs w:val="24"/>
        </w:rPr>
        <w:t>REPORTING OBLIGATIONS; MAINTENANCE OF BOOKS AND RECORDS; AUDIT RIGHTS; ACCESS AND INSPECTION RIGHTS</w:t>
      </w:r>
      <w:bookmarkEnd w:id="1321"/>
      <w:bookmarkEnd w:id="1322"/>
      <w:bookmarkEnd w:id="1323"/>
      <w:bookmarkEnd w:id="1324"/>
    </w:p>
    <w:p w14:paraId="69AC3160" w14:textId="77777777" w:rsidR="0003462C" w:rsidRPr="00AB7EE8" w:rsidRDefault="0003462C" w:rsidP="0003462C">
      <w:pPr>
        <w:pStyle w:val="WP2L21"/>
      </w:pPr>
      <w:bookmarkStart w:id="1325" w:name="_Ref4217043"/>
      <w:bookmarkStart w:id="1326" w:name="_Ref276112312"/>
      <w:bookmarkStart w:id="1327" w:name="_Toc33799221"/>
      <w:bookmarkStart w:id="1328" w:name="_Toc66116141"/>
      <w:bookmarkStart w:id="1329" w:name="_Toc78886740"/>
      <w:bookmarkStart w:id="1330" w:name="_Ref142920372"/>
      <w:r>
        <w:rPr>
          <w:b/>
          <w:szCs w:val="24"/>
        </w:rPr>
        <w:t>Section 15.1.</w:t>
      </w:r>
      <w:r>
        <w:tab/>
      </w:r>
      <w:r>
        <w:rPr>
          <w:rFonts w:eastAsia="Calibri"/>
          <w:b/>
          <w:szCs w:val="24"/>
        </w:rPr>
        <w:t>Notice of Certain Events; Reporting Obligations</w:t>
      </w:r>
      <w:r>
        <w:rPr>
          <w:rFonts w:eastAsia="Calibri"/>
          <w:snapToGrid w:val="0"/>
          <w:szCs w:val="24"/>
        </w:rPr>
        <w:t>.</w:t>
      </w:r>
      <w:bookmarkEnd w:id="1325"/>
      <w:bookmarkEnd w:id="1326"/>
      <w:bookmarkEnd w:id="1327"/>
      <w:bookmarkEnd w:id="1328"/>
      <w:bookmarkEnd w:id="1329"/>
    </w:p>
    <w:p w14:paraId="0DEF261D" w14:textId="77777777" w:rsidR="0003462C" w:rsidRPr="00C50994" w:rsidRDefault="0003462C" w:rsidP="0003462C">
      <w:pPr>
        <w:pStyle w:val="WP2L31"/>
      </w:pPr>
      <w:bookmarkStart w:id="1331" w:name="_Ref456515752"/>
      <w:bookmarkStart w:id="1332" w:name="_Ref276112314"/>
      <w:r>
        <w:t>(a)</w:t>
      </w:r>
      <w:r>
        <w:tab/>
      </w:r>
      <w:r>
        <w:rPr>
          <w:rFonts w:eastAsia="Calibri"/>
          <w:szCs w:val="24"/>
        </w:rPr>
        <w:t xml:space="preserve">Without limiting any other obligation in this Agreement to notify Buyer of any fact, event, circumstance, condition, or occurrence in accordance with the terms of this Agreement, Seller shall, promptly after obtaining knowledge thereof (except with respect to clause (xi) immediately below, the timing-of-notice requirements of which shall be as specified in </w:t>
      </w:r>
      <w:r>
        <w:rPr>
          <w:rFonts w:eastAsia="Calibri"/>
          <w:szCs w:val="24"/>
          <w:u w:val="single"/>
        </w:rPr>
        <w:t>Section 26.4(d)</w:t>
      </w:r>
      <w:r>
        <w:rPr>
          <w:rFonts w:eastAsia="Calibri"/>
          <w:szCs w:val="24"/>
        </w:rPr>
        <w:t>), notify Buyer in writing (which may be by electronic mail to the proper email address of the then-current Buyer Contract Manager) of, and describing in reasonable detail, the following:</w:t>
      </w:r>
      <w:bookmarkEnd w:id="1331"/>
    </w:p>
    <w:p w14:paraId="2A95F224" w14:textId="77777777" w:rsidR="0003462C" w:rsidRPr="00AB7EE8" w:rsidRDefault="0003462C" w:rsidP="0003462C">
      <w:pPr>
        <w:pStyle w:val="WP2L41"/>
      </w:pPr>
      <w:bookmarkStart w:id="1333" w:name="_Ref4217044"/>
      <w:r>
        <w:t>(i)</w:t>
      </w:r>
      <w:r>
        <w:tab/>
      </w:r>
      <w:r>
        <w:rPr>
          <w:rFonts w:eastAsia="Calibri"/>
          <w:szCs w:val="24"/>
        </w:rPr>
        <w:t>if and to the extent Buyer is not copied on such notice or has not participated in or received such communication, any written notice or other written communication from any Governmental Authority in connection with or relating to the performance of the Work, the Project, or the Transactions (including with respect to any Project Work Permit (from and after the Closing), Project Operational Permit, or any other Permit required with respect to the performance of the Transactions, but excluding any routine and ordinary course notices or communications from any Governmental Authority);</w:t>
      </w:r>
      <w:bookmarkEnd w:id="1333"/>
    </w:p>
    <w:p w14:paraId="55770D1E" w14:textId="77777777" w:rsidR="0003462C" w:rsidRPr="00AB7EE8" w:rsidRDefault="0003462C" w:rsidP="0003462C">
      <w:pPr>
        <w:pStyle w:val="WP2L41"/>
      </w:pPr>
      <w:bookmarkStart w:id="1334" w:name="_Ref4217045"/>
      <w:r>
        <w:lastRenderedPageBreak/>
        <w:t>(ii)</w:t>
      </w:r>
      <w:r>
        <w:tab/>
      </w:r>
      <w:r>
        <w:rPr>
          <w:rFonts w:eastAsia="Calibri"/>
        </w:rPr>
        <w:t>any damage to, loss of, or unanticipated maintenance or repair of the Project Assets or the Project (other than any ordinary re-work), or any emergency condition affecting or un</w:t>
      </w:r>
      <w:bookmarkStart w:id="1335" w:name="DocXTextRef422"/>
      <w:r>
        <w:rPr>
          <w:rFonts w:eastAsia="Calibri"/>
        </w:rPr>
        <w:t>scheduled</w:t>
      </w:r>
      <w:bookmarkEnd w:id="1335"/>
      <w:r>
        <w:rPr>
          <w:rFonts w:eastAsia="Calibri"/>
        </w:rPr>
        <w:t xml:space="preserve"> interruption of the Work, except when such damage, maintenance or repair, emergency condition, or interruption would not reasonably be expected to </w:t>
      </w:r>
      <w:bookmarkStart w:id="1336" w:name="DocXTextRef423"/>
      <w:r>
        <w:rPr>
          <w:rFonts w:eastAsia="Calibri"/>
        </w:rPr>
        <w:t>(A)</w:t>
      </w:r>
      <w:bookmarkEnd w:id="1336"/>
      <w:r>
        <w:rPr>
          <w:rFonts w:eastAsia="Calibri"/>
        </w:rPr>
        <w:t> exceed, and does not exceed, One Hundred Thousand Dollars ($100,000) in expenditures for any event or condition or group of related events or conditions, (B) result in, and does not result in, a material threat to health or safety of any individual or of damage to property of Buyer or third parties, or (C) have a material adverse effect on the development, design, engineering, procurement, construction, commissioning, or testing of, or have an adverse effect on the ownership, possession, use, operation, availability, reliability, maintenance, or repair of, the Project Assets or the Project;</w:t>
      </w:r>
      <w:bookmarkEnd w:id="1334"/>
    </w:p>
    <w:p w14:paraId="533F2106" w14:textId="77777777" w:rsidR="0003462C" w:rsidRPr="00DF1170" w:rsidRDefault="0003462C" w:rsidP="0003462C">
      <w:pPr>
        <w:pStyle w:val="WP2L41"/>
      </w:pPr>
      <w:bookmarkStart w:id="1337" w:name="_Ref4217046"/>
      <w:r>
        <w:t>(iii)</w:t>
      </w:r>
      <w:r>
        <w:tab/>
      </w:r>
      <w:r>
        <w:rPr>
          <w:rFonts w:eastAsia="Calibri"/>
        </w:rPr>
        <w:t xml:space="preserve">any fact, event, circumstance, condition, or occurrence (or set of  facts, events, circumstances, conditions, or occurrences) that makes, or would reasonably be expected to make, impossible or unlikely, or materially delays, or would reasonably be expected to materially delay, </w:t>
      </w:r>
      <w:bookmarkStart w:id="1338" w:name="DocXTextRef426"/>
      <w:r>
        <w:rPr>
          <w:rFonts w:eastAsia="Calibri"/>
        </w:rPr>
        <w:t>(A)</w:t>
      </w:r>
      <w:bookmarkEnd w:id="1338"/>
      <w:r>
        <w:rPr>
          <w:rFonts w:eastAsia="Calibri"/>
        </w:rPr>
        <w:t xml:space="preserve"> satisfaction of the conditions in </w:t>
      </w:r>
      <w:r>
        <w:rPr>
          <w:rFonts w:eastAsia="Calibri"/>
          <w:u w:val="single"/>
        </w:rPr>
        <w:t>Section 7.2(a)</w:t>
      </w:r>
      <w:r>
        <w:rPr>
          <w:rFonts w:eastAsia="Calibri"/>
        </w:rPr>
        <w:t xml:space="preserve"> (FNTP Date),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or </w:t>
      </w:r>
      <w:r>
        <w:rPr>
          <w:rFonts w:eastAsia="Calibri"/>
          <w:u w:val="single"/>
        </w:rPr>
        <w:t>Article XXIII</w:t>
      </w:r>
      <w:r>
        <w:rPr>
          <w:rFonts w:eastAsia="Calibri"/>
        </w:rPr>
        <w:t xml:space="preserve"> (Conditions to Substantial Completion Payment Date), or (B) Seller’s ability to deliver the certificate contemplated by </w:t>
      </w:r>
      <w:r>
        <w:rPr>
          <w:rFonts w:eastAsia="Calibri"/>
          <w:u w:val="single"/>
        </w:rPr>
        <w:t>Section 7.2(d)</w:t>
      </w:r>
      <w:r>
        <w:rPr>
          <w:rFonts w:eastAsia="Calibri"/>
        </w:rPr>
        <w:t>;</w:t>
      </w:r>
      <w:bookmarkEnd w:id="1337"/>
    </w:p>
    <w:p w14:paraId="37E2B6F3" w14:textId="77777777" w:rsidR="0003462C" w:rsidRPr="00B07C4C" w:rsidRDefault="0003462C" w:rsidP="0003462C">
      <w:pPr>
        <w:pStyle w:val="WP2L41"/>
      </w:pPr>
      <w:bookmarkStart w:id="1339" w:name="_Ref4217047"/>
      <w:r>
        <w:t>(iv)</w:t>
      </w:r>
      <w:r>
        <w:tab/>
        <w:t>any material Defect in the Work or the Project Assets as of or after the Closing, including as of the Substantial Completion Payment Date;</w:t>
      </w:r>
      <w:bookmarkEnd w:id="1339"/>
    </w:p>
    <w:p w14:paraId="0F9164F8" w14:textId="77777777" w:rsidR="0003462C" w:rsidRPr="00AB7EE8" w:rsidRDefault="0003462C" w:rsidP="0003462C">
      <w:pPr>
        <w:pStyle w:val="WP2L41"/>
      </w:pPr>
      <w:bookmarkStart w:id="1340" w:name="_Ref4217048"/>
      <w:r>
        <w:t>(v)</w:t>
      </w:r>
      <w:r>
        <w:tab/>
      </w:r>
      <w:r>
        <w:rPr>
          <w:rFonts w:eastAsia="Calibri"/>
        </w:rPr>
        <w:t>the material default or breach by any Contractor or Subcontractor performing any material portion of the Work in its performance of the Work, the termination or material change to the scope of responsibilities of any Contractor or Subcontractor performing any material portion of the Work in its performance of the Work, or the replacement of any Contractor or Subcontractor performing any material portion of the Work and the identity of such replacement or, if the responsibilities of the former Contractor or Subcontractor were Contracted to more than one replacement Contractor or Subcontractor, replacements;</w:t>
      </w:r>
      <w:bookmarkEnd w:id="1340"/>
    </w:p>
    <w:p w14:paraId="57DB25A8" w14:textId="77777777" w:rsidR="0003462C" w:rsidRPr="00AB7EE8" w:rsidRDefault="0003462C" w:rsidP="0003462C">
      <w:pPr>
        <w:pStyle w:val="WP2L41"/>
      </w:pPr>
      <w:bookmarkStart w:id="1341" w:name="_Ref4217049"/>
      <w:r>
        <w:t>(vi)</w:t>
      </w:r>
      <w:r>
        <w:tab/>
      </w:r>
      <w:r>
        <w:rPr>
          <w:rFonts w:eastAsia="Calibri"/>
        </w:rPr>
        <w:t>any receipt of a notice of a violation, or inquiry or investigation into a possible violation, of any Law or Permit relating to the performance of the Work or the Project;</w:t>
      </w:r>
      <w:bookmarkEnd w:id="1341"/>
    </w:p>
    <w:p w14:paraId="0D407447" w14:textId="77777777" w:rsidR="0003462C" w:rsidRPr="00AB7EE8" w:rsidRDefault="0003462C" w:rsidP="0003462C">
      <w:pPr>
        <w:pStyle w:val="WP2L41"/>
      </w:pPr>
      <w:bookmarkStart w:id="1342" w:name="_Ref4217050"/>
      <w:r>
        <w:t>(vii)</w:t>
      </w:r>
      <w:r>
        <w:tab/>
      </w:r>
      <w:r>
        <w:rPr>
          <w:rFonts w:eastAsia="Calibri"/>
        </w:rPr>
        <w:t xml:space="preserve">any accident or injury (or any receipt of written notice of any alleged accident or injury), including death, occurring on the Project Site and any workers’ compensation or tort liability Action for bodily injury related to or arising out of the performance of the Work or on the Project Site while under Seller’s care, custody, and control, including </w:t>
      </w:r>
      <w:bookmarkStart w:id="1343" w:name="DocXTextRef428"/>
      <w:r>
        <w:rPr>
          <w:rFonts w:eastAsia="Calibri"/>
        </w:rPr>
        <w:t>(A)</w:t>
      </w:r>
      <w:bookmarkEnd w:id="1343"/>
      <w:r>
        <w:rPr>
          <w:rFonts w:eastAsia="Calibri"/>
        </w:rPr>
        <w:t> the time and place of the accident or injury event, if known, and (B) a description of the accident, the injury(ies), and the circumstances surrounding and reasonable particulars of such accident or injury (excluding the identity of any injured or allegedly injured person if not previously made public and information reasonably withheld to protect the legitimate privacy interests of such person or to comply with Law) and any claim resulting therefrom;</w:t>
      </w:r>
      <w:bookmarkEnd w:id="1342"/>
    </w:p>
    <w:p w14:paraId="7CB97DE3" w14:textId="77777777" w:rsidR="0003462C" w:rsidRPr="00AB7EE8" w:rsidRDefault="0003462C" w:rsidP="0003462C">
      <w:pPr>
        <w:pStyle w:val="WP2L41"/>
      </w:pPr>
      <w:bookmarkStart w:id="1344" w:name="_Ref4217051"/>
      <w:r>
        <w:t>(viii)</w:t>
      </w:r>
      <w:r>
        <w:tab/>
      </w:r>
      <w:r>
        <w:rPr>
          <w:rFonts w:eastAsia="Calibri"/>
        </w:rPr>
        <w:t xml:space="preserve">any event related to or arising out of the performance of the Work resulting in actual or alleged damage or loss to the property of Buyer or any third party, including </w:t>
      </w:r>
      <w:bookmarkStart w:id="1345" w:name="DocXTextRef430"/>
      <w:r>
        <w:rPr>
          <w:rFonts w:eastAsia="Calibri"/>
        </w:rPr>
        <w:t>(A)</w:t>
      </w:r>
      <w:bookmarkEnd w:id="1345"/>
      <w:r>
        <w:rPr>
          <w:rFonts w:eastAsia="Calibri"/>
        </w:rPr>
        <w:t xml:space="preserve"> the name and address of the damaged property, (B) the time and place of the event resulting in the property damage, and (C) a description of the alleged property damage;</w:t>
      </w:r>
      <w:bookmarkEnd w:id="1344"/>
    </w:p>
    <w:p w14:paraId="731F7336" w14:textId="69FA8488" w:rsidR="0003462C" w:rsidRPr="00AB7EE8" w:rsidRDefault="0003462C" w:rsidP="0003462C">
      <w:pPr>
        <w:pStyle w:val="WP2L41"/>
      </w:pPr>
      <w:bookmarkStart w:id="1346" w:name="_Ref4217052"/>
      <w:r>
        <w:lastRenderedPageBreak/>
        <w:t>(ix)</w:t>
      </w:r>
      <w:r>
        <w:tab/>
      </w:r>
      <w:r>
        <w:rPr>
          <w:rFonts w:eastAsia="Calibri"/>
        </w:rPr>
        <w:t xml:space="preserve">any material failure to follow or violation of the </w:t>
      </w:r>
      <w:r w:rsidRPr="00127706">
        <w:rPr>
          <w:rFonts w:eastAsia="Calibri"/>
        </w:rPr>
        <w:t xml:space="preserve">Project </w:t>
      </w:r>
      <w:r w:rsidR="00127706" w:rsidRPr="00547CC0">
        <w:rPr>
          <w:rFonts w:eastAsia="Calibri"/>
        </w:rPr>
        <w:t>Execution</w:t>
      </w:r>
      <w:r w:rsidRPr="00127706">
        <w:rPr>
          <w:rFonts w:eastAsia="Calibri"/>
        </w:rPr>
        <w:t xml:space="preserve"> Plan;</w:t>
      </w:r>
      <w:bookmarkEnd w:id="1346"/>
    </w:p>
    <w:p w14:paraId="1893C14D" w14:textId="77777777" w:rsidR="0003462C" w:rsidRPr="00AB7EE8" w:rsidRDefault="0003462C" w:rsidP="0003462C">
      <w:pPr>
        <w:pStyle w:val="WP2L41"/>
        <w:rPr>
          <w:rFonts w:eastAsia="Calibri"/>
        </w:rPr>
      </w:pPr>
      <w:bookmarkStart w:id="1347" w:name="_Ref4217053"/>
      <w:r>
        <w:rPr>
          <w:rFonts w:eastAsia="Calibri"/>
        </w:rPr>
        <w:t>(x)</w:t>
      </w:r>
      <w:r>
        <w:tab/>
      </w:r>
      <w:r>
        <w:rPr>
          <w:rFonts w:eastAsia="Calibri"/>
        </w:rPr>
        <w:t>as soon as reasonably practicable, but in no event later than seven (7) days after the occurrence thereof, any event of Force Majeure; and</w:t>
      </w:r>
      <w:bookmarkEnd w:id="1347"/>
    </w:p>
    <w:p w14:paraId="776B62FD" w14:textId="77777777" w:rsidR="0003462C" w:rsidRPr="00DF1170" w:rsidRDefault="0003462C" w:rsidP="0003462C">
      <w:pPr>
        <w:pStyle w:val="WP2L41"/>
      </w:pPr>
      <w:bookmarkStart w:id="1348" w:name="_Ref4217054"/>
      <w:r>
        <w:t>(xi)</w:t>
      </w:r>
      <w:r>
        <w:tab/>
        <w:t xml:space="preserve">any Seller Change of Control, in accordance with </w:t>
      </w:r>
      <w:r>
        <w:rPr>
          <w:u w:val="single"/>
        </w:rPr>
        <w:t>Section 26.4(d)</w:t>
      </w:r>
      <w:r>
        <w:t>.</w:t>
      </w:r>
      <w:bookmarkEnd w:id="1348"/>
    </w:p>
    <w:p w14:paraId="6DC170B4" w14:textId="77777777" w:rsidR="0003462C" w:rsidRPr="00C50994" w:rsidRDefault="0003462C" w:rsidP="0003462C">
      <w:pPr>
        <w:pStyle w:val="O-BodyTextJ"/>
      </w:pPr>
      <w:r>
        <w:rPr>
          <w:rFonts w:eastAsia="Calibri"/>
        </w:rPr>
        <w:t xml:space="preserve">No notification made pursuant to this </w:t>
      </w:r>
      <w:r>
        <w:rPr>
          <w:rFonts w:eastAsia="Calibri"/>
          <w:u w:val="single"/>
        </w:rPr>
        <w:t>Section 15.1(a)</w:t>
      </w:r>
      <w:r>
        <w:rPr>
          <w:rFonts w:eastAsia="Calibri"/>
        </w:rPr>
        <w:t xml:space="preserve"> or otherwise shall be deemed to cure any inaccuracy of any representation or warranty of Seller or to prevent, limit, or restrict Buyer’s exercise of its rights under this Agreement or any Ancillary Agreement.</w:t>
      </w:r>
      <w:bookmarkEnd w:id="1330"/>
      <w:bookmarkEnd w:id="1332"/>
    </w:p>
    <w:p w14:paraId="310D9FB4" w14:textId="77777777" w:rsidR="0003462C" w:rsidRPr="00DF1170" w:rsidRDefault="0003462C" w:rsidP="0003462C">
      <w:pPr>
        <w:pStyle w:val="WP2L31"/>
      </w:pPr>
      <w:bookmarkStart w:id="1349" w:name="_Ref4217055"/>
      <w:bookmarkStart w:id="1350" w:name="_Ref276112926"/>
      <w:r>
        <w:t>(b)</w:t>
      </w:r>
      <w:r>
        <w:tab/>
      </w:r>
      <w:r>
        <w:rPr>
          <w:rFonts w:eastAsia="Calibri"/>
          <w:szCs w:val="24"/>
        </w:rPr>
        <w:t xml:space="preserve">Promptly after obtaining knowledge thereof, and without limiting any other obligation in this Agreement to notify Seller of any fact, event, circumstance, condition, or occurrence in accordance with the terms of this Agreement, Buyer shall notify Seller in writing of, describing in reasonable detail, any fact, event, circumstance, condition, or occurrence (or set of facts, events, circumstances, conditions, or occurrences) that makes, or would reasonably be expected to make, impossible or unlikely, or materially delays, or would reasonably be expected to materially delay, satisfaction of the conditions in </w:t>
      </w:r>
      <w:r>
        <w:rPr>
          <w:rFonts w:eastAsia="Calibri"/>
          <w:szCs w:val="24"/>
          <w:u w:val="single"/>
        </w:rPr>
        <w:t>Section 7.2(a)</w:t>
      </w:r>
      <w:r>
        <w:rPr>
          <w:rFonts w:eastAsia="Calibri"/>
          <w:szCs w:val="24"/>
        </w:rPr>
        <w:t xml:space="preserve"> (FNTP Date), </w:t>
      </w:r>
      <w:r>
        <w:rPr>
          <w:rFonts w:eastAsia="Calibri"/>
          <w:szCs w:val="24"/>
          <w:u w:val="single"/>
        </w:rPr>
        <w:t>Article XXI</w:t>
      </w:r>
      <w:r>
        <w:rPr>
          <w:rFonts w:eastAsia="Calibri"/>
          <w:szCs w:val="24"/>
        </w:rPr>
        <w:t xml:space="preserve"> (Buyer’s Conditions to Closing), </w:t>
      </w:r>
      <w:r>
        <w:rPr>
          <w:rFonts w:eastAsia="Calibri"/>
          <w:szCs w:val="24"/>
          <w:u w:val="single"/>
        </w:rPr>
        <w:t>Article XXII</w:t>
      </w:r>
      <w:r>
        <w:rPr>
          <w:rFonts w:eastAsia="Calibri"/>
          <w:szCs w:val="24"/>
        </w:rPr>
        <w:t xml:space="preserve"> (Seller’s Conditions to Closing), or </w:t>
      </w:r>
      <w:r>
        <w:rPr>
          <w:rFonts w:eastAsia="Calibri"/>
          <w:szCs w:val="24"/>
          <w:u w:val="single"/>
        </w:rPr>
        <w:t>Article XXIII</w:t>
      </w:r>
      <w:r>
        <w:rPr>
          <w:rFonts w:eastAsia="Calibri"/>
          <w:szCs w:val="24"/>
        </w:rPr>
        <w:t xml:space="preserve"> (Conditions to Substantial Completion Payment Date).</w:t>
      </w:r>
      <w:bookmarkEnd w:id="1349"/>
    </w:p>
    <w:p w14:paraId="72B48F09" w14:textId="77777777" w:rsidR="0003462C" w:rsidRPr="00DF1170" w:rsidRDefault="0003462C" w:rsidP="0003462C">
      <w:pPr>
        <w:pStyle w:val="WP2L31"/>
      </w:pPr>
      <w:bookmarkStart w:id="1351" w:name="_Ref4217056"/>
      <w:bookmarkStart w:id="1352" w:name="_Ref277768862"/>
      <w:bookmarkEnd w:id="1350"/>
      <w:r>
        <w:t>(c)</w:t>
      </w:r>
      <w:r>
        <w:tab/>
      </w:r>
      <w:r>
        <w:rPr>
          <w:rFonts w:eastAsia="Calibri"/>
        </w:rPr>
        <w:t xml:space="preserve">In addition to the disclosures required under this </w:t>
      </w:r>
      <w:r>
        <w:rPr>
          <w:rFonts w:eastAsia="Calibri"/>
          <w:u w:val="single"/>
        </w:rPr>
        <w:t>Section 15.1</w:t>
      </w:r>
      <w:r>
        <w:rPr>
          <w:rFonts w:eastAsia="Calibri"/>
        </w:rPr>
        <w:t xml:space="preserve"> and elsewhere in this Agreement, Seller shall apprise Buyer, and Buyer shall apprise Seller, of its progress with respect to the satisfaction of the conditions of such Party in </w:t>
      </w:r>
      <w:r>
        <w:rPr>
          <w:rFonts w:eastAsia="Calibri"/>
          <w:u w:val="single"/>
        </w:rPr>
        <w:t>Section 7.2(a)</w:t>
      </w:r>
      <w:r>
        <w:rPr>
          <w:rFonts w:eastAsia="Calibri"/>
        </w:rPr>
        <w:t xml:space="preserve"> (FNTP Date), </w:t>
      </w:r>
      <w:r>
        <w:rPr>
          <w:rFonts w:eastAsia="Calibri"/>
          <w:u w:val="single"/>
        </w:rPr>
        <w:t>Section 7.4</w:t>
      </w:r>
      <w:r>
        <w:rPr>
          <w:rFonts w:eastAsia="Calibri"/>
        </w:rPr>
        <w:t xml:space="preserve"> (Substantial Completion) (with respect to the Work achieving Substantial Completion), </w:t>
      </w:r>
      <w:r>
        <w:rPr>
          <w:rFonts w:eastAsia="Calibri"/>
          <w:u w:val="single"/>
        </w:rPr>
        <w:t>Section 7.5</w:t>
      </w:r>
      <w:r>
        <w:rPr>
          <w:rFonts w:eastAsia="Calibri"/>
        </w:rPr>
        <w:t xml:space="preserve"> (Final Completion) (with respect to the Work achieving Final Completion), </w:t>
      </w:r>
      <w:r>
        <w:rPr>
          <w:rFonts w:eastAsia="Calibri"/>
          <w:u w:val="single"/>
        </w:rPr>
        <w:t>Article XXI</w:t>
      </w:r>
      <w:r>
        <w:rPr>
          <w:rFonts w:eastAsia="Calibri"/>
        </w:rPr>
        <w:t xml:space="preserve"> (Buyer’s Conditions to Closing), </w:t>
      </w:r>
      <w:r>
        <w:rPr>
          <w:rFonts w:eastAsia="Calibri"/>
          <w:u w:val="single"/>
        </w:rPr>
        <w:t>Article XXII</w:t>
      </w:r>
      <w:r>
        <w:rPr>
          <w:rFonts w:eastAsia="Calibri"/>
        </w:rPr>
        <w:t xml:space="preserve"> (Seller’s Conditions to Closing), and </w:t>
      </w:r>
      <w:r>
        <w:rPr>
          <w:rFonts w:eastAsia="Calibri"/>
          <w:u w:val="single"/>
        </w:rPr>
        <w:t>Article XXIII</w:t>
      </w:r>
      <w:r>
        <w:rPr>
          <w:rFonts w:eastAsia="Calibri"/>
        </w:rPr>
        <w:t xml:space="preserve"> (Conditions to Substantial Completion Payment Date), as applicable.  Copies of all information </w:t>
      </w:r>
      <w:r>
        <w:t>provided</w:t>
      </w:r>
      <w:r>
        <w:rPr>
          <w:rFonts w:eastAsia="Calibri"/>
        </w:rPr>
        <w:t xml:space="preserve"> to Seller or Buyer under this </w:t>
      </w:r>
      <w:r>
        <w:rPr>
          <w:rFonts w:eastAsia="Calibri"/>
          <w:u w:val="single"/>
        </w:rPr>
        <w:t>Section 15.1</w:t>
      </w:r>
      <w:r>
        <w:rPr>
          <w:rFonts w:eastAsia="Calibri"/>
        </w:rPr>
        <w:t xml:space="preserve"> shall be complete and accurate copies.</w:t>
      </w:r>
      <w:bookmarkEnd w:id="1351"/>
    </w:p>
    <w:p w14:paraId="13E03386" w14:textId="4ABB4220" w:rsidR="0003462C" w:rsidRPr="00DF1170" w:rsidRDefault="0003462C" w:rsidP="0003462C">
      <w:pPr>
        <w:pStyle w:val="WP2L31"/>
      </w:pPr>
      <w:bookmarkStart w:id="1353" w:name="_Ref454441231"/>
      <w:r>
        <w:t>(d)</w:t>
      </w:r>
      <w:r>
        <w:tab/>
      </w:r>
      <w:r>
        <w:rPr>
          <w:rFonts w:eastAsia="Calibri"/>
        </w:rPr>
        <w:t xml:space="preserve">Without </w:t>
      </w:r>
      <w:r>
        <w:t>limiting</w:t>
      </w:r>
      <w:r>
        <w:rPr>
          <w:rFonts w:eastAsia="Calibri"/>
        </w:rPr>
        <w:t xml:space="preserve"> any other obligation of Seller under this Agreement, including its obligations in </w:t>
      </w:r>
      <w:r>
        <w:rPr>
          <w:rFonts w:eastAsia="Calibri"/>
          <w:u w:val="single"/>
        </w:rPr>
        <w:t>Section 6.2</w:t>
      </w:r>
      <w:r>
        <w:rPr>
          <w:rFonts w:eastAsia="Calibri"/>
        </w:rPr>
        <w:t xml:space="preserve"> </w:t>
      </w:r>
      <w:r w:rsidRPr="00F33184">
        <w:rPr>
          <w:rFonts w:eastAsia="Calibri"/>
        </w:rPr>
        <w:t>and the Scope Book</w:t>
      </w:r>
      <w:r>
        <w:rPr>
          <w:rFonts w:eastAsia="Calibri"/>
        </w:rPr>
        <w:t xml:space="preserve">, Seller shall provide to Buyer promptly after the receipt or production thereof by or to Seller or any Affiliate thereof any </w:t>
      </w:r>
      <w:bookmarkStart w:id="1354" w:name="DocXTextRef434"/>
      <w:r>
        <w:rPr>
          <w:rFonts w:eastAsia="Calibri"/>
        </w:rPr>
        <w:t>(i)</w:t>
      </w:r>
      <w:bookmarkEnd w:id="1354"/>
      <w:r>
        <w:rPr>
          <w:rFonts w:eastAsia="Calibri"/>
        </w:rPr>
        <w:t> </w:t>
      </w:r>
      <w:r w:rsidRPr="0003414E">
        <w:rPr>
          <w:rFonts w:eastAsia="Calibri"/>
        </w:rPr>
        <w:t>material recurring periodic report, including each original equipment manufacturer monthly report, or other material report by or on behalf of any Contractor or Subcontractor relating to the Work or the Project</w:t>
      </w:r>
      <w:r w:rsidR="007E14B9">
        <w:rPr>
          <w:rFonts w:eastAsia="Calibri"/>
        </w:rPr>
        <w:t xml:space="preserve"> (to the extent not </w:t>
      </w:r>
      <w:r w:rsidR="0099146F">
        <w:rPr>
          <w:rFonts w:eastAsia="Calibri"/>
        </w:rPr>
        <w:t>already provided to Buyer)</w:t>
      </w:r>
      <w:r w:rsidRPr="0003414E">
        <w:rPr>
          <w:rFonts w:eastAsia="Calibri"/>
        </w:rPr>
        <w:t xml:space="preserve">, </w:t>
      </w:r>
      <w:r w:rsidRPr="00682BF1">
        <w:rPr>
          <w:rFonts w:eastAsia="Calibri"/>
        </w:rPr>
        <w:t xml:space="preserve">(ii) material report that details or describes any fact, event, circumstance, condition, or occurrence that has a material adverse effect, or would reasonably be expected to have a material adverse effect, on the performance of the Work or the Project, including the ownership, possession, use, operation, maintenance, repair, or replacement thereof, or with respect to which Seller is required to provide the notice and information required under </w:t>
      </w:r>
      <w:r w:rsidRPr="00682BF1">
        <w:rPr>
          <w:rFonts w:eastAsia="Calibri"/>
          <w:u w:val="single"/>
        </w:rPr>
        <w:t>Section 15.1(a)</w:t>
      </w:r>
      <w:r w:rsidRPr="00682BF1">
        <w:rPr>
          <w:rFonts w:eastAsia="Calibri"/>
        </w:rPr>
        <w:t xml:space="preserve"> or elsewhere in this Agreement (including</w:t>
      </w:r>
      <w:r>
        <w:rPr>
          <w:rFonts w:eastAsia="Calibri"/>
        </w:rPr>
        <w:t xml:space="preserve"> for illustrative purposes, any report prepared by or for Seller relating to </w:t>
      </w:r>
      <w:bookmarkStart w:id="1355" w:name="DocXTextRef435"/>
      <w:r>
        <w:rPr>
          <w:rFonts w:eastAsia="Calibri"/>
        </w:rPr>
        <w:t>(A)</w:t>
      </w:r>
      <w:bookmarkEnd w:id="1355"/>
      <w:r>
        <w:rPr>
          <w:rFonts w:eastAsia="Calibri"/>
        </w:rPr>
        <w:t xml:space="preserve"> the repair of the Project, (B) the Release of any Hazardous Substance in connection with the Work or the Project, (C) the Remediation of any Environmental Condition, or (D) any material accident, property damage, or safety incident), to the extent permitted by Laws, and (iii) records, reports, and information concerning the Work or </w:t>
      </w:r>
      <w:r>
        <w:rPr>
          <w:rFonts w:eastAsia="Calibri"/>
        </w:rPr>
        <w:lastRenderedPageBreak/>
        <w:t xml:space="preserve">the Project that Buyer may reasonably request.  For purposes of this </w:t>
      </w:r>
      <w:r>
        <w:rPr>
          <w:rFonts w:eastAsia="Calibri"/>
          <w:u w:val="single"/>
        </w:rPr>
        <w:t>Section 15.1(d)</w:t>
      </w:r>
      <w:r>
        <w:rPr>
          <w:rFonts w:eastAsia="Calibri"/>
        </w:rPr>
        <w:t>, the term “reports” shall be construed to include memoranda, letters, studies, bulletins, filings, and other comparable written or electronic materials.</w:t>
      </w:r>
      <w:bookmarkEnd w:id="1352"/>
      <w:bookmarkEnd w:id="1353"/>
    </w:p>
    <w:p w14:paraId="1B255AD9" w14:textId="77777777" w:rsidR="0003462C" w:rsidRPr="00AB7EE8" w:rsidRDefault="0003462C" w:rsidP="0003462C">
      <w:pPr>
        <w:pStyle w:val="WP2L21"/>
        <w:keepNext/>
      </w:pPr>
      <w:bookmarkStart w:id="1356" w:name="_Ref454711921"/>
      <w:bookmarkStart w:id="1357" w:name="_Toc33799222"/>
      <w:bookmarkStart w:id="1358" w:name="_Toc66116142"/>
      <w:bookmarkStart w:id="1359" w:name="_Toc78886741"/>
      <w:bookmarkStart w:id="1360" w:name="_Ref453771211"/>
      <w:r>
        <w:rPr>
          <w:b/>
          <w:szCs w:val="24"/>
        </w:rPr>
        <w:t>Section 15.2.</w:t>
      </w:r>
      <w:r>
        <w:tab/>
      </w:r>
      <w:r>
        <w:rPr>
          <w:rFonts w:eastAsia="Calibri"/>
          <w:b/>
          <w:szCs w:val="24"/>
        </w:rPr>
        <w:t>Maintenance of Books and Records; Financial Audit Rights</w:t>
      </w:r>
      <w:r>
        <w:rPr>
          <w:rFonts w:eastAsia="Calibri"/>
          <w:szCs w:val="24"/>
        </w:rPr>
        <w:t>.</w:t>
      </w:r>
      <w:bookmarkEnd w:id="1356"/>
      <w:bookmarkEnd w:id="1357"/>
      <w:bookmarkEnd w:id="1358"/>
      <w:bookmarkEnd w:id="1359"/>
    </w:p>
    <w:p w14:paraId="031AEF08" w14:textId="36E26125" w:rsidR="0003462C" w:rsidRPr="00AB7EE8" w:rsidRDefault="0003462C" w:rsidP="0003462C">
      <w:pPr>
        <w:pStyle w:val="WP2L31"/>
      </w:pPr>
      <w:bookmarkStart w:id="1361" w:name="_Ref456515927"/>
      <w:bookmarkStart w:id="1362" w:name="_Ref472433310"/>
      <w:r>
        <w:t>(a)</w:t>
      </w:r>
      <w:r>
        <w:tab/>
      </w:r>
      <w:r>
        <w:rPr>
          <w:rFonts w:eastAsia="Calibri"/>
          <w:szCs w:val="24"/>
        </w:rPr>
        <w:t xml:space="preserve">Without limiting Buyer’s other rights in this Agreement, including </w:t>
      </w:r>
      <w:r w:rsidR="00CE6B96" w:rsidRPr="0059367A">
        <w:rPr>
          <w:rFonts w:eastAsia="Calibri"/>
          <w:szCs w:val="24"/>
          <w:u w:val="single"/>
        </w:rPr>
        <w:t xml:space="preserve">Section </w:t>
      </w:r>
      <w:r w:rsidR="0059367A" w:rsidRPr="0059367A">
        <w:rPr>
          <w:rFonts w:eastAsia="Calibri"/>
          <w:szCs w:val="24"/>
          <w:u w:val="single"/>
        </w:rPr>
        <w:t>2.13(e)</w:t>
      </w:r>
      <w:r w:rsidR="0059367A">
        <w:rPr>
          <w:rFonts w:eastAsia="Calibri"/>
          <w:szCs w:val="24"/>
        </w:rPr>
        <w:t xml:space="preserve"> and </w:t>
      </w:r>
      <w:r>
        <w:rPr>
          <w:rFonts w:eastAsia="Calibri"/>
          <w:szCs w:val="24"/>
          <w:u w:val="single"/>
        </w:rPr>
        <w:t>Section 15.3</w:t>
      </w:r>
      <w:r>
        <w:rPr>
          <w:rFonts w:eastAsia="Calibri"/>
          <w:szCs w:val="24"/>
        </w:rPr>
        <w:t xml:space="preserve"> </w:t>
      </w:r>
      <w:r w:rsidRPr="00A40AE9">
        <w:rPr>
          <w:rFonts w:eastAsia="Calibri"/>
        </w:rPr>
        <w:t>and the Scope Book</w:t>
      </w:r>
      <w:r>
        <w:rPr>
          <w:rFonts w:eastAsia="Calibri"/>
          <w:szCs w:val="24"/>
        </w:rPr>
        <w:t xml:space="preserve">, Seller shall, throughout the term of this Agreement and, if the Closing occurs, to the extent such records are not Project Assets transferred to Buyer at or after the Closing, for a period of seven (7) years after the Closing or such greater period as may be required under Laws or applicable Permits, prepare, keep, and maintain reasonably detailed records related to the Work and the Project, including </w:t>
      </w:r>
      <w:bookmarkStart w:id="1363" w:name="DocXTextRef439"/>
      <w:r>
        <w:rPr>
          <w:rFonts w:eastAsia="Calibri"/>
          <w:szCs w:val="24"/>
        </w:rPr>
        <w:t>(i)</w:t>
      </w:r>
      <w:bookmarkEnd w:id="1363"/>
      <w:r>
        <w:rPr>
          <w:rFonts w:eastAsia="Calibri"/>
          <w:szCs w:val="24"/>
        </w:rPr>
        <w:t xml:space="preserve"> complete and accurate copies of all material Contracts with its Contractors and Subcontractors, (ii) such records or accounts of Seller as are necessary to verify that any and all material, services, labor, and other expenses </w:t>
      </w:r>
      <w:bookmarkStart w:id="1364" w:name="DocXTextRef440"/>
      <w:r>
        <w:rPr>
          <w:rFonts w:eastAsia="Calibri"/>
          <w:szCs w:val="24"/>
        </w:rPr>
        <w:t>(A)</w:t>
      </w:r>
      <w:bookmarkEnd w:id="1364"/>
      <w:r>
        <w:rPr>
          <w:rFonts w:eastAsia="Calibri"/>
          <w:szCs w:val="24"/>
        </w:rPr>
        <w:t xml:space="preserve"> incurred under any material Contract with any of Seller’s Contractors or Subcontractors related to the Work or the Project have been paid and that the Work has been performed as required hereunder and under the Project Contracts or (B) incurred by Seller with respect to the Project are accounted for as required by </w:t>
      </w:r>
      <w:r>
        <w:rPr>
          <w:rFonts w:eastAsia="Calibri"/>
          <w:szCs w:val="24"/>
          <w:u w:val="single"/>
        </w:rPr>
        <w:t>Section 20.8</w:t>
      </w:r>
      <w:r>
        <w:rPr>
          <w:rFonts w:eastAsia="Calibri"/>
          <w:szCs w:val="24"/>
        </w:rPr>
        <w:t>, (iii) construction logs, reports, vendor documentation, certifications, and test results, and (iv) records of costs and debits included in any adjustment to the Purchase Price or the Substantial Completion Payment Amount as a result of Work performed pursuant to a Change Order other than on a lump sum, fixed-price basis.</w:t>
      </w:r>
      <w:bookmarkEnd w:id="1361"/>
      <w:bookmarkEnd w:id="1362"/>
    </w:p>
    <w:p w14:paraId="3B50C239" w14:textId="77777777" w:rsidR="0003462C" w:rsidRPr="00AB7EE8" w:rsidRDefault="0003462C" w:rsidP="0003462C">
      <w:pPr>
        <w:pStyle w:val="WP2L31"/>
      </w:pPr>
      <w:bookmarkStart w:id="1365" w:name="_Ref4217057"/>
      <w:r>
        <w:t>(b)</w:t>
      </w:r>
      <w:r>
        <w:tab/>
      </w:r>
      <w:r>
        <w:rPr>
          <w:rFonts w:eastAsia="Calibri"/>
        </w:rPr>
        <w:t xml:space="preserve">Any financial, labor, or accounting books and records described in this </w:t>
      </w:r>
      <w:r>
        <w:rPr>
          <w:rFonts w:eastAsia="Calibri"/>
          <w:u w:val="single"/>
        </w:rPr>
        <w:t>Section 15.2</w:t>
      </w:r>
      <w:r>
        <w:rPr>
          <w:rFonts w:eastAsia="Calibri"/>
        </w:rPr>
        <w:t xml:space="preserve"> shall be maintained and supported in accordance with GAAP and all Laws.  Such books and records shall be made available at the Project Site or the principal place of business of Seller or its applicable Contractor or Subcontractor for copying, audit, review, and inspection by Buyer or its Representatives, including Buyer-authorized third-party auditors.  Subject to other provisions to the contrary in this Agreement, including </w:t>
      </w:r>
      <w:r>
        <w:rPr>
          <w:rFonts w:eastAsia="Calibri"/>
          <w:u w:val="single"/>
        </w:rPr>
        <w:t>Section 15.2(d)</w:t>
      </w:r>
      <w:r>
        <w:rPr>
          <w:rFonts w:eastAsia="Calibri"/>
        </w:rPr>
        <w:t xml:space="preserve">, any such copying, audit, review, or inspection authorized herein shall be at Buyer’s sole expense; </w:t>
      </w:r>
      <w:r>
        <w:rPr>
          <w:rFonts w:eastAsia="Calibri"/>
          <w:u w:val="single"/>
        </w:rPr>
        <w:t>provided</w:t>
      </w:r>
      <w:r>
        <w:rPr>
          <w:rFonts w:eastAsia="Calibri"/>
        </w:rPr>
        <w:t xml:space="preserve">, </w:t>
      </w:r>
      <w:r>
        <w:rPr>
          <w:rFonts w:eastAsia="Calibri"/>
          <w:u w:val="single"/>
        </w:rPr>
        <w:t>however</w:t>
      </w:r>
      <w:r>
        <w:rPr>
          <w:rFonts w:eastAsia="Calibri"/>
        </w:rPr>
        <w:t>, that Seller or the applicable Contractor or Subcontractor shall provide reasonable assistance necessary to enable Buyer to conduct such copying, audit, review, and inspection and shall not charge Buyer for any such assistance.  Any such audit, review, or inspection shall be conducted upon not less than one (1) Business Day’s prior written notice to Seller.</w:t>
      </w:r>
      <w:bookmarkEnd w:id="1365"/>
    </w:p>
    <w:p w14:paraId="2437E704" w14:textId="77777777" w:rsidR="0003462C" w:rsidRPr="00C50994" w:rsidRDefault="0003462C" w:rsidP="0003462C">
      <w:pPr>
        <w:pStyle w:val="WP2L31"/>
      </w:pPr>
      <w:bookmarkStart w:id="1366" w:name="_Ref4217058"/>
      <w:r>
        <w:t>(c)</w:t>
      </w:r>
      <w:r>
        <w:tab/>
      </w:r>
      <w:r>
        <w:rPr>
          <w:rFonts w:eastAsia="Calibri"/>
        </w:rPr>
        <w:t xml:space="preserve">This </w:t>
      </w:r>
      <w:r>
        <w:rPr>
          <w:rFonts w:eastAsia="Calibri"/>
          <w:u w:val="single"/>
        </w:rPr>
        <w:t>Section 15.2</w:t>
      </w:r>
      <w:r>
        <w:rPr>
          <w:rFonts w:eastAsia="Calibri"/>
        </w:rPr>
        <w:t xml:space="preserve"> shall not entitle Buyer or its Representatives to audit fixed prices or fixed rates to determine profits or overhead or the make-up of the fixed price or fixed rate for any Work conducted pursuant to a Change Order (except to the limited extent required to verify the distribution of the Purchase Price against the retirement units in accordance with the requirements of </w:t>
      </w:r>
      <w:r>
        <w:rPr>
          <w:rFonts w:eastAsia="Calibri"/>
          <w:u w:val="single"/>
        </w:rPr>
        <w:t>Section 20.8</w:t>
      </w:r>
      <w:r>
        <w:rPr>
          <w:rFonts w:eastAsia="Calibri"/>
        </w:rPr>
        <w:t>), but shall entitle Buyer to verify time and the proper application of unit prices and rate or the actual documented costs for any Work conducted by Seller or its Contractors or Subcontractors pursuant to a Change Order on a basis other than a lump sum, fixed-price basis.</w:t>
      </w:r>
      <w:bookmarkEnd w:id="1366"/>
    </w:p>
    <w:p w14:paraId="0FA65AEC" w14:textId="535FC363" w:rsidR="0003462C" w:rsidRPr="00DF1170" w:rsidRDefault="0003462C" w:rsidP="0003462C">
      <w:pPr>
        <w:pStyle w:val="WP2L31"/>
      </w:pPr>
      <w:bookmarkStart w:id="1367" w:name="_Ref456515988"/>
      <w:r>
        <w:t>(d)</w:t>
      </w:r>
      <w:r>
        <w:tab/>
      </w:r>
      <w:r>
        <w:rPr>
          <w:rFonts w:eastAsia="Calibri"/>
        </w:rPr>
        <w:t xml:space="preserve">Amounts incorrectly or inappropriately included in any adjustment to the Purchase Price or the Substantial Completion Payment Amount as a result of Work performed pursuant to a Change Order on a basis other than a lump sum, fixed-price basis, whether discovered prior to or subsequent to the Closing or the Substantial Completion Payment Date, as applicable, </w:t>
      </w:r>
      <w:r>
        <w:rPr>
          <w:rFonts w:eastAsia="Calibri"/>
        </w:rPr>
        <w:lastRenderedPageBreak/>
        <w:t xml:space="preserve">shall be adjusted or reimbursed, as applicable, to Buyer by Seller within ten (10) days after notification by Buyer to Seller of such error accompanied by supporting documentation.  If any audit, review, or inspection pursuant to this </w:t>
      </w:r>
      <w:r>
        <w:rPr>
          <w:rFonts w:eastAsia="Calibri"/>
          <w:u w:val="single"/>
        </w:rPr>
        <w:t>Section 15.2</w:t>
      </w:r>
      <w:r>
        <w:rPr>
          <w:rFonts w:eastAsia="Calibri"/>
        </w:rPr>
        <w:t xml:space="preserve"> results in an adjustment of five percent (5.0%) percent or more of the amount under audit or the audit uncovers fraud or misrepresentation in respect of the audited Work, Seller shall reimburse Buyer for the reasonable costs and expenses incurred by Buyer in connection with performing such audit.  Any and all adjustments or reimbursements made as result of an audit, review, or inspection conducted by Buyer pursuant to this </w:t>
      </w:r>
      <w:r>
        <w:rPr>
          <w:rFonts w:eastAsia="Calibri"/>
          <w:u w:val="single"/>
        </w:rPr>
        <w:t>Section 15.2</w:t>
      </w:r>
      <w:r>
        <w:rPr>
          <w:rFonts w:eastAsia="Calibri"/>
        </w:rPr>
        <w:t xml:space="preserve"> shall be deemed adjustments to the Purchase Price or the Substantial Completion Payment Amount, as applicable.</w:t>
      </w:r>
      <w:bookmarkEnd w:id="1367"/>
    </w:p>
    <w:p w14:paraId="7BFADABC" w14:textId="56EABAA6" w:rsidR="0003462C" w:rsidRPr="00AB7EE8" w:rsidRDefault="0003462C" w:rsidP="0003462C">
      <w:pPr>
        <w:pStyle w:val="WP2L31"/>
      </w:pPr>
      <w:bookmarkStart w:id="1368" w:name="_Ref472322298"/>
      <w:r>
        <w:t>(e)</w:t>
      </w:r>
      <w:r>
        <w:tab/>
      </w:r>
      <w:r>
        <w:rPr>
          <w:rFonts w:eastAsia="Calibri"/>
        </w:rPr>
        <w:t xml:space="preserve">Seller shall include the necessary provisions in its material Contracts with its Contractors and Subcontractors that shall assure similar document retention obligations of such Contractors and </w:t>
      </w:r>
      <w:r>
        <w:t>Subcontractors</w:t>
      </w:r>
      <w:r>
        <w:rPr>
          <w:rFonts w:eastAsia="Calibri"/>
        </w:rPr>
        <w:t xml:space="preserve"> and similar copying, audit, review, inspection, and access rights, by Seller, Buyer, ESL, and each of their respective Representatives to applicable records of Seller’s Contractors and Subcontractors.</w:t>
      </w:r>
      <w:bookmarkEnd w:id="1360"/>
      <w:bookmarkEnd w:id="1368"/>
    </w:p>
    <w:p w14:paraId="61A657AE" w14:textId="77777777" w:rsidR="0003462C" w:rsidRPr="00AB7EE8" w:rsidRDefault="0003462C" w:rsidP="0003462C">
      <w:pPr>
        <w:pStyle w:val="WP2L21"/>
        <w:keepNext/>
      </w:pPr>
      <w:bookmarkStart w:id="1369" w:name="_Ref506906021"/>
      <w:bookmarkStart w:id="1370" w:name="_Ref142924704"/>
      <w:bookmarkStart w:id="1371" w:name="_Toc33799223"/>
      <w:bookmarkStart w:id="1372" w:name="_Toc66116143"/>
      <w:bookmarkStart w:id="1373" w:name="_Toc78886742"/>
      <w:r>
        <w:rPr>
          <w:b/>
          <w:szCs w:val="24"/>
        </w:rPr>
        <w:t>Section 15.3.</w:t>
      </w:r>
      <w:r>
        <w:tab/>
      </w:r>
      <w:r>
        <w:rPr>
          <w:rFonts w:eastAsia="Calibri"/>
          <w:b/>
          <w:szCs w:val="24"/>
        </w:rPr>
        <w:t>Buyer Access and Inspection Rights</w:t>
      </w:r>
      <w:r>
        <w:rPr>
          <w:rFonts w:eastAsia="Calibri"/>
          <w:snapToGrid w:val="0"/>
          <w:szCs w:val="24"/>
        </w:rPr>
        <w:t>.</w:t>
      </w:r>
      <w:bookmarkEnd w:id="1369"/>
      <w:bookmarkEnd w:id="1370"/>
      <w:bookmarkEnd w:id="1371"/>
      <w:bookmarkEnd w:id="1372"/>
      <w:bookmarkEnd w:id="1373"/>
    </w:p>
    <w:p w14:paraId="457E91F1" w14:textId="77777777" w:rsidR="0003462C" w:rsidRPr="00AB7EE8" w:rsidRDefault="0003462C" w:rsidP="0003462C">
      <w:pPr>
        <w:pStyle w:val="WP2L31"/>
      </w:pPr>
      <w:bookmarkStart w:id="1374" w:name="_Ref505963637"/>
      <w:bookmarkStart w:id="1375" w:name="_Ref276113201"/>
      <w:r>
        <w:t>(a)</w:t>
      </w:r>
      <w:r>
        <w:tab/>
      </w:r>
      <w:r>
        <w:rPr>
          <w:rFonts w:eastAsia="Calibri"/>
          <w:szCs w:val="24"/>
        </w:rPr>
        <w:t>Seller shall, without additional charge to Buyer, and without limiting its other obligations under this Agreement or any Ancillary Agreement, provide or cause to be provided (to the extent of its ability with respect to unaffiliated third parties) to Buyer, ESL, and their respective Representatives, upon reasonable prior notice to the Seller Project Manager, reasonable access, in a manner that does not unreasonably interfere with normal business operations, to:</w:t>
      </w:r>
      <w:bookmarkEnd w:id="1374"/>
    </w:p>
    <w:p w14:paraId="23B19B53" w14:textId="77777777" w:rsidR="0003462C" w:rsidRPr="00AB7EE8" w:rsidRDefault="0003462C" w:rsidP="0003462C">
      <w:pPr>
        <w:pStyle w:val="WP2L41"/>
      </w:pPr>
      <w:bookmarkStart w:id="1376" w:name="_Ref4217059"/>
      <w:r>
        <w:t>(i)</w:t>
      </w:r>
      <w:r>
        <w:tab/>
      </w:r>
      <w:r>
        <w:rPr>
          <w:rFonts w:eastAsia="Calibri"/>
          <w:szCs w:val="24"/>
        </w:rPr>
        <w:t xml:space="preserve">working papers, books, data, records, programs, and other material systems or information </w:t>
      </w:r>
      <w:r>
        <w:rPr>
          <w:szCs w:val="24"/>
        </w:rPr>
        <w:t>reasonably</w:t>
      </w:r>
      <w:r>
        <w:rPr>
          <w:rFonts w:eastAsia="Calibri"/>
          <w:szCs w:val="24"/>
        </w:rPr>
        <w:t xml:space="preserve"> relating to the Work, the Project, or the Project Assets, including drawings in AutoCAD or similar programs, original equipment manufacturer manuals, electrical modeling software, and other information and data, in electronic form where applicable, necessary to enable parallel migration to Buyer’s information systems; and</w:t>
      </w:r>
      <w:bookmarkEnd w:id="1376"/>
    </w:p>
    <w:p w14:paraId="6FA091A5" w14:textId="77777777" w:rsidR="0003462C" w:rsidRPr="00AB7EE8" w:rsidRDefault="0003462C" w:rsidP="0003462C">
      <w:pPr>
        <w:pStyle w:val="WP2L41"/>
      </w:pPr>
      <w:bookmarkStart w:id="1377" w:name="_Ref4217060"/>
      <w:r>
        <w:t>(ii)</w:t>
      </w:r>
      <w:r>
        <w:tab/>
      </w:r>
      <w:r>
        <w:rPr>
          <w:rFonts w:eastAsia="Calibri"/>
        </w:rPr>
        <w:t>the Project (including the Project Site), Seller’s Contractors and Subcontractors, the Seller Project Manager, plant, construction, commissioning, and operations and maintenance managers, design, engineering, procurement, project controls, and scheduling staff, and Representatives of Seller or its Affiliates that are involved with the Work or the Project, for any reasonable business purpose in connection with the Work, the Project, or this Agreement, including:</w:t>
      </w:r>
      <w:bookmarkEnd w:id="1377"/>
    </w:p>
    <w:p w14:paraId="7E00669E" w14:textId="77777777" w:rsidR="0003462C" w:rsidRPr="00AB7EE8" w:rsidRDefault="0003462C" w:rsidP="0003462C">
      <w:pPr>
        <w:pStyle w:val="WP2L51"/>
      </w:pPr>
      <w:bookmarkStart w:id="1378" w:name="_Ref4217061"/>
      <w:r>
        <w:t>(A)</w:t>
      </w:r>
      <w:r>
        <w:tab/>
      </w:r>
      <w:r>
        <w:rPr>
          <w:rFonts w:eastAsia="Calibri"/>
          <w:szCs w:val="24"/>
        </w:rPr>
        <w:t>inspecting, examining, monitoring, testing, reviewing, observing, and assessing the performance and/or progress of the Work, in whole or in part;</w:t>
      </w:r>
      <w:bookmarkEnd w:id="1378"/>
    </w:p>
    <w:p w14:paraId="706DA904" w14:textId="77777777" w:rsidR="0003462C" w:rsidRPr="00AB7EE8" w:rsidRDefault="0003462C" w:rsidP="0003462C">
      <w:pPr>
        <w:pStyle w:val="WP2L51"/>
      </w:pPr>
      <w:bookmarkStart w:id="1379" w:name="_Ref4217062"/>
      <w:r>
        <w:t>(B)</w:t>
      </w:r>
      <w:r>
        <w:tab/>
      </w:r>
      <w:r>
        <w:rPr>
          <w:rFonts w:eastAsia="Calibri"/>
        </w:rPr>
        <w:t>planning and facilitating an orderly transition of the management and operation of the Project, or integration of the operations, systems, processes, and other key business activities and systems relating to the Project, on the Substantial Completion Payment Date;</w:t>
      </w:r>
      <w:bookmarkEnd w:id="1379"/>
    </w:p>
    <w:p w14:paraId="39F9F4C4" w14:textId="77777777" w:rsidR="0003462C" w:rsidRPr="00AB7EE8" w:rsidRDefault="0003462C" w:rsidP="0003462C">
      <w:pPr>
        <w:pStyle w:val="WP2L51"/>
      </w:pPr>
      <w:bookmarkStart w:id="1380" w:name="_Ref4217063"/>
      <w:r>
        <w:t>(C)</w:t>
      </w:r>
      <w:r>
        <w:tab/>
      </w:r>
      <w:r>
        <w:rPr>
          <w:rFonts w:eastAsia="Calibri"/>
        </w:rPr>
        <w:t xml:space="preserve">assessing Seller’s compliance with the terms and conditions of this Agreement, including its covenants, agreements, and obligations, and the accuracy of </w:t>
      </w:r>
      <w:r>
        <w:rPr>
          <w:rFonts w:eastAsia="Calibri"/>
        </w:rPr>
        <w:lastRenderedPageBreak/>
        <w:t>Seller’s representations and warranties, under this Agreement and any applicable Ancillary Agreement;</w:t>
      </w:r>
      <w:bookmarkEnd w:id="1380"/>
    </w:p>
    <w:p w14:paraId="452FD5D9" w14:textId="77777777" w:rsidR="0003462C" w:rsidRPr="00AB7EE8" w:rsidRDefault="0003462C" w:rsidP="0003462C">
      <w:pPr>
        <w:pStyle w:val="WP2L51"/>
      </w:pPr>
      <w:bookmarkStart w:id="1381" w:name="_Ref4217064"/>
      <w:r>
        <w:t>(D)</w:t>
      </w:r>
      <w:r>
        <w:tab/>
      </w:r>
      <w:r>
        <w:rPr>
          <w:rFonts w:eastAsia="Calibri"/>
        </w:rPr>
        <w:t>facilitating the determination or assessment of Laws (including MISO Rules and NERC requirements) applicable to or potentially affecting the Project Assets or the Project or the Work;</w:t>
      </w:r>
      <w:bookmarkEnd w:id="1381"/>
    </w:p>
    <w:p w14:paraId="572BCD15" w14:textId="77777777" w:rsidR="0003462C" w:rsidRPr="00DF1170" w:rsidRDefault="0003462C" w:rsidP="0003462C">
      <w:pPr>
        <w:pStyle w:val="WP2L51"/>
      </w:pPr>
      <w:bookmarkStart w:id="1382" w:name="_Ref4217065"/>
      <w:r>
        <w:t>(E)</w:t>
      </w:r>
      <w:r>
        <w:tab/>
      </w:r>
      <w:r>
        <w:rPr>
          <w:rFonts w:eastAsia="Calibri"/>
        </w:rPr>
        <w:t xml:space="preserve">obtaining updates and information regarding any matter that Seller is required to report to Buyer or notify Buyer of pursuant to </w:t>
      </w:r>
      <w:r>
        <w:rPr>
          <w:rFonts w:eastAsia="Calibri"/>
          <w:u w:val="single"/>
        </w:rPr>
        <w:t>Section 15.1</w:t>
      </w:r>
      <w:r>
        <w:rPr>
          <w:rFonts w:eastAsia="Calibri"/>
        </w:rPr>
        <w:t xml:space="preserve"> or another provision of this Agreement or any Ancillary Agreement or related agreement, or assessing the scope, completeness, and condition of the Work or the Project Assets;</w:t>
      </w:r>
      <w:bookmarkEnd w:id="1382"/>
    </w:p>
    <w:p w14:paraId="46678402" w14:textId="77777777" w:rsidR="0003462C" w:rsidRPr="006A4588" w:rsidRDefault="0003462C" w:rsidP="0003462C">
      <w:pPr>
        <w:pStyle w:val="WP2L51"/>
      </w:pPr>
      <w:bookmarkStart w:id="1383" w:name="_Ref4217066"/>
      <w:r>
        <w:t>(F)</w:t>
      </w:r>
      <w:r>
        <w:tab/>
      </w:r>
      <w:bookmarkStart w:id="1384" w:name="_Hlk196127011"/>
      <w:r w:rsidRPr="005F0A14">
        <w:t>testing for, sampling, assessing, and/or performing other investigations and studies regarding the presence, scope, and extent of any actual or potential Environmental Condition at the Project Site or related matters, including actual or potential Environmental Liabilities;</w:t>
      </w:r>
      <w:bookmarkEnd w:id="1383"/>
    </w:p>
    <w:p w14:paraId="0C40115A" w14:textId="2F9102A3" w:rsidR="0003462C" w:rsidRPr="00AB7EE8" w:rsidRDefault="0003462C" w:rsidP="0003462C">
      <w:pPr>
        <w:pStyle w:val="WP2L51"/>
      </w:pPr>
      <w:bookmarkStart w:id="1385" w:name="_Ref4217067"/>
      <w:r w:rsidRPr="006A4588">
        <w:t>(G)</w:t>
      </w:r>
      <w:r w:rsidRPr="006A4588">
        <w:tab/>
      </w:r>
      <w:r w:rsidRPr="005F0A14">
        <w:t>observing, monitoring, evaluating, and inspecting performance of any material repair, restoration, replacement, testing, cure, or Remediation in respect of any Project Asset, including the Project and the Project Site, in whole or in part</w:t>
      </w:r>
      <w:r w:rsidRPr="006A4588">
        <w:t>;</w:t>
      </w:r>
      <w:bookmarkEnd w:id="1385"/>
    </w:p>
    <w:p w14:paraId="10E66E42" w14:textId="11843593" w:rsidR="0003462C" w:rsidRPr="00AB7EE8" w:rsidRDefault="0003462C" w:rsidP="0003462C">
      <w:pPr>
        <w:pStyle w:val="WP2L51"/>
      </w:pPr>
      <w:bookmarkStart w:id="1386" w:name="_Ref4217068"/>
      <w:bookmarkEnd w:id="1384"/>
      <w:r>
        <w:t>(H)</w:t>
      </w:r>
      <w:r>
        <w:tab/>
        <w:t>allowing the performance of and witnessing of any Environmental Assessment, or any wildlife, archeological, climatological/meteorological, or Environmental study, assessment, or data collection with respect to the Project (including for the Energy Model), or bringdown thereof, hereunder;</w:t>
      </w:r>
      <w:bookmarkEnd w:id="1386"/>
    </w:p>
    <w:p w14:paraId="7320952B" w14:textId="77777777" w:rsidR="0003462C" w:rsidRPr="00AB7EE8" w:rsidRDefault="0003462C" w:rsidP="0003462C">
      <w:pPr>
        <w:pStyle w:val="WP2L51"/>
        <w:rPr>
          <w:rFonts w:eastAsia="Calibri"/>
        </w:rPr>
      </w:pPr>
      <w:bookmarkStart w:id="1387" w:name="_Ref4217069"/>
      <w:r>
        <w:rPr>
          <w:rFonts w:eastAsia="Calibri"/>
        </w:rPr>
        <w:t>(I)</w:t>
      </w:r>
      <w:r>
        <w:tab/>
        <w:t>assisting with, obtaining, performing, witnessing, or assessing any survey, boundary, or zoning work with respect to the Project Site (in whole or in part) or other work regarding the Project Site that is reasonably related to the procurement of the Title Commitment, the Title Policy, any update to either, or the acquisition or possession of the Project Site;</w:t>
      </w:r>
      <w:bookmarkEnd w:id="1387"/>
    </w:p>
    <w:p w14:paraId="44077F7E" w14:textId="77777777" w:rsidR="0003462C" w:rsidRPr="00AB7EE8" w:rsidRDefault="0003462C" w:rsidP="0003462C">
      <w:pPr>
        <w:pStyle w:val="WP2L51"/>
        <w:rPr>
          <w:rFonts w:eastAsia="Calibri"/>
        </w:rPr>
      </w:pPr>
      <w:bookmarkStart w:id="1388" w:name="_Ref4217070"/>
      <w:r>
        <w:rPr>
          <w:rFonts w:eastAsia="Calibri"/>
        </w:rPr>
        <w:t>(J)</w:t>
      </w:r>
      <w:r>
        <w:tab/>
      </w:r>
      <w:r w:rsidRPr="00A40AE9">
        <w:t>without limiting the terms of the Scope Book</w:t>
      </w:r>
      <w:r>
        <w:t>, locating on the Land and maintaining an office trailer owned, leased, or rented by or for Buyer;</w:t>
      </w:r>
      <w:bookmarkEnd w:id="1388"/>
    </w:p>
    <w:p w14:paraId="6EB2DBC3" w14:textId="77777777" w:rsidR="0003462C" w:rsidRPr="00AB7EE8" w:rsidRDefault="0003462C" w:rsidP="0003462C">
      <w:pPr>
        <w:pStyle w:val="WP2L51"/>
        <w:rPr>
          <w:rFonts w:eastAsia="Calibri"/>
        </w:rPr>
      </w:pPr>
      <w:bookmarkStart w:id="1389" w:name="_Ref4217071"/>
      <w:r>
        <w:rPr>
          <w:rFonts w:eastAsia="Calibri"/>
        </w:rPr>
        <w:t>(K)</w:t>
      </w:r>
      <w:r>
        <w:tab/>
      </w:r>
      <w:r>
        <w:rPr>
          <w:rFonts w:eastAsia="Calibri"/>
        </w:rPr>
        <w:t>seeking, obtaining, reviewing, and assessing d</w:t>
      </w:r>
      <w:r>
        <w:t>ocumentation, data, material, and other information</w:t>
      </w:r>
      <w:r>
        <w:rPr>
          <w:rFonts w:eastAsia="Calibri"/>
        </w:rPr>
        <w:t xml:space="preserve"> to be provided pursuant to </w:t>
      </w:r>
      <w:r w:rsidRPr="00A40AE9">
        <w:rPr>
          <w:rFonts w:eastAsia="Calibri"/>
          <w:u w:val="single"/>
        </w:rPr>
        <w:t>Section 20.23</w:t>
      </w:r>
      <w:r>
        <w:rPr>
          <w:rFonts w:eastAsia="Calibri"/>
        </w:rPr>
        <w:t>; and</w:t>
      </w:r>
    </w:p>
    <w:p w14:paraId="5EA5C39F" w14:textId="77777777" w:rsidR="0003462C" w:rsidRPr="00AB7EE8" w:rsidRDefault="0003462C" w:rsidP="0003462C">
      <w:pPr>
        <w:pStyle w:val="WP2L51"/>
        <w:rPr>
          <w:rFonts w:eastAsia="Calibri"/>
        </w:rPr>
      </w:pPr>
      <w:r>
        <w:rPr>
          <w:rFonts w:eastAsia="Calibri"/>
        </w:rPr>
        <w:t>(L)</w:t>
      </w:r>
      <w:r>
        <w:tab/>
      </w:r>
      <w:r>
        <w:rPr>
          <w:rFonts w:eastAsia="Calibri"/>
        </w:rPr>
        <w:t>exercising (or assessing whether to exercise) Buyer’s rights and discharging (or assessing whether to discharge) its obligations under this Agreement, any Ancillary Agreement, or any related agreement.</w:t>
      </w:r>
      <w:bookmarkEnd w:id="1389"/>
    </w:p>
    <w:p w14:paraId="184E874D" w14:textId="77777777" w:rsidR="0003462C" w:rsidRPr="00C50994" w:rsidRDefault="0003462C" w:rsidP="0003462C">
      <w:pPr>
        <w:pStyle w:val="O-BodyTextJ"/>
      </w:pPr>
      <w:r>
        <w:rPr>
          <w:rFonts w:eastAsia="Calibri"/>
        </w:rPr>
        <w:t xml:space="preserve">None of the access rights in clause (ii) immediately above shall be deemed to limit any other access right of Buyer. </w:t>
      </w:r>
      <w:bookmarkStart w:id="1390" w:name="_Hlk75776177"/>
      <w:bookmarkEnd w:id="1375"/>
      <w:r>
        <w:rPr>
          <w:rFonts w:eastAsia="Calibri"/>
        </w:rPr>
        <w:t xml:space="preserve"> Seller hereby consents, and shall obtain the prior written consent of its Contractors and Subcontractors, to Buyer’s safe and lawful use of drones, aircraft, and other aerial or stationary equipment, devices, or machines to record, film, capture, transmit, and/or store, electronically, digitally, or otherwise, images, data, material, and other information, and to the presence from time to time of such equipment, devices, and machines owned or leased by or under contract to Buyer </w:t>
      </w:r>
      <w:r>
        <w:rPr>
          <w:rFonts w:eastAsia="Calibri"/>
        </w:rPr>
        <w:lastRenderedPageBreak/>
        <w:t xml:space="preserve">or an Affiliate thereof in airspace over or on the Project Site, </w:t>
      </w:r>
      <w:bookmarkStart w:id="1391" w:name="DocXTextRef442"/>
      <w:r>
        <w:rPr>
          <w:rFonts w:eastAsia="Calibri"/>
        </w:rPr>
        <w:t>(1)</w:t>
      </w:r>
      <w:bookmarkEnd w:id="1391"/>
      <w:r>
        <w:rPr>
          <w:rFonts w:eastAsia="Calibri"/>
        </w:rPr>
        <w:t xml:space="preserve"> for the purpose of monitoring, tracking, or capturing progress or performance of the Work, or events or activities at the Project Site, or compliance with the terms of this Agreement or any Ancillary Agreement, </w:t>
      </w:r>
      <w:bookmarkStart w:id="1392" w:name="DocXTextRef443"/>
      <w:r>
        <w:rPr>
          <w:rFonts w:eastAsia="Calibri"/>
        </w:rPr>
        <w:t>(2)</w:t>
      </w:r>
      <w:bookmarkEnd w:id="1392"/>
      <w:r>
        <w:rPr>
          <w:rFonts w:eastAsia="Calibri"/>
        </w:rPr>
        <w:t xml:space="preserve"> in connection with survey, boundary, zoning, or other work performed pursuant to this Agreement related to the Title Commitment, the Title Policy, or the Project Site, (3) in connection with the performance of one or more thermography studies of the Project during the period after the Closing prior to Substantial Completion, and (4) for any other legitimate commercial purpose related to the Transactions.  </w:t>
      </w:r>
      <w:bookmarkEnd w:id="1390"/>
      <w:r>
        <w:rPr>
          <w:rFonts w:eastAsia="Calibri"/>
        </w:rPr>
        <w:t xml:space="preserve">Nothing herein shall limit Buyer’s right of access after the Closing to the Project (including the Project Site) or Representatives of Seller or its Affiliates that are involved with any Work being performed after the Closing, including with respect to any of the matters described in clauses (A) through </w:t>
      </w:r>
      <w:bookmarkStart w:id="1393" w:name="DocXTextRef444"/>
      <w:r>
        <w:rPr>
          <w:rFonts w:eastAsia="Calibri"/>
        </w:rPr>
        <w:t>(L)</w:t>
      </w:r>
      <w:bookmarkEnd w:id="1393"/>
      <w:r>
        <w:rPr>
          <w:rFonts w:eastAsia="Calibri"/>
        </w:rPr>
        <w:t xml:space="preserve"> immediately above, or be interpreted as requiring Buyer to obtain access, or implying that Buyer must obtain access, from Seller or any of the Persons identified in this </w:t>
      </w:r>
      <w:r>
        <w:rPr>
          <w:rFonts w:eastAsia="Calibri"/>
          <w:u w:val="single"/>
        </w:rPr>
        <w:t>Section 15.3(a)</w:t>
      </w:r>
      <w:r>
        <w:rPr>
          <w:rFonts w:eastAsia="Calibri"/>
        </w:rPr>
        <w:t xml:space="preserve"> to any material, information, or Project Asset already purchased by Buyer, including any Post-Closing Project Asset to which title has vested in and possession has transferred to Buyer.</w:t>
      </w:r>
    </w:p>
    <w:p w14:paraId="17A954F7" w14:textId="4E567741" w:rsidR="0003462C" w:rsidRPr="00AB7EE8" w:rsidRDefault="0003462C" w:rsidP="0003462C">
      <w:pPr>
        <w:pStyle w:val="WP2L31"/>
      </w:pPr>
      <w:bookmarkStart w:id="1394" w:name="_Ref4217072"/>
      <w:r>
        <w:t>(b)</w:t>
      </w:r>
      <w:r>
        <w:tab/>
      </w:r>
      <w:r w:rsidRPr="005F0A14">
        <w:rPr>
          <w:rFonts w:eastAsia="Calibri"/>
        </w:rPr>
        <w:t xml:space="preserve">Seller </w:t>
      </w:r>
      <w:r w:rsidRPr="00A54177">
        <w:rPr>
          <w:rFonts w:eastAsia="Calibri"/>
        </w:rPr>
        <w:t>shall include the necessary provisions in</w:t>
      </w:r>
      <w:r w:rsidRPr="005F0A14">
        <w:rPr>
          <w:rFonts w:eastAsia="Calibri"/>
        </w:rPr>
        <w:t xml:space="preserve"> its material Contracts with its Contractors and Subcontractors that shall assure similar inspection and access rights by Seller, Buyer, </w:t>
      </w:r>
      <w:r w:rsidRPr="006A4588">
        <w:rPr>
          <w:rFonts w:eastAsia="Calibri"/>
          <w:szCs w:val="24"/>
        </w:rPr>
        <w:t>ES</w:t>
      </w:r>
      <w:r w:rsidR="006A4588">
        <w:rPr>
          <w:rFonts w:eastAsia="Calibri"/>
          <w:szCs w:val="24"/>
        </w:rPr>
        <w:t>L</w:t>
      </w:r>
      <w:r w:rsidRPr="005F0A14">
        <w:rPr>
          <w:rFonts w:eastAsia="Calibri"/>
        </w:rPr>
        <w:t xml:space="preserve">, and </w:t>
      </w:r>
      <w:r w:rsidRPr="005F0A14">
        <w:t>each</w:t>
      </w:r>
      <w:r w:rsidRPr="005F0A14">
        <w:rPr>
          <w:rFonts w:eastAsia="Calibri"/>
        </w:rPr>
        <w:t xml:space="preserve"> of their respective Representatives with respect to the books, data, records, personnel, properties, premises and facilities of Seller’s Contractors and Subcontractors</w:t>
      </w:r>
      <w:r w:rsidRPr="006A4588">
        <w:rPr>
          <w:rFonts w:eastAsia="Calibri"/>
          <w:szCs w:val="24"/>
        </w:rPr>
        <w:t>.</w:t>
      </w:r>
      <w:bookmarkEnd w:id="1394"/>
    </w:p>
    <w:p w14:paraId="562D3FDA" w14:textId="77777777" w:rsidR="0003462C" w:rsidRPr="00C50994" w:rsidRDefault="0003462C" w:rsidP="0003462C">
      <w:pPr>
        <w:pStyle w:val="WP2L31"/>
        <w:rPr>
          <w:rFonts w:eastAsia="Calibri"/>
        </w:rPr>
      </w:pPr>
      <w:bookmarkStart w:id="1395" w:name="_Ref446912843"/>
      <w:r>
        <w:rPr>
          <w:rFonts w:eastAsia="Calibri"/>
        </w:rPr>
        <w:t>(c)</w:t>
      </w:r>
      <w:r>
        <w:tab/>
      </w:r>
      <w:r>
        <w:rPr>
          <w:rFonts w:eastAsia="Calibri"/>
        </w:rPr>
        <w:t xml:space="preserve">Neither Seller nor Buyer shall have any obligation to provide access to any document or information under this </w:t>
      </w:r>
      <w:r>
        <w:rPr>
          <w:rFonts w:eastAsia="Calibri"/>
          <w:u w:val="single"/>
        </w:rPr>
        <w:t>Section 15.3</w:t>
      </w:r>
      <w:r>
        <w:rPr>
          <w:rFonts w:eastAsia="Calibri"/>
        </w:rPr>
        <w:t xml:space="preserve"> that is privileged under Law from third party disclosure or that such Party is lawfully prohibited by Contract from providing, in each case to the extent such document or information cannot be disclosed to such other Party without waiving the applicable privilege(s); </w:t>
      </w:r>
      <w:r>
        <w:rPr>
          <w:rFonts w:eastAsia="Calibri"/>
          <w:u w:val="single"/>
        </w:rPr>
        <w:t>provided</w:t>
      </w:r>
      <w:r>
        <w:rPr>
          <w:rFonts w:eastAsia="Calibri"/>
        </w:rPr>
        <w:t xml:space="preserve">, </w:t>
      </w:r>
      <w:r>
        <w:rPr>
          <w:rFonts w:eastAsia="Calibri"/>
          <w:u w:val="single"/>
        </w:rPr>
        <w:t>however</w:t>
      </w:r>
      <w:r>
        <w:rPr>
          <w:rFonts w:eastAsia="Calibri"/>
        </w:rPr>
        <w:t xml:space="preserve">, that </w:t>
      </w:r>
      <w:bookmarkStart w:id="1396" w:name="DocXTextRef445"/>
      <w:r>
        <w:rPr>
          <w:rFonts w:eastAsia="Calibri"/>
        </w:rPr>
        <w:t>(i)</w:t>
      </w:r>
      <w:bookmarkEnd w:id="1396"/>
      <w:r>
        <w:rPr>
          <w:rFonts w:eastAsia="Calibri"/>
        </w:rPr>
        <w:t xml:space="preserve"> the Party subject to such prohibition shall use, upon request by such other Party, commercially reasonable efforts to cause (A) any such lawful contractual prohibitions to be removed or waived or, if such efforts are unsuccessful, (B) any such information to be redacted or concealed to the extent required to avoid a loss of the applicable privilege(s) or allow disclosure of such document or information, and (ii) nothing in this </w:t>
      </w:r>
      <w:r>
        <w:rPr>
          <w:rFonts w:eastAsia="Calibri"/>
          <w:u w:val="single"/>
        </w:rPr>
        <w:t>Section 15.3(c)</w:t>
      </w:r>
      <w:r>
        <w:rPr>
          <w:rFonts w:eastAsia="Calibri"/>
        </w:rPr>
        <w:t xml:space="preserve"> shall preclude Seller or Buyer from contesting through appropriate legal proceedings any claim of privilege asserted by such other Party where the subject information, work product or communication would, but for the application of privilege, be required to be disclosed under this Agreement.</w:t>
      </w:r>
      <w:bookmarkStart w:id="1397" w:name="_Ref41166053"/>
      <w:bookmarkEnd w:id="1395"/>
    </w:p>
    <w:p w14:paraId="20F769E9" w14:textId="386F88E3" w:rsidR="0003462C" w:rsidRPr="00B07C4C" w:rsidRDefault="0003462C" w:rsidP="0003462C">
      <w:pPr>
        <w:pStyle w:val="WP2L11"/>
      </w:pPr>
      <w:bookmarkStart w:id="1398" w:name="_Ref4217073"/>
      <w:bookmarkEnd w:id="1397"/>
      <w:r>
        <w:rPr>
          <w:caps/>
        </w:rPr>
        <w:t>Article XVI.</w:t>
      </w:r>
      <w:r>
        <w:rPr>
          <w:rFonts w:eastAsia="Calibri"/>
          <w:szCs w:val="24"/>
        </w:rPr>
        <w:br/>
      </w:r>
      <w:bookmarkStart w:id="1399" w:name="_Toc33799224"/>
      <w:bookmarkStart w:id="1400" w:name="_Toc66116144"/>
      <w:bookmarkStart w:id="1401" w:name="_Toc78886743"/>
      <w:r>
        <w:rPr>
          <w:rFonts w:eastAsia="Calibri"/>
          <w:szCs w:val="24"/>
        </w:rPr>
        <w:t>CLOSING ASSETS; ALLOCATION OF LIABILITIES</w:t>
      </w:r>
      <w:bookmarkEnd w:id="1398"/>
      <w:bookmarkEnd w:id="1399"/>
      <w:bookmarkEnd w:id="1400"/>
      <w:bookmarkEnd w:id="1401"/>
    </w:p>
    <w:p w14:paraId="707B3834" w14:textId="69FC7BB7" w:rsidR="0003462C" w:rsidRPr="00AB7EE8" w:rsidRDefault="0003462C" w:rsidP="00D63F9C">
      <w:pPr>
        <w:pStyle w:val="WP2L21"/>
        <w:spacing w:before="240"/>
        <w:rPr>
          <w:rFonts w:eastAsia="Calibri"/>
          <w:snapToGrid w:val="0"/>
        </w:rPr>
      </w:pPr>
      <w:bookmarkStart w:id="1402" w:name="_Ref38953488"/>
      <w:bookmarkStart w:id="1403" w:name="_Ref38953945"/>
      <w:bookmarkStart w:id="1404" w:name="_Ref38959985"/>
      <w:bookmarkStart w:id="1405" w:name="_Ref38960204"/>
      <w:bookmarkStart w:id="1406" w:name="_Ref38960236"/>
      <w:bookmarkStart w:id="1407" w:name="_Ref38960444"/>
      <w:bookmarkStart w:id="1408" w:name="_Ref38961228"/>
      <w:bookmarkStart w:id="1409" w:name="_Ref38963092"/>
      <w:bookmarkStart w:id="1410" w:name="_Ref38963112"/>
      <w:bookmarkStart w:id="1411" w:name="_Ref38963912"/>
      <w:bookmarkStart w:id="1412" w:name="_Ref38963981"/>
      <w:bookmarkStart w:id="1413" w:name="_Ref38964013"/>
      <w:bookmarkStart w:id="1414" w:name="_Ref276475634"/>
      <w:bookmarkStart w:id="1415" w:name="_Ref142919479"/>
      <w:bookmarkStart w:id="1416" w:name="_Toc33799225"/>
      <w:bookmarkStart w:id="1417" w:name="_Toc66116145"/>
      <w:bookmarkStart w:id="1418" w:name="_Toc78886744"/>
      <w:bookmarkStart w:id="1419" w:name="_Ref503425196"/>
      <w:bookmarkStart w:id="1420" w:name="_Ref503425387"/>
      <w:bookmarkStart w:id="1421" w:name="_Ref503425463"/>
      <w:bookmarkStart w:id="1422" w:name="_Ref503427777"/>
      <w:r w:rsidRPr="4B5C0A79">
        <w:rPr>
          <w:b/>
          <w:bCs/>
        </w:rPr>
        <w:t>Section 16.1.</w:t>
      </w:r>
      <w:r>
        <w:tab/>
      </w:r>
      <w:r w:rsidRPr="4B5C0A79">
        <w:rPr>
          <w:rFonts w:eastAsia="Calibri"/>
          <w:b/>
          <w:bCs/>
        </w:rPr>
        <w:t>Closing Assets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Pr>
          <w:rFonts w:eastAsia="Calibri"/>
          <w:snapToGrid w:val="0"/>
        </w:rPr>
        <w:t xml:space="preserve">.  Upon the terms and subject to the conditions contained in this Agreement, at the Closing Seller shall sell, convey, assign, transfer, and deliver to Buyer, free and clear of all Encumbrances other than Permitted Encumbrances, and (to the extent sold, conveyed, assigned, transferred, and delivered to Buyer by Seller) Buyer shall purchase and acquire from Seller, the Project and the assets, properties (including real and personal property), Contracts (including licenses), and other rights and interests of Seller and its Affiliates, of every kind, nature, character, and description, whether fixed, contingent, or otherwise, tangible or intangible, known or unknown, accrued or unaccrued, or carried on or off the books and records of Seller, and wherever situated, relating to, generated by, used by or for, or held for use by or for, </w:t>
      </w:r>
      <w:r>
        <w:rPr>
          <w:rFonts w:eastAsia="Calibri"/>
          <w:snapToGrid w:val="0"/>
        </w:rPr>
        <w:lastRenderedPageBreak/>
        <w:t xml:space="preserve">the Project </w:t>
      </w:r>
      <w:r>
        <w:t xml:space="preserve">or the commissioning, testing, ownership, possession, use, operation, maintenance, servicing, repair, or replacement thereof </w:t>
      </w:r>
      <w:r w:rsidRPr="4B5C0A79">
        <w:rPr>
          <w:rFonts w:eastAsia="Calibri"/>
        </w:rPr>
        <w:t xml:space="preserve">that </w:t>
      </w:r>
      <w:r w:rsidRPr="4B5C0A79">
        <w:t xml:space="preserve">Seller or one of its Affiliates obtains on or prior to </w:t>
      </w:r>
      <w:r w:rsidRPr="4B5C0A79">
        <w:rPr>
          <w:rFonts w:eastAsia="Calibri"/>
        </w:rPr>
        <w:t>the Closing Date</w:t>
      </w:r>
      <w:r>
        <w:rPr>
          <w:rFonts w:eastAsia="Calibri"/>
          <w:snapToGrid w:val="0"/>
        </w:rPr>
        <w:t>, but excluding the Excluded Assets (collectively, the “</w:t>
      </w:r>
      <w:r w:rsidRPr="4B5C0A79">
        <w:rPr>
          <w:rFonts w:eastAsia="Calibri"/>
          <w:b/>
          <w:bCs/>
          <w:i/>
          <w:iCs/>
          <w:snapToGrid w:val="0"/>
        </w:rPr>
        <w:t>Closing Assets</w:t>
      </w:r>
      <w:r>
        <w:rPr>
          <w:rFonts w:eastAsia="Calibri"/>
          <w:snapToGrid w:val="0"/>
        </w:rPr>
        <w:t xml:space="preserve">”).  Without limiting </w:t>
      </w:r>
      <w:r>
        <w:rPr>
          <w:rFonts w:eastAsia="Calibri"/>
          <w:snapToGrid w:val="0"/>
          <w:u w:val="single"/>
        </w:rPr>
        <w:t>Section 18.15</w:t>
      </w:r>
      <w:r>
        <w:rPr>
          <w:rFonts w:eastAsia="Calibri"/>
          <w:snapToGrid w:val="0"/>
        </w:rPr>
        <w:t xml:space="preserve"> or any other applicable terms of this Agreement </w:t>
      </w:r>
      <w:r w:rsidRPr="00A40AE9">
        <w:rPr>
          <w:rFonts w:eastAsia="Calibri"/>
        </w:rPr>
        <w:t>(including the Scope Book)</w:t>
      </w:r>
      <w:r>
        <w:rPr>
          <w:rFonts w:eastAsia="Calibri"/>
          <w:snapToGrid w:val="0"/>
        </w:rPr>
        <w:t xml:space="preserve"> or any Ancillary Agreement, Seller shall cause the Closing Assets to include the following (in the case of items listed below not expressly set forth on, or defined by reference to, a Schedule to this Agreement referenced below and not expressly required by this Agreement </w:t>
      </w:r>
      <w:r w:rsidRPr="00A40AE9">
        <w:rPr>
          <w:rFonts w:eastAsia="Calibri"/>
        </w:rPr>
        <w:t>(including the Scope Book)</w:t>
      </w:r>
      <w:r>
        <w:rPr>
          <w:rFonts w:eastAsia="Calibri"/>
          <w:snapToGrid w:val="0"/>
        </w:rPr>
        <w:t xml:space="preserve"> or any Ancillary Agreement to be in place by </w:t>
      </w:r>
      <w:r w:rsidR="00A93B3E">
        <w:rPr>
          <w:rFonts w:eastAsia="Calibri"/>
          <w:snapToGrid w:val="0"/>
        </w:rPr>
        <w:t xml:space="preserve">the </w:t>
      </w:r>
      <w:r>
        <w:rPr>
          <w:rFonts w:eastAsia="Calibri"/>
          <w:snapToGrid w:val="0"/>
        </w:rPr>
        <w:t xml:space="preserve">Closing, to the extent (X) obtained by </w:t>
      </w:r>
      <w:r w:rsidRPr="4B5C0A79">
        <w:t xml:space="preserve">Seller or one of its Affiliates on or prior to </w:t>
      </w:r>
      <w:r w:rsidRPr="4B5C0A79">
        <w:rPr>
          <w:rFonts w:eastAsia="Calibri"/>
        </w:rPr>
        <w:t>the Closing Date</w:t>
      </w:r>
      <w:r>
        <w:rPr>
          <w:rFonts w:eastAsia="Calibri"/>
          <w:snapToGrid w:val="0"/>
        </w:rPr>
        <w:t xml:space="preserve">, (Y) relating to, generated by, used by or for, or held for use by or for, the Project </w:t>
      </w:r>
      <w:r>
        <w:t>or the commissioning, testing, ownership, possession, use, operation, maintenance, servicing, repair, or replacement thereof</w:t>
      </w:r>
      <w:r>
        <w:rPr>
          <w:rFonts w:eastAsia="Calibri"/>
          <w:snapToGrid w:val="0"/>
        </w:rPr>
        <w:t>, and (Z) not an Excluded Asset):</w:t>
      </w:r>
      <w:bookmarkEnd w:id="1419"/>
      <w:bookmarkEnd w:id="1420"/>
      <w:bookmarkEnd w:id="1421"/>
      <w:bookmarkEnd w:id="1422"/>
    </w:p>
    <w:p w14:paraId="422820D8" w14:textId="447F9B7A" w:rsidR="0003462C" w:rsidRPr="00AB7EE8" w:rsidRDefault="0003462C" w:rsidP="00C50329">
      <w:pPr>
        <w:pStyle w:val="WP2L31"/>
        <w:spacing w:before="240" w:line="240" w:lineRule="auto"/>
      </w:pPr>
      <w:bookmarkStart w:id="1423" w:name="_Ref503425384"/>
      <w:bookmarkStart w:id="1424" w:name="_Ref39390334"/>
      <w:r>
        <w:t>(a)</w:t>
      </w:r>
      <w:r>
        <w:tab/>
      </w:r>
      <w:r w:rsidRPr="4B5C0A79">
        <w:rPr>
          <w:rFonts w:eastAsia="Calibri"/>
        </w:rPr>
        <w:t xml:space="preserve">all interests in real property consisting of fee simple interest, including in and to the parcels of real property described in </w:t>
      </w:r>
      <w:r w:rsidRPr="4B5C0A79">
        <w:rPr>
          <w:rFonts w:eastAsia="Calibri"/>
          <w:u w:val="single"/>
        </w:rPr>
        <w:t>Schedule 16.1(a)</w:t>
      </w:r>
      <w:r w:rsidRPr="4B5C0A79">
        <w:rPr>
          <w:rFonts w:eastAsia="Calibri"/>
        </w:rPr>
        <w:t xml:space="preserve"> (the “</w:t>
      </w:r>
      <w:r w:rsidRPr="4B5C0A79">
        <w:rPr>
          <w:rFonts w:eastAsia="Calibri"/>
          <w:b/>
          <w:bCs/>
          <w:i/>
          <w:iCs/>
        </w:rPr>
        <w:t>Land</w:t>
      </w:r>
      <w:r w:rsidRPr="4B5C0A79">
        <w:rPr>
          <w:rFonts w:eastAsia="Calibri"/>
        </w:rPr>
        <w:t>”), and all Appurtenances thereto, together with all buildings</w:t>
      </w:r>
      <w:r w:rsidRPr="008D0E4B">
        <w:rPr>
          <w:rFonts w:eastAsia="Calibri"/>
        </w:rPr>
        <w:t>, fixtures,</w:t>
      </w:r>
      <w:r w:rsidRPr="4B5C0A79">
        <w:rPr>
          <w:rFonts w:eastAsia="Calibri"/>
        </w:rPr>
        <w:t xml:space="preserve"> component parts, other constructions, and other improvements thereon and thereto, including all construction work in progress thereon (collectively, the “</w:t>
      </w:r>
      <w:r w:rsidRPr="4B5C0A79">
        <w:rPr>
          <w:rFonts w:eastAsia="Calibri"/>
          <w:b/>
          <w:bCs/>
          <w:i/>
          <w:iCs/>
        </w:rPr>
        <w:t>Owned Real Property</w:t>
      </w:r>
      <w:r w:rsidRPr="4B5C0A79">
        <w:rPr>
          <w:rFonts w:eastAsia="Calibri"/>
        </w:rPr>
        <w:t>”);</w:t>
      </w:r>
      <w:bookmarkEnd w:id="1423"/>
    </w:p>
    <w:p w14:paraId="1880E559" w14:textId="77777777" w:rsidR="0003462C" w:rsidRPr="00B07C4C" w:rsidRDefault="0003462C" w:rsidP="00C50329">
      <w:pPr>
        <w:pStyle w:val="WP2L31"/>
        <w:spacing w:before="240" w:line="240" w:lineRule="auto"/>
      </w:pPr>
      <w:bookmarkStart w:id="1425" w:name="_Ref169495077"/>
      <w:r>
        <w:t>(b)</w:t>
      </w:r>
      <w:r>
        <w:tab/>
        <w:t xml:space="preserve">without limiting </w:t>
      </w:r>
      <w:r w:rsidRPr="4B5C0A79">
        <w:rPr>
          <w:rFonts w:eastAsia="Calibri"/>
          <w:u w:val="single"/>
        </w:rPr>
        <w:t>Section 16.1(a)</w:t>
      </w:r>
      <w:r>
        <w:t>, all leasehold interests in real property pursuant to a lease, sublease, or other agreement evidencing such interests of Seller (the “</w:t>
      </w:r>
      <w:r w:rsidRPr="4B5C0A79">
        <w:rPr>
          <w:b/>
          <w:bCs/>
          <w:i/>
          <w:iCs/>
        </w:rPr>
        <w:t>Real Property Leases</w:t>
      </w:r>
      <w:r>
        <w:t xml:space="preserve">”) described in </w:t>
      </w:r>
      <w:r w:rsidRPr="4B5C0A79">
        <w:rPr>
          <w:u w:val="single"/>
        </w:rPr>
        <w:t>Schedule 16.1(b)</w:t>
      </w:r>
      <w:r>
        <w:t>, and all appurtenances thereto, together with all buildings, leasehold improvements, fixtures, component parts, other constructions, and other improvements thereon and thereto, including all construction work in progress thereon (collectively, the “</w:t>
      </w:r>
      <w:r w:rsidRPr="4B5C0A79">
        <w:rPr>
          <w:b/>
          <w:bCs/>
          <w:i/>
          <w:iCs/>
        </w:rPr>
        <w:t>Leased Real Property</w:t>
      </w:r>
      <w:r>
        <w:t>”);</w:t>
      </w:r>
      <w:bookmarkEnd w:id="1425"/>
    </w:p>
    <w:p w14:paraId="23EB49DF" w14:textId="77777777" w:rsidR="0003462C" w:rsidRPr="00C50994" w:rsidRDefault="0003462C" w:rsidP="00C50329">
      <w:pPr>
        <w:pStyle w:val="WP2L31"/>
        <w:spacing w:before="240" w:line="240" w:lineRule="auto"/>
      </w:pPr>
      <w:bookmarkStart w:id="1426" w:name="_Ref142919073"/>
      <w:r>
        <w:t>(c)</w:t>
      </w:r>
      <w:r>
        <w:tab/>
      </w:r>
      <w:r w:rsidRPr="4B5C0A79">
        <w:rPr>
          <w:rFonts w:eastAsia="Calibri"/>
        </w:rPr>
        <w:t xml:space="preserve">without limiting </w:t>
      </w:r>
      <w:r w:rsidRPr="4B5C0A79">
        <w:rPr>
          <w:rFonts w:eastAsia="Calibri"/>
          <w:u w:val="single"/>
        </w:rPr>
        <w:t>Section 16.1(a)</w:t>
      </w:r>
      <w:r>
        <w:t xml:space="preserve">, all privileges, licenses, rights-of-way, servitudes, and easements appurtenant to or benefiting the Owned Real Property or the Leased Real Property, and easements in gross, held by Seller, as well as the right, by way of license, right-of-way, servitude, easement, or similar right or instrument, to permit access to the Project or the construction, commissioning, testing, ownership, possession, use, operation, maintenance, servicing, repair, or replacement of the Project, including those described in </w:t>
      </w:r>
      <w:r w:rsidRPr="4B5C0A79">
        <w:rPr>
          <w:u w:val="single"/>
        </w:rPr>
        <w:t>Schedule 16.1(c)</w:t>
      </w:r>
      <w:r>
        <w:t xml:space="preserve"> (collectively, the “</w:t>
      </w:r>
      <w:r w:rsidRPr="4B5C0A79">
        <w:rPr>
          <w:b/>
          <w:bCs/>
          <w:i/>
          <w:iCs/>
        </w:rPr>
        <w:t>Easements</w:t>
      </w:r>
      <w:r>
        <w:t>”);</w:t>
      </w:r>
      <w:bookmarkEnd w:id="1426"/>
    </w:p>
    <w:p w14:paraId="147DAEE1" w14:textId="643A57A0" w:rsidR="0003462C" w:rsidRPr="00C50994" w:rsidRDefault="0003462C" w:rsidP="00C50329">
      <w:pPr>
        <w:pStyle w:val="WP2L31"/>
        <w:spacing w:before="240" w:line="240" w:lineRule="auto"/>
      </w:pPr>
      <w:bookmarkStart w:id="1427" w:name="_Ref506455800"/>
      <w:r>
        <w:t>(d)</w:t>
      </w:r>
      <w:r>
        <w:tab/>
      </w:r>
      <w:r w:rsidRPr="4B5C0A79">
        <w:rPr>
          <w:rFonts w:eastAsia="Calibri"/>
        </w:rPr>
        <w:t xml:space="preserve">all PV Modules, Trackers, </w:t>
      </w:r>
      <w:r w:rsidRPr="002C3A9A">
        <w:rPr>
          <w:rFonts w:eastAsia="Calibri"/>
        </w:rPr>
        <w:t>inverters, batteries</w:t>
      </w:r>
      <w:r w:rsidRPr="4B5C0A79">
        <w:rPr>
          <w:rFonts w:eastAsia="Calibri"/>
        </w:rPr>
        <w:t xml:space="preserve">, containers, PCUs, wiring, transformers (including the GSU), machinery (mobile or otherwise), vehicles, pumps, fittings, tools, furniture, furnishings, meters and metering equipment, other equipment, systems, parts, </w:t>
      </w:r>
      <w:r w:rsidRPr="005F0A14">
        <w:rPr>
          <w:rFonts w:eastAsia="Calibri"/>
        </w:rPr>
        <w:t>fixtures</w:t>
      </w:r>
      <w:r w:rsidRPr="0002703F">
        <w:rPr>
          <w:rFonts w:eastAsia="Calibri"/>
        </w:rPr>
        <w:t>,</w:t>
      </w:r>
      <w:r w:rsidRPr="4B5C0A79">
        <w:rPr>
          <w:rFonts w:eastAsia="Calibri"/>
        </w:rPr>
        <w:t xml:space="preserve"> Goods, and other tangible personal property, including any Special Tools, assets on the Project Site or </w:t>
      </w:r>
      <w:r w:rsidRPr="00035CF4">
        <w:rPr>
          <w:rFonts w:eastAsia="Calibri"/>
        </w:rPr>
        <w:t>temporarily off-site</w:t>
      </w:r>
      <w:r w:rsidRPr="4B5C0A79">
        <w:rPr>
          <w:rFonts w:eastAsia="Calibri"/>
        </w:rPr>
        <w:t xml:space="preserve"> for repair or other purposes, assets being shipped to Seller or the Project Site, and assets housed or kept at Off-Site Real Property, and including the property listed or described in </w:t>
      </w:r>
      <w:r w:rsidRPr="4B5C0A79">
        <w:rPr>
          <w:rFonts w:eastAsia="Calibri"/>
          <w:u w:val="single"/>
        </w:rPr>
        <w:t>Schedule 16.1(d)</w:t>
      </w:r>
      <w:r w:rsidRPr="4B5C0A79">
        <w:rPr>
          <w:rFonts w:eastAsia="Calibri"/>
        </w:rPr>
        <w:t xml:space="preserve"> (collectively, the “</w:t>
      </w:r>
      <w:r w:rsidRPr="4B5C0A79">
        <w:rPr>
          <w:rFonts w:eastAsia="Calibri"/>
          <w:b/>
          <w:bCs/>
          <w:i/>
          <w:iCs/>
        </w:rPr>
        <w:t>Transferred Closing Tangible Personal Property</w:t>
      </w:r>
      <w:r w:rsidRPr="4B5C0A79">
        <w:rPr>
          <w:rFonts w:eastAsia="Calibri"/>
        </w:rPr>
        <w:t>”);</w:t>
      </w:r>
      <w:bookmarkEnd w:id="1424"/>
      <w:bookmarkEnd w:id="1427"/>
    </w:p>
    <w:p w14:paraId="34AAB06D" w14:textId="075F0C25" w:rsidR="0003462C" w:rsidRPr="00DF1170" w:rsidRDefault="0003462C" w:rsidP="00C50329">
      <w:pPr>
        <w:pStyle w:val="WP2L31"/>
        <w:spacing w:before="240" w:line="240" w:lineRule="auto"/>
      </w:pPr>
      <w:bookmarkStart w:id="1428" w:name="_Ref38953950"/>
      <w:bookmarkStart w:id="1429" w:name="_Ref38953489"/>
      <w:bookmarkStart w:id="1430" w:name="_Ref275765445"/>
      <w:bookmarkStart w:id="1431" w:name="_Ref446334485"/>
      <w:bookmarkStart w:id="1432" w:name="_Ref479146676"/>
      <w:r>
        <w:t>(e)</w:t>
      </w:r>
      <w:r>
        <w:tab/>
        <w:t xml:space="preserve">all Inventory, including the Inventory listed or described in </w:t>
      </w:r>
      <w:r>
        <w:rPr>
          <w:u w:val="single"/>
        </w:rPr>
        <w:t>Schedule 16.1(e)</w:t>
      </w:r>
      <w:r>
        <w:t xml:space="preserve"> (collectively, the “</w:t>
      </w:r>
      <w:r w:rsidRPr="4B5C0A79">
        <w:rPr>
          <w:b/>
          <w:bCs/>
          <w:i/>
          <w:iCs/>
        </w:rPr>
        <w:t>Transferred Closing Inventory</w:t>
      </w:r>
      <w:r>
        <w:t>”);</w:t>
      </w:r>
      <w:bookmarkEnd w:id="1428"/>
    </w:p>
    <w:p w14:paraId="133F1267" w14:textId="057251E6" w:rsidR="0003462C" w:rsidRPr="00DF1170" w:rsidRDefault="0003462C" w:rsidP="00C50329">
      <w:pPr>
        <w:pStyle w:val="WP2L31"/>
        <w:spacing w:before="240" w:line="240" w:lineRule="auto"/>
      </w:pPr>
      <w:bookmarkStart w:id="1433" w:name="_Ref506455914"/>
      <w:r>
        <w:lastRenderedPageBreak/>
        <w:t>(f)</w:t>
      </w:r>
      <w:r>
        <w:tab/>
      </w:r>
      <w:r>
        <w:rPr>
          <w:rFonts w:eastAsia="Calibri"/>
        </w:rPr>
        <w:t xml:space="preserve">subject to </w:t>
      </w:r>
      <w:r>
        <w:rPr>
          <w:rFonts w:eastAsia="Calibri"/>
          <w:u w:val="single"/>
        </w:rPr>
        <w:t>Section 16.2(b)</w:t>
      </w:r>
      <w:r>
        <w:rPr>
          <w:rFonts w:eastAsia="Calibri"/>
        </w:rPr>
        <w:t xml:space="preserve"> and </w:t>
      </w:r>
      <w:r>
        <w:rPr>
          <w:rFonts w:eastAsia="Calibri"/>
          <w:u w:val="single"/>
        </w:rPr>
        <w:t>Section 20.5(c)</w:t>
      </w:r>
      <w:r>
        <w:rPr>
          <w:rFonts w:eastAsia="Calibri"/>
        </w:rPr>
        <w:t xml:space="preserve">, all Project Contracts </w:t>
      </w:r>
      <w:bookmarkEnd w:id="1429"/>
      <w:r>
        <w:rPr>
          <w:rFonts w:eastAsia="Calibri"/>
        </w:rPr>
        <w:t xml:space="preserve">listed or described in </w:t>
      </w:r>
      <w:r>
        <w:rPr>
          <w:rFonts w:eastAsia="Calibri"/>
          <w:u w:val="single"/>
        </w:rPr>
        <w:t>Schedule 16.1(f)</w:t>
      </w:r>
      <w:r>
        <w:rPr>
          <w:rFonts w:eastAsia="Calibri"/>
        </w:rPr>
        <w:t xml:space="preserve"> (including all Project Contracts added to </w:t>
      </w:r>
      <w:r>
        <w:rPr>
          <w:rFonts w:eastAsia="Calibri"/>
          <w:u w:val="single"/>
        </w:rPr>
        <w:t>Schedule 16.1(f)</w:t>
      </w:r>
      <w:r>
        <w:rPr>
          <w:rFonts w:eastAsia="Calibri"/>
        </w:rPr>
        <w:t xml:space="preserve"> between the Effective Date and the Closing Date with the written consent of Buyer) (collectively, the “</w:t>
      </w:r>
      <w:r w:rsidRPr="4B5C0A79">
        <w:rPr>
          <w:rFonts w:eastAsia="Calibri"/>
          <w:b/>
          <w:bCs/>
          <w:i/>
          <w:iCs/>
        </w:rPr>
        <w:t>Transferred Closing Project Contracts</w:t>
      </w:r>
      <w:r>
        <w:rPr>
          <w:rFonts w:eastAsia="Calibri"/>
        </w:rPr>
        <w:t>”);</w:t>
      </w:r>
      <w:bookmarkEnd w:id="1430"/>
      <w:bookmarkEnd w:id="1431"/>
      <w:bookmarkEnd w:id="1432"/>
      <w:bookmarkEnd w:id="1433"/>
    </w:p>
    <w:p w14:paraId="75B1B3DC" w14:textId="77777777" w:rsidR="0003462C" w:rsidRPr="00B07C4C" w:rsidRDefault="0003462C" w:rsidP="00C50329">
      <w:pPr>
        <w:pStyle w:val="WP2L31"/>
        <w:spacing w:before="240" w:line="240" w:lineRule="auto"/>
        <w:rPr>
          <w:rFonts w:eastAsia="Calibri"/>
        </w:rPr>
      </w:pPr>
      <w:bookmarkStart w:id="1434" w:name="_Ref39388096"/>
      <w:bookmarkStart w:id="1435" w:name="_Ref142919512"/>
      <w:r>
        <w:t>(g)</w:t>
      </w:r>
      <w:r>
        <w:tab/>
      </w:r>
      <w:r w:rsidRPr="4B5C0A79">
        <w:rPr>
          <w:rFonts w:eastAsia="Calibri"/>
        </w:rPr>
        <w:t xml:space="preserve">subject to </w:t>
      </w:r>
      <w:r w:rsidRPr="4B5C0A79">
        <w:rPr>
          <w:rFonts w:eastAsia="Calibri"/>
          <w:u w:val="single"/>
        </w:rPr>
        <w:t>Section 20.5(c)</w:t>
      </w:r>
      <w:r w:rsidRPr="4B5C0A79">
        <w:rPr>
          <w:rFonts w:eastAsia="Calibri"/>
        </w:rPr>
        <w:t xml:space="preserve">, all Project Operational Permits, including the Permits listed or described in Part II of </w:t>
      </w:r>
      <w:r w:rsidRPr="4B5C0A79">
        <w:rPr>
          <w:rFonts w:eastAsia="Calibri"/>
          <w:u w:val="single"/>
        </w:rPr>
        <w:t>Schedule 18.11</w:t>
      </w:r>
      <w:r w:rsidRPr="4B5C0A79">
        <w:rPr>
          <w:rFonts w:eastAsia="Calibri"/>
          <w:b/>
          <w:bCs/>
        </w:rPr>
        <w:t xml:space="preserve"> </w:t>
      </w:r>
      <w:r w:rsidRPr="4B5C0A79">
        <w:rPr>
          <w:rFonts w:eastAsia="Calibri"/>
        </w:rPr>
        <w:t>(collectively, the “</w:t>
      </w:r>
      <w:r w:rsidRPr="4B5C0A79">
        <w:rPr>
          <w:rFonts w:eastAsia="Calibri"/>
          <w:b/>
          <w:bCs/>
          <w:i/>
          <w:iCs/>
        </w:rPr>
        <w:t>Transferred Closing Permits</w:t>
      </w:r>
      <w:r w:rsidRPr="4B5C0A79">
        <w:rPr>
          <w:rFonts w:eastAsia="Calibri"/>
        </w:rPr>
        <w:t>”)</w:t>
      </w:r>
      <w:bookmarkEnd w:id="1434"/>
      <w:r w:rsidRPr="4B5C0A79">
        <w:rPr>
          <w:rFonts w:eastAsia="Calibri"/>
        </w:rPr>
        <w:t>, to the extent legally transferable by sale;</w:t>
      </w:r>
      <w:bookmarkEnd w:id="1435"/>
    </w:p>
    <w:p w14:paraId="3D4DF2D6" w14:textId="56C4E78D" w:rsidR="0003462C" w:rsidRPr="00AB7EE8" w:rsidRDefault="0003462C" w:rsidP="00C50329">
      <w:pPr>
        <w:pStyle w:val="WP2L31"/>
        <w:spacing w:before="240" w:line="240" w:lineRule="auto"/>
      </w:pPr>
      <w:bookmarkStart w:id="1436" w:name="_Ref456106338"/>
      <w:bookmarkStart w:id="1437" w:name="_Ref142919989"/>
      <w:r>
        <w:t>(h)</w:t>
      </w:r>
      <w:r>
        <w:tab/>
      </w:r>
      <w:r>
        <w:rPr>
          <w:rFonts w:eastAsia="Calibri"/>
        </w:rPr>
        <w:t xml:space="preserve">(i) all books, records, inspection and other reports (including solar </w:t>
      </w:r>
      <w:r w:rsidR="002C3A9A">
        <w:rPr>
          <w:rFonts w:eastAsia="Calibri"/>
        </w:rPr>
        <w:t xml:space="preserve">and BESS </w:t>
      </w:r>
      <w:r>
        <w:rPr>
          <w:rFonts w:eastAsia="Calibri"/>
        </w:rPr>
        <w:t xml:space="preserve">resource assessment reports), logs, registrations, operating and other data (including historical climatological data), engineering, design, construction, and other drawings and plans (including AutoCAD), safety, maintenance, and other manuals (including turnover manuals), specifications, procedures, documents, drawings, studies (including the wildlife and other environmental studies and bringdowns thereof pursuant </w:t>
      </w:r>
      <w:r w:rsidRPr="0050698F">
        <w:rPr>
          <w:rFonts w:eastAsia="Calibri"/>
        </w:rPr>
        <w:t xml:space="preserve">to </w:t>
      </w:r>
      <w:r w:rsidRPr="0050698F">
        <w:rPr>
          <w:rFonts w:eastAsia="Calibri"/>
          <w:u w:val="single"/>
        </w:rPr>
        <w:t>Section 7.1(</w:t>
      </w:r>
      <w:r w:rsidR="00390E27" w:rsidRPr="0050698F">
        <w:rPr>
          <w:rFonts w:eastAsia="Calibri"/>
          <w:u w:val="single"/>
        </w:rPr>
        <w:t>c</w:t>
      </w:r>
      <w:r w:rsidRPr="0050698F">
        <w:rPr>
          <w:rFonts w:eastAsia="Calibri"/>
          <w:u w:val="single"/>
        </w:rPr>
        <w:t>)</w:t>
      </w:r>
      <w:r w:rsidRPr="0050698F">
        <w:rPr>
          <w:rFonts w:eastAsia="Calibri"/>
        </w:rPr>
        <w:t xml:space="preserve">, </w:t>
      </w:r>
      <w:r w:rsidRPr="0050698F">
        <w:rPr>
          <w:rFonts w:eastAsia="Calibri"/>
          <w:u w:val="single"/>
        </w:rPr>
        <w:t>Section 7.2(a)(x</w:t>
      </w:r>
      <w:r w:rsidR="00636B38" w:rsidRPr="0050698F">
        <w:rPr>
          <w:rFonts w:eastAsia="Calibri"/>
          <w:u w:val="single"/>
        </w:rPr>
        <w:t>i</w:t>
      </w:r>
      <w:r w:rsidRPr="0050698F">
        <w:rPr>
          <w:rFonts w:eastAsia="Calibri"/>
          <w:u w:val="single"/>
        </w:rPr>
        <w:t>)</w:t>
      </w:r>
      <w:r w:rsidRPr="0050698F">
        <w:rPr>
          <w:rFonts w:eastAsia="Calibri"/>
        </w:rPr>
        <w:t xml:space="preserve">, and </w:t>
      </w:r>
      <w:r w:rsidRPr="0050698F">
        <w:rPr>
          <w:rFonts w:eastAsia="Calibri"/>
          <w:u w:val="single"/>
        </w:rPr>
        <w:t>Section 21.7(g)</w:t>
      </w:r>
      <w:r w:rsidRPr="0050698F">
        <w:rPr>
          <w:rFonts w:eastAsia="Calibri"/>
        </w:rPr>
        <w:t>),</w:t>
      </w:r>
      <w:r>
        <w:rPr>
          <w:rFonts w:eastAsia="Calibri"/>
        </w:rPr>
        <w:t xml:space="preserve"> and similar items expressly required to be provided by Seller to Buyer pursuant to this Agreement </w:t>
      </w:r>
      <w:r w:rsidRPr="00A40AE9">
        <w:rPr>
          <w:rFonts w:eastAsia="Calibri"/>
        </w:rPr>
        <w:t>(including the Scope Book)</w:t>
      </w:r>
      <w:r>
        <w:rPr>
          <w:rFonts w:eastAsia="Calibri"/>
        </w:rPr>
        <w:t xml:space="preserve"> or any Ancillary Agreement and (ii) all other books, records, inspection and other reports, logs, registrations, operating and other data, engineering, design, construction, and other drawings and plans (including AutoCAD), safety, maintenance, and other manuals (including turnover manuals), specifications, procedures, documents, drawings, studies, and similar items, including </w:t>
      </w:r>
      <w:bookmarkStart w:id="1438" w:name="DocXTextRef447"/>
      <w:r>
        <w:rPr>
          <w:rFonts w:eastAsia="Calibri"/>
        </w:rPr>
        <w:t>(A)</w:t>
      </w:r>
      <w:bookmarkEnd w:id="1438"/>
      <w:r>
        <w:rPr>
          <w:rFonts w:eastAsia="Calibri"/>
        </w:rPr>
        <w:t xml:space="preserve"> Environmental logs, data sheets, studies, reports, and records, including correspondence received by or sent to Governmental Authorities, (B) Permit records and files, (C) emergency, accident, incident, safety, and inspection reports and records, including reports submitted to the U.S. Department of Labor’s OSHA, (D) development, design, engineering, procurement, construction, commissioning, testing, ownership, possession, operating, use, maintenance, study, or repair logs, data sheets, reports, and records, (E) vendor lists and material vendor Contracts (including material purchase orders) and records, (F) engineering design and construction drawings and plans, including as-built drawings, CAD drawings, and specifications, (G)  records, plans, reports, and drawings relating to the Project Site, (H) drawings in AutoCAD or similar programs, </w:t>
      </w:r>
      <w:r w:rsidRPr="4B5C0A79">
        <w:rPr>
          <w:rFonts w:eastAsia="Calibri"/>
        </w:rPr>
        <w:t xml:space="preserve">original equipment manufacturer </w:t>
      </w:r>
      <w:r>
        <w:rPr>
          <w:rFonts w:eastAsia="Calibri"/>
        </w:rPr>
        <w:t xml:space="preserve">manuals and other existing information and data (in electronic form where applicable) necessary to enable parallel migration to Buyer’s information systems, (I) warranty information and records, and </w:t>
      </w:r>
      <w:bookmarkStart w:id="1439" w:name="DocXTextRef456"/>
      <w:r>
        <w:rPr>
          <w:rFonts w:eastAsia="Calibri"/>
        </w:rPr>
        <w:t>(J)</w:t>
      </w:r>
      <w:bookmarkEnd w:id="1439"/>
      <w:r>
        <w:rPr>
          <w:rFonts w:eastAsia="Calibri"/>
        </w:rPr>
        <w:t> records of or relating to the registration, use, offering, scheduling, operation, modeling, or testing of or disputes involving the Project in MISO,</w:t>
      </w:r>
      <w:r w:rsidRPr="4B5C0A79">
        <w:rPr>
          <w:rFonts w:eastAsia="Calibri"/>
          <w:b/>
          <w:bCs/>
          <w:i/>
          <w:iCs/>
        </w:rPr>
        <w:t xml:space="preserve"> </w:t>
      </w:r>
      <w:r>
        <w:rPr>
          <w:rFonts w:eastAsia="Calibri"/>
        </w:rPr>
        <w:t xml:space="preserve">in each case of each item in clause (i) and (ii), </w:t>
      </w:r>
      <w:bookmarkStart w:id="1440" w:name="DocXTextRef446"/>
      <w:r>
        <w:rPr>
          <w:rFonts w:eastAsia="Calibri"/>
        </w:rPr>
        <w:t>(1)</w:t>
      </w:r>
      <w:bookmarkEnd w:id="1440"/>
      <w:r>
        <w:rPr>
          <w:rFonts w:eastAsia="Calibri"/>
        </w:rPr>
        <w:t xml:space="preserve"> together with (without limiting </w:t>
      </w:r>
      <w:r>
        <w:rPr>
          <w:rFonts w:eastAsia="Calibri"/>
          <w:u w:val="single"/>
          <w:cs/>
        </w:rPr>
        <w:t>‎</w:t>
      </w:r>
      <w:r>
        <w:rPr>
          <w:rFonts w:eastAsia="Calibri"/>
          <w:u w:val="single"/>
        </w:rPr>
        <w:t>Section 5.3</w:t>
      </w:r>
      <w:r>
        <w:rPr>
          <w:rFonts w:eastAsia="Calibri"/>
        </w:rPr>
        <w:t xml:space="preserve">) the right to use and duplicate the same, (2) whether the same currently exists or needs to be generated by Seller, using commercially reasonable efforts, and (3) in a format and on a medium reasonably requested by Buyer (including originals), it being understood and agreed that Seller may make and keep additional copies of any of the foregoing, subject to the Post-Closing Confidentiality Agreement, </w:t>
      </w:r>
      <w:r w:rsidRPr="00A40AE9">
        <w:rPr>
          <w:rFonts w:eastAsia="Calibri"/>
        </w:rPr>
        <w:t xml:space="preserve">and nothing herein shall limit Seller’s obligation to transfer and provide to Buyer any of the foregoing that is required by the Scope Book </w:t>
      </w:r>
      <w:r w:rsidRPr="001C08D8">
        <w:rPr>
          <w:rFonts w:eastAsia="Calibri"/>
        </w:rPr>
        <w:t>or other term of this Agreement or any Ancillary Agreement to be transferred and provided to Buyer;</w:t>
      </w:r>
      <w:bookmarkStart w:id="1441" w:name="_Ref40272496"/>
      <w:bookmarkEnd w:id="1436"/>
      <w:bookmarkEnd w:id="1437"/>
    </w:p>
    <w:p w14:paraId="741D1D9A" w14:textId="68CC5DBF" w:rsidR="000B54A0" w:rsidRPr="00AB7EE8" w:rsidRDefault="0003462C" w:rsidP="000B54A0">
      <w:pPr>
        <w:pStyle w:val="WP2L3"/>
        <w:numPr>
          <w:ilvl w:val="0"/>
          <w:numId w:val="0"/>
        </w:numPr>
        <w:ind w:firstLine="1350"/>
      </w:pPr>
      <w:bookmarkStart w:id="1442" w:name="_Ref468109411"/>
      <w:r>
        <w:t>(i)</w:t>
      </w:r>
      <w:r w:rsidR="000B54A0">
        <w:tab/>
      </w:r>
      <w:r w:rsidR="000B54A0">
        <w:rPr>
          <w:rFonts w:eastAsia="Calibri"/>
        </w:rPr>
        <w:t>subject to</w:t>
      </w:r>
      <w:r w:rsidR="00360B8B">
        <w:rPr>
          <w:rFonts w:eastAsia="Calibri"/>
        </w:rPr>
        <w:t xml:space="preserve"> </w:t>
      </w:r>
      <w:r w:rsidR="002B1164" w:rsidRPr="006851AB">
        <w:rPr>
          <w:rFonts w:eastAsia="Calibri"/>
          <w:u w:val="single"/>
        </w:rPr>
        <w:t>Section 20.5</w:t>
      </w:r>
      <w:r w:rsidR="00BA33D6">
        <w:rPr>
          <w:rFonts w:eastAsia="Calibri"/>
          <w:u w:val="single"/>
        </w:rPr>
        <w:t>(c)</w:t>
      </w:r>
      <w:r w:rsidR="000B54A0" w:rsidRPr="00DF1170">
        <w:rPr>
          <w:rFonts w:eastAsia="Calibri"/>
        </w:rPr>
        <w:t>,</w:t>
      </w:r>
      <w:r w:rsidR="000B54A0">
        <w:rPr>
          <w:rFonts w:eastAsia="Calibri"/>
        </w:rPr>
        <w:t xml:space="preserve"> all unexpired </w:t>
      </w:r>
      <w:r w:rsidR="000B54A0" w:rsidRPr="00A44C9F">
        <w:rPr>
          <w:rFonts w:eastAsia="Calibri"/>
        </w:rPr>
        <w:t xml:space="preserve">warranties and guarantees (together with any credit support and indemnities in support thereof) made or given by </w:t>
      </w:r>
      <w:r w:rsidR="00C81FAF" w:rsidRPr="00A44C9F">
        <w:rPr>
          <w:rFonts w:eastAsia="Calibri"/>
        </w:rPr>
        <w:t xml:space="preserve">Seller, </w:t>
      </w:r>
      <w:r w:rsidR="00996D07" w:rsidRPr="00A44C9F">
        <w:rPr>
          <w:rFonts w:eastAsia="Calibri"/>
        </w:rPr>
        <w:t xml:space="preserve">its </w:t>
      </w:r>
      <w:r w:rsidR="000B54A0" w:rsidRPr="00A44C9F">
        <w:rPr>
          <w:rFonts w:eastAsia="Calibri"/>
        </w:rPr>
        <w:t xml:space="preserve">Contractors or Subcontractors (including manufacturers, vendors, service providers, suppliers, architects, engineers, and consultants), or others in connection with or relating to the Project and in effect as </w:t>
      </w:r>
      <w:r w:rsidR="000B54A0" w:rsidRPr="00A44C9F">
        <w:rPr>
          <w:rFonts w:eastAsia="Calibri"/>
        </w:rPr>
        <w:lastRenderedPageBreak/>
        <w:t xml:space="preserve">of the Closing, including the </w:t>
      </w:r>
      <w:r w:rsidR="005D0324" w:rsidRPr="00A44C9F">
        <w:rPr>
          <w:rFonts w:eastAsia="Calibri"/>
        </w:rPr>
        <w:t xml:space="preserve">Project Warranty, </w:t>
      </w:r>
      <w:r w:rsidR="000B54A0" w:rsidRPr="00A44C9F">
        <w:rPr>
          <w:rFonts w:eastAsia="Calibri"/>
        </w:rPr>
        <w:t>Major Warranties</w:t>
      </w:r>
      <w:r w:rsidR="00704AE3" w:rsidRPr="00A44C9F">
        <w:rPr>
          <w:rFonts w:eastAsia="Calibri"/>
        </w:rPr>
        <w:t>,</w:t>
      </w:r>
      <w:r w:rsidR="000B54A0" w:rsidRPr="00A44C9F">
        <w:rPr>
          <w:rFonts w:eastAsia="Calibri"/>
        </w:rPr>
        <w:t xml:space="preserve"> and the warranties and guarantees (together with any credit support and indemnities in support thereof)</w:t>
      </w:r>
      <w:r w:rsidR="000B54A0">
        <w:rPr>
          <w:rFonts w:eastAsia="Calibri"/>
        </w:rPr>
        <w:t xml:space="preserve"> listed or described in </w:t>
      </w:r>
      <w:r w:rsidR="000B54A0">
        <w:rPr>
          <w:rFonts w:eastAsia="Calibri"/>
          <w:u w:val="single"/>
        </w:rPr>
        <w:t>Schedule 16.1(i)</w:t>
      </w:r>
      <w:r w:rsidR="000B54A0">
        <w:rPr>
          <w:rFonts w:eastAsia="Calibri"/>
        </w:rPr>
        <w:t xml:space="preserve"> (collectively, the “</w:t>
      </w:r>
      <w:r w:rsidR="000B54A0">
        <w:rPr>
          <w:rFonts w:eastAsia="Calibri"/>
          <w:b/>
          <w:i/>
        </w:rPr>
        <w:t>Transferred</w:t>
      </w:r>
      <w:r w:rsidR="000B54A0">
        <w:rPr>
          <w:rFonts w:eastAsia="Calibri"/>
          <w:b/>
        </w:rPr>
        <w:t xml:space="preserve"> </w:t>
      </w:r>
      <w:r w:rsidR="000B54A0">
        <w:rPr>
          <w:rFonts w:eastAsia="Calibri"/>
          <w:b/>
          <w:i/>
        </w:rPr>
        <w:t>Closing Warranties</w:t>
      </w:r>
      <w:r w:rsidR="000B54A0">
        <w:rPr>
          <w:rFonts w:eastAsia="Calibri"/>
        </w:rPr>
        <w:t>”);</w:t>
      </w:r>
    </w:p>
    <w:p w14:paraId="613386CD" w14:textId="77777777" w:rsidR="0003462C" w:rsidRPr="00AB7EE8" w:rsidRDefault="0003462C" w:rsidP="00C50329">
      <w:pPr>
        <w:pStyle w:val="WP2L31"/>
        <w:spacing w:before="240" w:line="240" w:lineRule="auto"/>
      </w:pPr>
      <w:bookmarkStart w:id="1443" w:name="_Ref169497728"/>
      <w:bookmarkEnd w:id="1441"/>
      <w:bookmarkEnd w:id="1442"/>
      <w:r>
        <w:t>(j)</w:t>
      </w:r>
      <w:r>
        <w:tab/>
      </w:r>
      <w:r w:rsidRPr="4B5C0A79">
        <w:rPr>
          <w:rFonts w:eastAsia="Calibri"/>
        </w:rPr>
        <w:t xml:space="preserve">all claims or causes of action of Seller or any of its Affiliates against third parties, including indemnification claims, contribution claims, warranty claims, and claims for refunds, prepayments, offsets, recoupment, insurance proceeds, condemnation awards, judgments, and the like, other </w:t>
      </w:r>
      <w:bookmarkStart w:id="1444" w:name="DocXTextRef457"/>
      <w:r w:rsidRPr="4B5C0A79">
        <w:rPr>
          <w:rFonts w:eastAsia="Calibri"/>
        </w:rPr>
        <w:t>than (i)</w:t>
      </w:r>
      <w:bookmarkEnd w:id="1444"/>
      <w:r w:rsidRPr="4B5C0A79">
        <w:rPr>
          <w:rFonts w:eastAsia="Calibri"/>
        </w:rPr>
        <w:t xml:space="preserve">  the claims and causes of action described in </w:t>
      </w:r>
      <w:r w:rsidRPr="4B5C0A79">
        <w:rPr>
          <w:rFonts w:eastAsia="Calibri"/>
          <w:u w:val="single"/>
        </w:rPr>
        <w:t>Section 16.2(i)</w:t>
      </w:r>
      <w:r w:rsidRPr="4B5C0A79">
        <w:rPr>
          <w:rFonts w:eastAsia="Calibri"/>
        </w:rPr>
        <w:t xml:space="preserve"> and (ii) with respect to warranty claims, claims or causes of action relating solely to the period prior to the Warranty Transfer Date (except to the extent expressly provided otherwise herein or in any Ancillary Agreement);</w:t>
      </w:r>
      <w:bookmarkEnd w:id="1443"/>
    </w:p>
    <w:p w14:paraId="10C74004" w14:textId="214EAD75" w:rsidR="0003462C" w:rsidRPr="00AB7EE8" w:rsidRDefault="0003462C" w:rsidP="00C50329">
      <w:pPr>
        <w:pStyle w:val="WP2L31"/>
        <w:spacing w:before="240" w:line="240" w:lineRule="auto"/>
      </w:pPr>
      <w:bookmarkStart w:id="1445" w:name="_Ref161461784"/>
      <w:bookmarkStart w:id="1446" w:name="_Ref4217074"/>
      <w:bookmarkStart w:id="1447" w:name="_Ref276484675"/>
      <w:r>
        <w:t>(k)</w:t>
      </w:r>
      <w:r>
        <w:tab/>
      </w:r>
      <w:r w:rsidRPr="4B5C0A79">
        <w:rPr>
          <w:rFonts w:eastAsia="Calibri"/>
        </w:rPr>
        <w:t xml:space="preserve">all </w:t>
      </w:r>
      <w:bookmarkStart w:id="1448" w:name="DocXTextRef458"/>
      <w:bookmarkStart w:id="1449" w:name="_cp_text_1_1198"/>
      <w:r w:rsidRPr="4B5C0A79">
        <w:rPr>
          <w:rFonts w:eastAsia="Calibri"/>
        </w:rPr>
        <w:t>(A)</w:t>
      </w:r>
      <w:bookmarkEnd w:id="1448"/>
      <w:r w:rsidRPr="4B5C0A79">
        <w:rPr>
          <w:rFonts w:eastAsia="Calibri"/>
        </w:rPr>
        <w:t xml:space="preserve"> Seller-Owned Project Intellectual Property and Project </w:t>
      </w:r>
      <w:bookmarkEnd w:id="1449"/>
      <w:r w:rsidRPr="4B5C0A79">
        <w:rPr>
          <w:rFonts w:eastAsia="Calibri"/>
        </w:rPr>
        <w:t>Intellectual Property Rights,</w:t>
      </w:r>
      <w:bookmarkEnd w:id="1445"/>
      <w:r w:rsidRPr="4B5C0A79">
        <w:rPr>
          <w:rFonts w:eastAsia="Calibri"/>
        </w:rPr>
        <w:t xml:space="preserve"> including any installed software on any Transferred Closing Tangible Personal Property, and (B) all rights and interest, if any, in and to the names [“[●] Energy Center,” “[●] Generating Station,” “[●] Generation Facility,” “[●] Power Facility,” “[●] Power Plant” and “[●] Plant”] (and excluding, for the avoidance of doubt, any right to use the name of Seller Parent  or any related or similar trade name, trademark, service mark, corporate name, corporate logo, or any part, derivative, or combination thereof</w:t>
      </w:r>
      <w:bookmarkStart w:id="1450" w:name="_cp_text_1_1203"/>
      <w:r w:rsidRPr="4B5C0A79">
        <w:rPr>
          <w:rFonts w:eastAsia="Calibri"/>
        </w:rPr>
        <w:t>, and, except to the extent licensed to any Buyer Project Intellectual Property User, any Retained Right</w:t>
      </w:r>
      <w:bookmarkEnd w:id="1450"/>
      <w:r w:rsidRPr="4B5C0A79">
        <w:rPr>
          <w:rFonts w:eastAsia="Calibri"/>
        </w:rPr>
        <w:t>) (collectively, the “</w:t>
      </w:r>
      <w:r w:rsidRPr="4B5C0A79">
        <w:rPr>
          <w:rFonts w:eastAsia="Calibri"/>
          <w:b/>
          <w:bCs/>
          <w:i/>
          <w:iCs/>
        </w:rPr>
        <w:t xml:space="preserve">Transferred Closing Intellectual Property </w:t>
      </w:r>
      <w:bookmarkStart w:id="1451" w:name="_cp_text_1_1204"/>
      <w:r w:rsidRPr="4B5C0A79">
        <w:rPr>
          <w:rFonts w:eastAsia="Calibri"/>
          <w:b/>
          <w:bCs/>
          <w:i/>
          <w:iCs/>
        </w:rPr>
        <w:t xml:space="preserve">Ownership and Contract </w:t>
      </w:r>
      <w:bookmarkEnd w:id="1451"/>
      <w:r w:rsidRPr="4B5C0A79">
        <w:rPr>
          <w:rFonts w:eastAsia="Calibri"/>
          <w:b/>
          <w:bCs/>
          <w:i/>
          <w:iCs/>
        </w:rPr>
        <w:t>Rights</w:t>
      </w:r>
      <w:r w:rsidRPr="4B5C0A79">
        <w:rPr>
          <w:rFonts w:eastAsia="Calibri"/>
        </w:rPr>
        <w:t>”);</w:t>
      </w:r>
      <w:bookmarkEnd w:id="1446"/>
    </w:p>
    <w:p w14:paraId="46EF8F40" w14:textId="781C4431" w:rsidR="0003462C" w:rsidRPr="00AB7EE8" w:rsidRDefault="0003462C" w:rsidP="00C50329">
      <w:pPr>
        <w:pStyle w:val="WP2L31"/>
        <w:spacing w:before="240" w:line="240" w:lineRule="auto"/>
        <w:rPr>
          <w:rFonts w:eastAsia="Calibri"/>
        </w:rPr>
      </w:pPr>
      <w:bookmarkStart w:id="1452" w:name="_Ref4217075"/>
      <w:r>
        <w:t>(l)</w:t>
      </w:r>
      <w:r>
        <w:tab/>
      </w:r>
      <w:r w:rsidRPr="4B5C0A79">
        <w:rPr>
          <w:rFonts w:eastAsia="Calibri"/>
        </w:rPr>
        <w:t>all rights to the Federal Tax Credit arising out of the Project and other Project Tax Benefits, if any;</w:t>
      </w:r>
      <w:bookmarkEnd w:id="1452"/>
    </w:p>
    <w:p w14:paraId="6F57741F" w14:textId="77777777" w:rsidR="0003462C" w:rsidRPr="00AB7EE8" w:rsidRDefault="0003462C" w:rsidP="00C50329">
      <w:pPr>
        <w:pStyle w:val="WP2L31"/>
        <w:spacing w:before="240" w:line="240" w:lineRule="auto"/>
        <w:rPr>
          <w:rFonts w:eastAsia="Calibri"/>
        </w:rPr>
      </w:pPr>
      <w:bookmarkStart w:id="1453" w:name="_Ref4217076"/>
      <w:r w:rsidRPr="4B5C0A79">
        <w:rPr>
          <w:rFonts w:eastAsia="Calibri"/>
        </w:rPr>
        <w:t>(m)</w:t>
      </w:r>
      <w:r>
        <w:tab/>
      </w:r>
      <w:r w:rsidRPr="4B5C0A79">
        <w:rPr>
          <w:rFonts w:eastAsia="Calibri"/>
        </w:rPr>
        <w:t>all rights, benefits, and products associated with the capacity of the Project or registration of the Project in MISO, including all capacity credits (such as MISO zonal resource credits) and similar rights or benefits, all electric energy associated with and provided or to be provided from such capacity and all Other Electric Products available from or associated with such capacity; and</w:t>
      </w:r>
      <w:bookmarkEnd w:id="1453"/>
    </w:p>
    <w:p w14:paraId="090EBC5B" w14:textId="77777777" w:rsidR="0003462C" w:rsidRPr="00AB7EE8" w:rsidRDefault="0003462C" w:rsidP="00C50329">
      <w:pPr>
        <w:pStyle w:val="WP2L31"/>
        <w:spacing w:before="240" w:line="240" w:lineRule="auto"/>
      </w:pPr>
      <w:bookmarkStart w:id="1454" w:name="_Ref505851709"/>
      <w:r>
        <w:t>(n)</w:t>
      </w:r>
      <w:r>
        <w:tab/>
        <w:t>all Environmental Attributes, including all Environmental Attributes attributable to the period prior to the Closing, if any (collectively, “</w:t>
      </w:r>
      <w:r w:rsidRPr="4B5C0A79">
        <w:rPr>
          <w:b/>
          <w:bCs/>
          <w:i/>
          <w:iCs/>
        </w:rPr>
        <w:t>Transferred Closing Environmental Attributes</w:t>
      </w:r>
      <w:r>
        <w:t>”).</w:t>
      </w:r>
      <w:bookmarkEnd w:id="1454"/>
    </w:p>
    <w:p w14:paraId="155CA28A" w14:textId="77777777" w:rsidR="0003462C" w:rsidRPr="00AB7EE8" w:rsidRDefault="0003462C" w:rsidP="00C50329">
      <w:pPr>
        <w:pStyle w:val="BodyText"/>
        <w:spacing w:before="240" w:line="240" w:lineRule="auto"/>
        <w:rPr>
          <w:rFonts w:eastAsia="Calibri"/>
          <w:b/>
          <w:bCs/>
          <w:i/>
          <w:iCs/>
        </w:rPr>
      </w:pPr>
      <w:r w:rsidRPr="4B5C0A79">
        <w:rPr>
          <w:rFonts w:eastAsia="Calibri"/>
          <w:b/>
          <w:bCs/>
          <w:i/>
          <w:iCs/>
        </w:rPr>
        <w:t>[Reserved]</w:t>
      </w:r>
    </w:p>
    <w:p w14:paraId="1DD43372" w14:textId="77777777" w:rsidR="0003462C" w:rsidRPr="00C50994" w:rsidRDefault="0003462C" w:rsidP="00C50329">
      <w:pPr>
        <w:pStyle w:val="O-BodyTextJ"/>
        <w:spacing w:before="240"/>
      </w:pPr>
      <w:r>
        <w:t>The Parties acknowledge and agree that the Closing Assets do not include the Post-Closing Project Assets and that the</w:t>
      </w:r>
      <w:r w:rsidRPr="4B5C0A79">
        <w:rPr>
          <w:rFonts w:eastAsia="Calibri"/>
        </w:rPr>
        <w:t xml:space="preserve"> Post-Closing Project Assets shall be transferred to Buyer as provided in </w:t>
      </w:r>
      <w:r w:rsidRPr="4B5C0A79">
        <w:rPr>
          <w:rFonts w:eastAsia="Calibri"/>
          <w:u w:val="single"/>
        </w:rPr>
        <w:t>Section 11.2</w:t>
      </w:r>
      <w:r w:rsidRPr="4B5C0A79">
        <w:rPr>
          <w:rFonts w:eastAsia="Calibri"/>
        </w:rPr>
        <w:t xml:space="preserve"> and the other terms of this Agreement.</w:t>
      </w:r>
    </w:p>
    <w:p w14:paraId="70C64F70" w14:textId="77777777" w:rsidR="0003462C" w:rsidRPr="00B07C4C" w:rsidRDefault="0003462C" w:rsidP="0003462C">
      <w:pPr>
        <w:pStyle w:val="WP2L21"/>
        <w:rPr>
          <w:vanish/>
          <w:specVanish/>
        </w:rPr>
      </w:pPr>
      <w:bookmarkStart w:id="1455" w:name="_Ref38953435"/>
      <w:bookmarkStart w:id="1456" w:name="_Ref38953731"/>
      <w:bookmarkStart w:id="1457" w:name="_Ref38963355"/>
      <w:bookmarkStart w:id="1458" w:name="_Ref38964053"/>
      <w:bookmarkStart w:id="1459" w:name="_Ref38964084"/>
      <w:bookmarkStart w:id="1460" w:name="_Ref39391549"/>
      <w:bookmarkStart w:id="1461" w:name="_Ref142919141"/>
      <w:bookmarkStart w:id="1462" w:name="_Toc33799226"/>
      <w:bookmarkStart w:id="1463" w:name="_Toc66116146"/>
      <w:bookmarkStart w:id="1464" w:name="_Toc78886745"/>
      <w:bookmarkEnd w:id="1447"/>
      <w:r>
        <w:rPr>
          <w:b/>
          <w:szCs w:val="24"/>
        </w:rPr>
        <w:t>Section 16.2.</w:t>
      </w:r>
      <w:r>
        <w:tab/>
      </w:r>
      <w:r>
        <w:rPr>
          <w:rFonts w:eastAsia="Calibri"/>
          <w:b/>
          <w:szCs w:val="24"/>
        </w:rPr>
        <w:t>Excluded Assets</w:t>
      </w:r>
      <w:bookmarkEnd w:id="1455"/>
      <w:bookmarkEnd w:id="1456"/>
      <w:bookmarkEnd w:id="1457"/>
      <w:bookmarkEnd w:id="1458"/>
      <w:bookmarkEnd w:id="1459"/>
      <w:bookmarkEnd w:id="1460"/>
      <w:bookmarkEnd w:id="1461"/>
      <w:bookmarkEnd w:id="1462"/>
      <w:bookmarkEnd w:id="1463"/>
      <w:bookmarkEnd w:id="1464"/>
    </w:p>
    <w:p w14:paraId="02E27048" w14:textId="77777777" w:rsidR="0003462C" w:rsidRPr="00AB7EE8" w:rsidRDefault="0003462C" w:rsidP="0003462C">
      <w:pPr>
        <w:pStyle w:val="WP2Para2"/>
      </w:pPr>
      <w:r>
        <w:rPr>
          <w:rFonts w:eastAsia="Calibri"/>
          <w:snapToGrid w:val="0"/>
        </w:rPr>
        <w:t>.  Nothing in this Agreement shall constitute or be construed as conferring on Buyer, and Buyer shall not be entitled or required to purchase or acquire, any right, title, or interest in, to, or under the following assets, properties, Contracts (including licenses), or other rights or interests (collectively, the “</w:t>
      </w:r>
      <w:r>
        <w:rPr>
          <w:rFonts w:eastAsia="Calibri"/>
          <w:b/>
          <w:i/>
          <w:snapToGrid w:val="0"/>
        </w:rPr>
        <w:t>Excluded Assets</w:t>
      </w:r>
      <w:r>
        <w:rPr>
          <w:rFonts w:eastAsia="Calibri"/>
          <w:snapToGrid w:val="0"/>
        </w:rPr>
        <w:t>”):</w:t>
      </w:r>
    </w:p>
    <w:p w14:paraId="43FA1F8C" w14:textId="77777777" w:rsidR="0003462C" w:rsidRPr="00C50994" w:rsidRDefault="0003462C" w:rsidP="0003462C">
      <w:pPr>
        <w:pStyle w:val="WP2L31"/>
      </w:pPr>
      <w:bookmarkStart w:id="1465" w:name="_Ref275762484"/>
      <w:bookmarkStart w:id="1466" w:name="_Ref169513582"/>
      <w:r>
        <w:t>(a)</w:t>
      </w:r>
      <w:r>
        <w:tab/>
      </w:r>
      <w:r>
        <w:rPr>
          <w:rFonts w:eastAsia="Calibri"/>
          <w:szCs w:val="24"/>
        </w:rPr>
        <w:t xml:space="preserve">all of the assets, properties, rights, and interests listed or described in </w:t>
      </w:r>
      <w:r>
        <w:rPr>
          <w:rFonts w:eastAsia="Calibri"/>
          <w:szCs w:val="24"/>
          <w:u w:val="single"/>
        </w:rPr>
        <w:t>Schedule 16.2(a)</w:t>
      </w:r>
      <w:r>
        <w:rPr>
          <w:rFonts w:eastAsia="Calibri"/>
          <w:szCs w:val="24"/>
        </w:rPr>
        <w:t>;</w:t>
      </w:r>
      <w:bookmarkStart w:id="1467" w:name="_Ref142919165"/>
      <w:bookmarkEnd w:id="1465"/>
      <w:bookmarkEnd w:id="1466"/>
    </w:p>
    <w:p w14:paraId="2A6DA030" w14:textId="4681B9D1" w:rsidR="00430B22" w:rsidRPr="00A6607E" w:rsidRDefault="00A56150" w:rsidP="002D6C56">
      <w:pPr>
        <w:pStyle w:val="WP2L3"/>
        <w:numPr>
          <w:ilvl w:val="0"/>
          <w:numId w:val="0"/>
        </w:numPr>
        <w:ind w:firstLine="1440"/>
      </w:pPr>
      <w:bookmarkStart w:id="1468" w:name="_Ref276484415"/>
      <w:bookmarkStart w:id="1469" w:name="_Ref275762433"/>
      <w:r>
        <w:lastRenderedPageBreak/>
        <w:t>(b)</w:t>
      </w:r>
      <w:r>
        <w:tab/>
      </w:r>
      <w:r w:rsidR="00430B22" w:rsidRPr="00C307F4">
        <w:t xml:space="preserve">excluding unexpired warranties and guarantees (together with any credit support and </w:t>
      </w:r>
      <w:r w:rsidR="00430B22" w:rsidRPr="00A44C9F">
        <w:t>indemnities in support thereof) thereunder constituting Closing Assets or Post-Closing Project Assets (if any), any Project Contract</w:t>
      </w:r>
      <w:r w:rsidR="00430B22" w:rsidRPr="00C307F4">
        <w:t xml:space="preserve"> that is not a Transferred Closing Project Contract or a Transferred Post-Closing Project Contract, including the EPC Contract, any subcontract for Work entered into by or on behalf of Seller or any of its Affiliates, EPC Contractor, or any Contractor or Subcontractor thereof, and any other Project Contract</w:t>
      </w:r>
      <w:r w:rsidR="00430B22" w:rsidRPr="00C307F4">
        <w:rPr>
          <w:rFonts w:eastAsia="Calibri"/>
        </w:rPr>
        <w:t xml:space="preserve"> listed or described in </w:t>
      </w:r>
      <w:r w:rsidR="00430B22" w:rsidRPr="00C307F4">
        <w:rPr>
          <w:rFonts w:eastAsia="Calibri"/>
          <w:u w:val="single"/>
        </w:rPr>
        <w:t>Schedule 16.2(b)</w:t>
      </w:r>
      <w:r w:rsidR="00430B22" w:rsidRPr="00C307F4">
        <w:rPr>
          <w:rFonts w:eastAsia="Calibri"/>
          <w:b/>
        </w:rPr>
        <w:t xml:space="preserve"> </w:t>
      </w:r>
      <w:r w:rsidR="00430B22" w:rsidRPr="00C307F4">
        <w:rPr>
          <w:rFonts w:eastAsia="Calibri"/>
        </w:rPr>
        <w:t>(collectively, the “</w:t>
      </w:r>
      <w:r w:rsidR="00430B22" w:rsidRPr="00C307F4">
        <w:rPr>
          <w:rFonts w:eastAsia="Calibri"/>
          <w:b/>
          <w:i/>
        </w:rPr>
        <w:t>Excluded Project Contracts</w:t>
      </w:r>
      <w:r w:rsidR="00430B22" w:rsidRPr="00C307F4">
        <w:rPr>
          <w:rFonts w:eastAsia="Calibri"/>
        </w:rPr>
        <w:t>”);</w:t>
      </w:r>
    </w:p>
    <w:p w14:paraId="231B4EA1" w14:textId="77777777" w:rsidR="0003462C" w:rsidRPr="00AB7EE8" w:rsidRDefault="0003462C" w:rsidP="0003462C">
      <w:pPr>
        <w:pStyle w:val="WP2L31"/>
      </w:pPr>
      <w:bookmarkStart w:id="1470" w:name="_Ref39389252"/>
      <w:bookmarkStart w:id="1471" w:name="_Ref39391545"/>
      <w:bookmarkStart w:id="1472" w:name="_Ref142919086"/>
      <w:bookmarkStart w:id="1473" w:name="_Ref4217077"/>
      <w:bookmarkEnd w:id="1467"/>
      <w:bookmarkEnd w:id="1468"/>
      <w:bookmarkEnd w:id="1469"/>
      <w:r>
        <w:t>(c)</w:t>
      </w:r>
      <w:r>
        <w:tab/>
      </w:r>
      <w:r>
        <w:rPr>
          <w:rFonts w:eastAsia="Calibri"/>
        </w:rPr>
        <w:t>all of the rights and interests of Seller and its Affiliates under, and any funds and property held in trust or any other funding vehicle pursuant to, any Employee Plan</w:t>
      </w:r>
      <w:bookmarkEnd w:id="1470"/>
      <w:bookmarkEnd w:id="1471"/>
      <w:r>
        <w:rPr>
          <w:rFonts w:eastAsia="Calibri"/>
        </w:rPr>
        <w:t xml:space="preserve"> (and in particular, but without limitation, neither Buyer nor any of its Affiliates shall be deemed to have assumed or acquired any right to any Employee Plan by reason of any provision of this Agreement);</w:t>
      </w:r>
      <w:bookmarkEnd w:id="1472"/>
      <w:bookmarkEnd w:id="1473"/>
    </w:p>
    <w:p w14:paraId="69A441F0" w14:textId="77777777" w:rsidR="0003462C" w:rsidRPr="00AB7EE8" w:rsidRDefault="0003462C" w:rsidP="0003462C">
      <w:pPr>
        <w:pStyle w:val="WP2L31"/>
      </w:pPr>
      <w:bookmarkStart w:id="1474" w:name="_Ref4217078"/>
      <w:r>
        <w:t>(d)</w:t>
      </w:r>
      <w:r>
        <w:tab/>
      </w:r>
      <w:r>
        <w:rPr>
          <w:rFonts w:eastAsia="Calibri"/>
        </w:rPr>
        <w:t xml:space="preserve">except to the extent constituting Closing Assets under </w:t>
      </w:r>
      <w:r>
        <w:rPr>
          <w:rFonts w:eastAsia="Calibri"/>
          <w:u w:val="single"/>
        </w:rPr>
        <w:t>Section 16.1(h)</w:t>
      </w:r>
      <w:r>
        <w:rPr>
          <w:rFonts w:eastAsia="Calibri"/>
        </w:rPr>
        <w:t xml:space="preserve"> or Post-Closing Project Assets</w:t>
      </w:r>
      <w:r>
        <w:t xml:space="preserve"> that, if existing on the Closing Date, would have been required to be a Closing Asset under </w:t>
      </w:r>
      <w:r>
        <w:rPr>
          <w:rFonts w:eastAsia="Calibri"/>
          <w:u w:val="single"/>
        </w:rPr>
        <w:t>Section 16.1(h)</w:t>
      </w:r>
      <w:r>
        <w:rPr>
          <w:rFonts w:eastAsia="Calibri"/>
        </w:rPr>
        <w:t>, the books and records of Seller and its Affiliates, including Seller’s and its Affiliates’ minute books, limited liability company interest books, ledgers, and company seals;</w:t>
      </w:r>
      <w:bookmarkEnd w:id="1474"/>
    </w:p>
    <w:p w14:paraId="5D829104" w14:textId="77777777" w:rsidR="0003462C" w:rsidRPr="00AB7EE8" w:rsidRDefault="0003462C" w:rsidP="0003462C">
      <w:pPr>
        <w:pStyle w:val="WP2L31"/>
      </w:pPr>
      <w:bookmarkStart w:id="1475" w:name="_Ref4217079"/>
      <w:r>
        <w:t>(e)</w:t>
      </w:r>
      <w:r>
        <w:tab/>
      </w:r>
      <w:r>
        <w:rPr>
          <w:rFonts w:eastAsia="Calibri"/>
        </w:rPr>
        <w:t>without limiting Buyer’s rights to and interest in proceeds, receivables, and other amounts due or owing to Buyer or to which Buyer is entitled under this Agreement or any Ancillary Agreement, cash, cash equivalents, bank deposits, accounts, and notes receivable, trade or otherwise, of Seller and its Affiliates</w:t>
      </w:r>
      <w:bookmarkStart w:id="1476" w:name="_Ref38963358"/>
      <w:bookmarkEnd w:id="1475"/>
      <w:r>
        <w:rPr>
          <w:rFonts w:eastAsia="Calibri"/>
        </w:rPr>
        <w:t>;</w:t>
      </w:r>
    </w:p>
    <w:p w14:paraId="750237D1" w14:textId="77777777" w:rsidR="0003462C" w:rsidRPr="00AB7EE8" w:rsidRDefault="0003462C" w:rsidP="0003462C">
      <w:pPr>
        <w:pStyle w:val="WP2L31"/>
      </w:pPr>
      <w:bookmarkStart w:id="1477" w:name="_Ref4217080"/>
      <w:r>
        <w:t>(f)</w:t>
      </w:r>
      <w:r>
        <w:tab/>
      </w:r>
      <w:r>
        <w:rPr>
          <w:rFonts w:eastAsia="Calibri"/>
        </w:rPr>
        <w:t>certificates of deposit, shares of stock, securities, bonds, debentures, evidence of indebtedness, and interests in joint ventures, partnerships, limited liability companies, and other entities of Seller and its Affiliates;</w:t>
      </w:r>
      <w:bookmarkStart w:id="1478" w:name="_Ref161556133"/>
      <w:bookmarkStart w:id="1479" w:name="_Ref161556206"/>
      <w:bookmarkStart w:id="1480" w:name="_Ref169513455"/>
      <w:bookmarkEnd w:id="1477"/>
    </w:p>
    <w:p w14:paraId="7124464F" w14:textId="77777777" w:rsidR="0003462C" w:rsidRPr="00AB7EE8" w:rsidRDefault="0003462C" w:rsidP="0003462C">
      <w:pPr>
        <w:pStyle w:val="WP2L31"/>
      </w:pPr>
      <w:bookmarkStart w:id="1481" w:name="_Ref4217081"/>
      <w:bookmarkEnd w:id="1478"/>
      <w:bookmarkEnd w:id="1479"/>
      <w:bookmarkEnd w:id="1480"/>
      <w:r>
        <w:t>(g)</w:t>
      </w:r>
      <w:r>
        <w:tab/>
      </w:r>
      <w:r>
        <w:rPr>
          <w:rFonts w:eastAsia="Calibri"/>
        </w:rPr>
        <w:t>all rights of Seller and its Affiliates arising under this Agreement, the Ancillary Agreements, or any other instrument or document executed and delivered pursuant to the terms of this Agreement or any Ancillary Agreement;</w:t>
      </w:r>
      <w:bookmarkEnd w:id="1476"/>
      <w:bookmarkEnd w:id="1481"/>
    </w:p>
    <w:p w14:paraId="17AA286E" w14:textId="77777777" w:rsidR="0003462C" w:rsidRPr="00AB7EE8" w:rsidRDefault="0003462C" w:rsidP="0003462C">
      <w:pPr>
        <w:pStyle w:val="WP2L31"/>
        <w:rPr>
          <w:rFonts w:eastAsia="Calibri"/>
        </w:rPr>
      </w:pPr>
      <w:bookmarkStart w:id="1482" w:name="_Ref4217082"/>
      <w:r>
        <w:rPr>
          <w:rFonts w:eastAsia="Calibri"/>
        </w:rPr>
        <w:t>(h)</w:t>
      </w:r>
      <w:r>
        <w:tab/>
      </w:r>
      <w:r>
        <w:rPr>
          <w:rFonts w:eastAsia="Calibri"/>
        </w:rPr>
        <w:t>all refunds or credits, if any, of Taxes due to or from Seller or its Affiliates, to the extent provided under this Agreement;</w:t>
      </w:r>
      <w:bookmarkEnd w:id="1482"/>
    </w:p>
    <w:p w14:paraId="75DDD4CE" w14:textId="14A951E5" w:rsidR="0003462C" w:rsidRPr="00C50994" w:rsidRDefault="0003462C" w:rsidP="0003462C">
      <w:pPr>
        <w:pStyle w:val="WP2L31"/>
        <w:rPr>
          <w:rFonts w:eastAsia="Calibri"/>
        </w:rPr>
      </w:pPr>
      <w:bookmarkStart w:id="1483" w:name="_Ref4217083"/>
      <w:bookmarkStart w:id="1484" w:name="_Ref275763218"/>
      <w:bookmarkStart w:id="1485" w:name="_Ref479146539"/>
      <w:r>
        <w:rPr>
          <w:rFonts w:eastAsia="Calibri"/>
        </w:rPr>
        <w:t>(i)</w:t>
      </w:r>
      <w:r>
        <w:tab/>
      </w:r>
      <w:r>
        <w:rPr>
          <w:rFonts w:eastAsia="Calibri"/>
        </w:rPr>
        <w:t xml:space="preserve">the claims or causes of </w:t>
      </w:r>
      <w:r w:rsidRPr="00A44C9F">
        <w:rPr>
          <w:rFonts w:eastAsia="Calibri"/>
        </w:rPr>
        <w:t xml:space="preserve">action </w:t>
      </w:r>
      <w:r w:rsidR="0034509E" w:rsidRPr="00A44C9F">
        <w:rPr>
          <w:rFonts w:eastAsia="Calibri"/>
        </w:rPr>
        <w:t xml:space="preserve">of Seller or any of its Affiliates </w:t>
      </w:r>
      <w:r w:rsidRPr="00A44C9F">
        <w:rPr>
          <w:rFonts w:eastAsia="Calibri"/>
        </w:rPr>
        <w:t>against</w:t>
      </w:r>
      <w:r>
        <w:rPr>
          <w:rFonts w:eastAsia="Calibri"/>
        </w:rPr>
        <w:t xml:space="preserve"> third parties (to the extent relating solely to the period prior to the Closing and not expressly provided otherwise herein or in any Ancillary Agreement) listed or described in </w:t>
      </w:r>
      <w:r>
        <w:rPr>
          <w:rFonts w:eastAsia="Calibri"/>
          <w:u w:val="single"/>
        </w:rPr>
        <w:t>Schedule 16.2(i)</w:t>
      </w:r>
      <w:r>
        <w:rPr>
          <w:rFonts w:eastAsia="Calibri"/>
        </w:rPr>
        <w:t>;</w:t>
      </w:r>
      <w:bookmarkStart w:id="1486" w:name="_Ref38953740"/>
      <w:bookmarkStart w:id="1487" w:name="_Ref142919240"/>
      <w:bookmarkStart w:id="1488" w:name="_Ref17618762"/>
      <w:bookmarkEnd w:id="1483"/>
      <w:bookmarkEnd w:id="1484"/>
      <w:bookmarkEnd w:id="1485"/>
    </w:p>
    <w:p w14:paraId="5A39E2AA" w14:textId="77777777" w:rsidR="0003462C" w:rsidRPr="00AB7EE8" w:rsidRDefault="0003462C" w:rsidP="0003462C">
      <w:pPr>
        <w:pStyle w:val="WP2L31"/>
        <w:rPr>
          <w:rFonts w:eastAsia="Calibri"/>
        </w:rPr>
      </w:pPr>
      <w:bookmarkStart w:id="1489" w:name="_Ref276484491"/>
      <w:r>
        <w:rPr>
          <w:rFonts w:eastAsia="Calibri"/>
        </w:rPr>
        <w:t>(j)</w:t>
      </w:r>
      <w:r>
        <w:tab/>
      </w:r>
      <w:r>
        <w:rPr>
          <w:rFonts w:eastAsia="Calibri"/>
        </w:rPr>
        <w:t>all agreements, arrangements, commitments, and other Contracts of any nature in respect of any intercompany transaction between Seller, on the one hand, and any of its Affiliates, on the other hand, whether or not such transaction relates to any contribution to capital, Indebtedness, the provision of goods or services, tax sharing arrangements, payment arrangements, intercompany advances, charges or balances, or the like</w:t>
      </w:r>
      <w:bookmarkEnd w:id="1486"/>
      <w:r>
        <w:rPr>
          <w:rFonts w:eastAsia="Calibri"/>
        </w:rPr>
        <w:t>; and</w:t>
      </w:r>
    </w:p>
    <w:p w14:paraId="79B96919" w14:textId="77777777" w:rsidR="0003462C" w:rsidRPr="00AB7EE8" w:rsidRDefault="0003462C" w:rsidP="0003462C">
      <w:pPr>
        <w:pStyle w:val="WP2L31"/>
        <w:rPr>
          <w:rFonts w:eastAsia="Calibri"/>
        </w:rPr>
      </w:pPr>
      <w:r>
        <w:rPr>
          <w:rFonts w:eastAsia="Calibri"/>
        </w:rPr>
        <w:t>(k)</w:t>
      </w:r>
      <w:r>
        <w:tab/>
      </w:r>
      <w:r>
        <w:rPr>
          <w:rFonts w:eastAsia="Calibri"/>
        </w:rPr>
        <w:t>all of the Project Work Permits.</w:t>
      </w:r>
      <w:bookmarkEnd w:id="1489"/>
    </w:p>
    <w:p w14:paraId="5901E003" w14:textId="77777777" w:rsidR="0003462C" w:rsidRPr="00873E1E" w:rsidRDefault="0003462C" w:rsidP="0003462C">
      <w:pPr>
        <w:pStyle w:val="BodyText"/>
        <w:rPr>
          <w:rFonts w:eastAsia="Calibri"/>
          <w:szCs w:val="24"/>
        </w:rPr>
      </w:pPr>
      <w:r>
        <w:rPr>
          <w:rFonts w:eastAsia="Calibri"/>
          <w:b/>
          <w:i/>
          <w:szCs w:val="24"/>
        </w:rPr>
        <w:lastRenderedPageBreak/>
        <w:t>[Reserved]</w:t>
      </w:r>
    </w:p>
    <w:p w14:paraId="37FBBDB7" w14:textId="77777777" w:rsidR="0003462C" w:rsidRPr="00AB7EE8" w:rsidRDefault="0003462C" w:rsidP="0003462C">
      <w:pPr>
        <w:pStyle w:val="WP2L21"/>
        <w:keepNext/>
      </w:pPr>
      <w:bookmarkStart w:id="1490" w:name="_Ref38952934"/>
      <w:bookmarkStart w:id="1491" w:name="_Ref38961472"/>
      <w:bookmarkStart w:id="1492" w:name="_Ref142918944"/>
      <w:bookmarkStart w:id="1493" w:name="_Ref2100571"/>
      <w:bookmarkStart w:id="1494" w:name="_Toc33799227"/>
      <w:bookmarkStart w:id="1495" w:name="_Toc66116147"/>
      <w:bookmarkStart w:id="1496" w:name="_Toc78886746"/>
      <w:bookmarkEnd w:id="1487"/>
      <w:bookmarkEnd w:id="1488"/>
      <w:r>
        <w:rPr>
          <w:b/>
          <w:szCs w:val="24"/>
        </w:rPr>
        <w:t>Section 16.3.</w:t>
      </w:r>
      <w:r>
        <w:tab/>
      </w:r>
      <w:r>
        <w:rPr>
          <w:rFonts w:eastAsia="Calibri"/>
          <w:b/>
          <w:szCs w:val="24"/>
        </w:rPr>
        <w:t>Assumption of Liabilities</w:t>
      </w:r>
      <w:bookmarkEnd w:id="1490"/>
      <w:bookmarkEnd w:id="1491"/>
      <w:bookmarkEnd w:id="1492"/>
      <w:r>
        <w:rPr>
          <w:rFonts w:eastAsia="Calibri"/>
          <w:snapToGrid w:val="0"/>
          <w:szCs w:val="24"/>
        </w:rPr>
        <w:t>.</w:t>
      </w:r>
      <w:bookmarkEnd w:id="1493"/>
      <w:bookmarkEnd w:id="1494"/>
      <w:bookmarkEnd w:id="1495"/>
      <w:bookmarkEnd w:id="1496"/>
    </w:p>
    <w:p w14:paraId="4FA9DB2A" w14:textId="77777777" w:rsidR="0003462C" w:rsidRPr="00AB7EE8" w:rsidRDefault="0003462C" w:rsidP="0003462C">
      <w:pPr>
        <w:pStyle w:val="WP2L31"/>
      </w:pPr>
      <w:bookmarkStart w:id="1497" w:name="_Ref4217084"/>
      <w:bookmarkStart w:id="1498" w:name="_Ref508299490"/>
      <w:r>
        <w:t>(a)</w:t>
      </w:r>
      <w:r>
        <w:tab/>
      </w:r>
      <w:r>
        <w:rPr>
          <w:rFonts w:eastAsia="Calibri"/>
          <w:snapToGrid w:val="0"/>
          <w:szCs w:val="24"/>
        </w:rPr>
        <w:t>Upon the terms and subject to the conditions contained in this Agreement, at the Closing, Buyer shall assume, and shall thereafter pay, perform, and discharge as and when due, the Liabilities arising out of the ownership, possession, or operation of the Closing Assets from and after the Closing, excluding the Excluded Liabilities (collectively, the “</w:t>
      </w:r>
      <w:r>
        <w:rPr>
          <w:rFonts w:eastAsia="Calibri"/>
          <w:b/>
          <w:i/>
          <w:snapToGrid w:val="0"/>
          <w:szCs w:val="24"/>
        </w:rPr>
        <w:t>Closing Assumed Liabilities</w:t>
      </w:r>
      <w:r>
        <w:rPr>
          <w:rFonts w:eastAsia="Calibri"/>
          <w:snapToGrid w:val="0"/>
          <w:szCs w:val="24"/>
        </w:rPr>
        <w:t>”).</w:t>
      </w:r>
      <w:bookmarkEnd w:id="1497"/>
    </w:p>
    <w:p w14:paraId="4249B140" w14:textId="77777777" w:rsidR="0003462C" w:rsidRPr="00AB7EE8" w:rsidRDefault="0003462C" w:rsidP="0003462C">
      <w:pPr>
        <w:pStyle w:val="WP2L31"/>
        <w:rPr>
          <w:rFonts w:eastAsia="Calibri"/>
          <w:snapToGrid w:val="0"/>
        </w:rPr>
      </w:pPr>
      <w:bookmarkStart w:id="1499" w:name="_Ref2350148"/>
      <w:r>
        <w:rPr>
          <w:rFonts w:eastAsia="Calibri"/>
          <w:snapToGrid w:val="0"/>
        </w:rPr>
        <w:t>(b)</w:t>
      </w:r>
      <w:r>
        <w:tab/>
      </w:r>
      <w:r>
        <w:rPr>
          <w:rFonts w:eastAsia="Calibri"/>
          <w:snapToGrid w:val="0"/>
        </w:rPr>
        <w:t xml:space="preserve">Upon the terms and subject to the conditions in this Agreement, at the time that title to each Post-Closing Project Asset passes to and vests in Buyer pursuant to </w:t>
      </w:r>
      <w:r>
        <w:rPr>
          <w:rFonts w:eastAsia="Calibri"/>
          <w:color w:val="000000"/>
          <w:u w:val="single"/>
        </w:rPr>
        <w:t>Section 11.2</w:t>
      </w:r>
      <w:r>
        <w:rPr>
          <w:rFonts w:eastAsia="Calibri"/>
          <w:snapToGrid w:val="0"/>
        </w:rPr>
        <w:t>, Buyer shall assume, and shall thereafter pay, perform, and discharge as and when due, the Liabilities arising out of the ownership, possession, or operation of the Post-Closing Project Assets from and after the transfer of title therefor, excluding the Excluded Liabilities (collectively, the “</w:t>
      </w:r>
      <w:r>
        <w:rPr>
          <w:rFonts w:eastAsia="Calibri"/>
          <w:b/>
          <w:i/>
          <w:snapToGrid w:val="0"/>
        </w:rPr>
        <w:t>Post-Closing Assumed Liabilities</w:t>
      </w:r>
      <w:r>
        <w:rPr>
          <w:rFonts w:eastAsia="Calibri"/>
          <w:snapToGrid w:val="0"/>
        </w:rPr>
        <w:t>” and, together with the Closing Assumed Liabilities, the “</w:t>
      </w:r>
      <w:r>
        <w:rPr>
          <w:rFonts w:eastAsia="Calibri"/>
          <w:b/>
          <w:i/>
          <w:snapToGrid w:val="0"/>
        </w:rPr>
        <w:t>Assumed Liabilities</w:t>
      </w:r>
      <w:r>
        <w:rPr>
          <w:rFonts w:eastAsia="Calibri"/>
          <w:snapToGrid w:val="0"/>
        </w:rPr>
        <w:t>”).</w:t>
      </w:r>
      <w:bookmarkEnd w:id="1498"/>
      <w:bookmarkEnd w:id="1499"/>
    </w:p>
    <w:p w14:paraId="2021B9AC" w14:textId="77777777" w:rsidR="0003462C" w:rsidRPr="00C50994" w:rsidRDefault="0003462C" w:rsidP="0003462C">
      <w:pPr>
        <w:pStyle w:val="WP2L31"/>
      </w:pPr>
      <w:bookmarkStart w:id="1500" w:name="_Ref4217085"/>
      <w:r>
        <w:t>(c)</w:t>
      </w:r>
      <w:r>
        <w:tab/>
        <w:t xml:space="preserve">For the avoidance of doubt, Buyer shall assume the Closing Assumed Liabilities only if the Closing occurs and shall assume the Post-Closing Assumed Liabilities only if title to the applicable Post-Closing Project Asset passes to and vests in Buyer pursuant to </w:t>
      </w:r>
      <w:r>
        <w:rPr>
          <w:color w:val="000000"/>
          <w:u w:val="single"/>
        </w:rPr>
        <w:t>Section 11.2</w:t>
      </w:r>
      <w:r>
        <w:t>.</w:t>
      </w:r>
      <w:bookmarkEnd w:id="1500"/>
    </w:p>
    <w:p w14:paraId="48DCB1A8" w14:textId="77777777" w:rsidR="0003462C" w:rsidRPr="00B07C4C" w:rsidRDefault="0003462C" w:rsidP="0003462C">
      <w:pPr>
        <w:pStyle w:val="WP2L31"/>
      </w:pPr>
      <w:bookmarkStart w:id="1501" w:name="_Ref4217086"/>
      <w:r>
        <w:t>(d)</w:t>
      </w:r>
      <w:r>
        <w:tab/>
      </w:r>
      <w:r>
        <w:rPr>
          <w:rFonts w:eastAsia="Calibri"/>
          <w:snapToGrid w:val="0"/>
        </w:rPr>
        <w:t xml:space="preserve">Notwithstanding the foregoing, the Assumed Liabilities shall only include Liabilities of Seller under the Transferred Closing Project Contracts and the Transferred Closing Permits (subject to </w:t>
      </w:r>
      <w:r>
        <w:rPr>
          <w:rFonts w:eastAsia="Calibri"/>
          <w:color w:val="000000"/>
          <w:u w:val="single"/>
        </w:rPr>
        <w:t>Section 20.5</w:t>
      </w:r>
      <w:r>
        <w:rPr>
          <w:rFonts w:eastAsia="Calibri"/>
          <w:snapToGrid w:val="0"/>
        </w:rPr>
        <w:t>), solely to the extent allocable to the period after the Closing Date and not resulting from any breach or default by, or waiver or extension given by or to, Seller.</w:t>
      </w:r>
      <w:bookmarkEnd w:id="1501"/>
    </w:p>
    <w:p w14:paraId="55986062" w14:textId="77777777" w:rsidR="0003462C" w:rsidRPr="00AB7EE8" w:rsidRDefault="0003462C" w:rsidP="0003462C">
      <w:pPr>
        <w:pStyle w:val="WP2L21"/>
        <w:rPr>
          <w:vanish/>
          <w:specVanish/>
        </w:rPr>
      </w:pPr>
      <w:bookmarkStart w:id="1502" w:name="_Ref38962925"/>
      <w:bookmarkStart w:id="1503" w:name="_Ref276487403"/>
      <w:bookmarkStart w:id="1504" w:name="_Ref38953462"/>
      <w:bookmarkStart w:id="1505" w:name="_Ref142919154"/>
      <w:bookmarkStart w:id="1506" w:name="_Toc33799228"/>
      <w:bookmarkStart w:id="1507" w:name="_Toc66116148"/>
      <w:bookmarkStart w:id="1508" w:name="_Toc78886747"/>
      <w:bookmarkStart w:id="1509" w:name="_Ref506286156"/>
      <w:r>
        <w:rPr>
          <w:b/>
          <w:szCs w:val="24"/>
        </w:rPr>
        <w:t>Section 16.4.</w:t>
      </w:r>
      <w:r>
        <w:tab/>
      </w:r>
      <w:r>
        <w:rPr>
          <w:rFonts w:eastAsia="Calibri"/>
          <w:b/>
          <w:szCs w:val="24"/>
        </w:rPr>
        <w:t>Excluded Liabilities</w:t>
      </w:r>
      <w:bookmarkEnd w:id="1502"/>
      <w:bookmarkEnd w:id="1503"/>
      <w:bookmarkEnd w:id="1504"/>
      <w:bookmarkEnd w:id="1505"/>
      <w:bookmarkEnd w:id="1506"/>
      <w:bookmarkEnd w:id="1507"/>
      <w:bookmarkEnd w:id="1508"/>
    </w:p>
    <w:p w14:paraId="51B66E16" w14:textId="77777777" w:rsidR="0003462C" w:rsidRPr="00AB7EE8" w:rsidRDefault="0003462C" w:rsidP="0003462C">
      <w:pPr>
        <w:pStyle w:val="WP2Para2"/>
        <w:rPr>
          <w:rFonts w:eastAsia="Calibri"/>
          <w:snapToGrid w:val="0"/>
        </w:rPr>
      </w:pPr>
      <w:r>
        <w:rPr>
          <w:rFonts w:eastAsia="Calibri"/>
          <w:snapToGrid w:val="0"/>
        </w:rPr>
        <w:t>.  Notwithstanding the occurrence of the Closing or anything to the contrary, Seller shall retain, and Buyer shall not assume or be obligated to pay, perform, or otherwise discharge or be responsible for or liable with respect to, any of the following Liabilities (collectively, the “</w:t>
      </w:r>
      <w:r>
        <w:rPr>
          <w:rFonts w:eastAsia="Calibri"/>
          <w:b/>
          <w:i/>
          <w:snapToGrid w:val="0"/>
        </w:rPr>
        <w:t>Excluded Liabilities</w:t>
      </w:r>
      <w:r>
        <w:rPr>
          <w:rFonts w:eastAsia="Calibri"/>
          <w:snapToGrid w:val="0"/>
        </w:rPr>
        <w:t>”):</w:t>
      </w:r>
      <w:bookmarkEnd w:id="1509"/>
    </w:p>
    <w:p w14:paraId="5EAA1DB4" w14:textId="77777777" w:rsidR="0003462C" w:rsidRPr="00AB7EE8" w:rsidRDefault="0003462C" w:rsidP="0003462C">
      <w:pPr>
        <w:pStyle w:val="WP2L31"/>
      </w:pPr>
      <w:bookmarkStart w:id="1510" w:name="_Ref149705372"/>
      <w:bookmarkStart w:id="1511" w:name="_Ref4217087"/>
      <w:r>
        <w:t>(a)</w:t>
      </w:r>
      <w:r>
        <w:tab/>
      </w:r>
      <w:r>
        <w:rPr>
          <w:rFonts w:eastAsia="Calibri"/>
        </w:rPr>
        <w:t xml:space="preserve">any </w:t>
      </w:r>
      <w:bookmarkEnd w:id="1510"/>
      <w:r>
        <w:rPr>
          <w:rFonts w:eastAsia="Calibri"/>
        </w:rPr>
        <w:t xml:space="preserve">Liability relating to, </w:t>
      </w:r>
      <w:bookmarkStart w:id="1512" w:name="_Hlk36914850"/>
      <w:r>
        <w:rPr>
          <w:rFonts w:eastAsia="Calibri"/>
        </w:rPr>
        <w:t xml:space="preserve">or based in whole or in part on any fact, event, circumstance, condition (including any Environmental Condition), or occurrence (or set of facts, events, circumstances, conditions, or occurrences) occurring or existing during, (i) the period on or prior to the Closing or (ii) with respect to obligations performed by or for Seller, or other acts or omissions of the Seller Group, or Liability allocated to Seller under the terms of this Agreement or any Ancillary Agreement, after the Closing, </w:t>
      </w:r>
      <w:bookmarkStart w:id="1513" w:name="DocXTextRef463"/>
      <w:r>
        <w:rPr>
          <w:rFonts w:eastAsia="Calibri"/>
        </w:rPr>
        <w:t>including:  (A)</w:t>
      </w:r>
      <w:bookmarkEnd w:id="1513"/>
      <w:r>
        <w:rPr>
          <w:rFonts w:eastAsia="Calibri"/>
        </w:rPr>
        <w:t> </w:t>
      </w:r>
      <w:bookmarkEnd w:id="1512"/>
      <w:r>
        <w:rPr>
          <w:rFonts w:eastAsia="Calibri"/>
        </w:rPr>
        <w:t xml:space="preserve">the development, design, engineering, procurement, financing, construction, installation, commissioning, testing, ownership, possession, use, operation, maintenance, study, repair, or replacement of, or sale, purchase, or other disposition of, the Project, the Project Site, any prior project (other than the Project), any of the Project Assets, or any other assets, properties, rights, or interests asserted with respect to any of the foregoing or the Work, on or prior to the Closing (or after the Closing with respect to obligations performed by or for Seller after the Closing, or other acts or omissions of the Seller Group, or other Liability allocated to Seller under the terms of this Agreement or any Ancillary Agreement), including </w:t>
      </w:r>
      <w:bookmarkStart w:id="1514" w:name="DocXTextRef464"/>
      <w:r>
        <w:rPr>
          <w:rFonts w:eastAsia="Calibri"/>
        </w:rPr>
        <w:t>(1)</w:t>
      </w:r>
      <w:bookmarkEnd w:id="1514"/>
      <w:r>
        <w:rPr>
          <w:rFonts w:eastAsia="Calibri"/>
        </w:rPr>
        <w:t xml:space="preserve"> the delivery, receipt, movement, use, sale, conveyance, </w:t>
      </w:r>
      <w:r>
        <w:rPr>
          <w:rFonts w:eastAsia="Calibri"/>
        </w:rPr>
        <w:lastRenderedPageBreak/>
        <w:t>transfer, removal, or disposal of any fuel, power (including any Other Electric Product), water, Hazardous Substance, waste, or any other Project Asset (or any Excluded Asset, including former asset) to or from the Project Site at any time as of or prior to the Closing (or after the Closing with respect to obligations performed by or for Seller, or other acts or omissions of the Seller Group, or other Liability allocated to Seller under the terms of this Agreement or any Ancillary Agreement), (2) compliance or non-compliance with Laws or applicable Permits (including Environmental Laws) as of or prior to the Closing (or after the Closing with respect to obligations performed by or for Seller, or other acts or omissions of the Seller Group, or other Liability allocated to Seller under the terms of this Agreement or any Ancillary Agreement), including fines, penalties, charges, and costs, and interest thereon (including, for the avoidance of doubt, fines, penalties, charges, and costs, and interest thereon incurred after the Closing due to non-compliance with Laws or Permits originating as of or prior to the Closing (or after the Closing with respect to obligations performed by or for Seller, or other acts or omissions of the Seller Group, or other Liability allocated to Seller under the terms of this Agreement or any Ancillary Agreement)), (3) any Environmental Condition or Environmental Liability as of or prior to the Closing (or after the Closing with respect to obligations to be performed by or for Seller after the Closing under the terms of this Agreement or any Ancillary Agreement), (4) any Liability representing Indebtedness (or any refinancing thereof), (5) any Action, whether pending or commencing on, prior to, or after Closing, (6) any Liability for personal injury, death, or property damage arising out of the performance of the Work, including as a result of the negligence, willful misconduct, or breach of any provision of this Agreement or any Ancillary Agreement by Seller or any other member of the Seller Group (including any Seller Service Provider), or (7) any other business, undertaking, or activity of Seller, any of its Affiliates, or any present or former owner (including any Predecessor-in-Interest) or operator of the Project or the Project Site, as of or prior to the Closing (or after the Closing with respect to obligations performed by or for Seller, or other acts or omissions of the Seller Group, or other Liability allocated to Seller under the terms of this Agreement or any Ancillary Agreement);</w:t>
      </w:r>
      <w:bookmarkEnd w:id="1511"/>
    </w:p>
    <w:p w14:paraId="3F4268D1" w14:textId="77777777" w:rsidR="0003462C" w:rsidRPr="00C50994" w:rsidRDefault="0003462C" w:rsidP="0003462C">
      <w:pPr>
        <w:pStyle w:val="WP2L31"/>
      </w:pPr>
      <w:bookmarkStart w:id="1515" w:name="_Ref4217088"/>
      <w:r>
        <w:t>(b)</w:t>
      </w:r>
      <w:r>
        <w:tab/>
      </w:r>
      <w:r>
        <w:rPr>
          <w:rFonts w:eastAsia="Calibri"/>
        </w:rPr>
        <w:t xml:space="preserve">any Liability arising out of or related to the performance or non-performance by Seller or any of its Affiliates </w:t>
      </w:r>
      <w:bookmarkStart w:id="1516" w:name="DocXTextRef470"/>
      <w:r>
        <w:rPr>
          <w:rFonts w:eastAsia="Calibri"/>
        </w:rPr>
        <w:t>(i)</w:t>
      </w:r>
      <w:bookmarkEnd w:id="1516"/>
      <w:r>
        <w:rPr>
          <w:rFonts w:eastAsia="Calibri"/>
        </w:rPr>
        <w:t xml:space="preserve"> as of or prior to the Closing of any Contract or Permit, including any breach by Seller or any of its Affiliates of, default by Seller or any of its Affiliates under, or waiver or extension given by or to Seller or any of its Affiliates with respect to the performance of, any covenant, representation, term, or other provision of any of the Transferred Closing Project Contracts or Transferred Closing Permits and that would have been, but for such breach, default, waiver, or extension, paid, performed, or otherwise discharged on or prior to the Closing, and (ii) as of or prior to the </w:t>
      </w:r>
      <w:r>
        <w:rPr>
          <w:rFonts w:eastAsia="Calibri"/>
          <w:snapToGrid w:val="0"/>
        </w:rPr>
        <w:t xml:space="preserve">time that title in each Transferred Post-Closing Project Contract or Transferred Post-Closing Permit, as applicable, passes to and vests in Buyer pursuant to </w:t>
      </w:r>
      <w:r>
        <w:rPr>
          <w:rFonts w:eastAsia="Calibri"/>
          <w:snapToGrid w:val="0"/>
          <w:u w:val="single"/>
        </w:rPr>
        <w:t>Section 11.2</w:t>
      </w:r>
      <w:bookmarkStart w:id="1517" w:name="_Ref149705392"/>
      <w:r>
        <w:rPr>
          <w:rFonts w:eastAsia="Calibri"/>
        </w:rPr>
        <w:t>, inc</w:t>
      </w:r>
      <w:r>
        <w:rPr>
          <w:rFonts w:eastAsia="Calibri"/>
          <w:snapToGrid w:val="0"/>
        </w:rPr>
        <w:t xml:space="preserve">luding any breach by Seller or any of its Affiliates of, default by Seller or any of its Affiliates under, or waiver or extension given by or to Seller or any of its Affiliates with respect to the performance of, any covenant, </w:t>
      </w:r>
      <w:r>
        <w:rPr>
          <w:rFonts w:eastAsia="Calibri"/>
        </w:rPr>
        <w:t xml:space="preserve">representation, term, or other provision of any such Transferred Post-Closing Project Contract or Transferred Post-Closing Permit and that would have been, but for such breach, default, waiver, or extension, paid, performed, or otherwise discharged on or prior to </w:t>
      </w:r>
      <w:r>
        <w:rPr>
          <w:rFonts w:eastAsia="Calibri"/>
          <w:snapToGrid w:val="0"/>
        </w:rPr>
        <w:t xml:space="preserve">the time that title in such Transferred Post-Closing Project Contract or Transferred Post-Closing Permit passes to and vests in Buyer pursuant to </w:t>
      </w:r>
      <w:r>
        <w:rPr>
          <w:rFonts w:eastAsia="Calibri"/>
          <w:snapToGrid w:val="0"/>
          <w:u w:val="single"/>
        </w:rPr>
        <w:t>Section 11.2</w:t>
      </w:r>
      <w:r>
        <w:rPr>
          <w:rFonts w:eastAsia="Calibri"/>
          <w:snapToGrid w:val="0"/>
        </w:rPr>
        <w:t>;</w:t>
      </w:r>
      <w:bookmarkEnd w:id="1515"/>
    </w:p>
    <w:p w14:paraId="71BBFF60" w14:textId="77777777" w:rsidR="0003462C" w:rsidRPr="00AB7EE8" w:rsidRDefault="0003462C" w:rsidP="0003462C">
      <w:pPr>
        <w:pStyle w:val="WP2L31"/>
      </w:pPr>
      <w:bookmarkStart w:id="1518" w:name="_Ref4217089"/>
      <w:r>
        <w:lastRenderedPageBreak/>
        <w:t>(c)</w:t>
      </w:r>
      <w:r>
        <w:tab/>
      </w:r>
      <w:r>
        <w:rPr>
          <w:rFonts w:eastAsia="Calibri"/>
        </w:rPr>
        <w:t>any Liability of Seller or any of its Affiliates incurred in connection with obtaining any Consent relating to the sale, conveyance, assignment, transfer, or delivery of the Project Assets to Buyer or the consummation of the Transactions hereunder;</w:t>
      </w:r>
      <w:bookmarkEnd w:id="1518"/>
    </w:p>
    <w:p w14:paraId="544103D4" w14:textId="77777777" w:rsidR="0003462C" w:rsidRPr="00C50994" w:rsidRDefault="0003462C" w:rsidP="0003462C">
      <w:pPr>
        <w:pStyle w:val="WP2L31"/>
      </w:pPr>
      <w:bookmarkStart w:id="1519" w:name="_Ref4217090"/>
      <w:r>
        <w:t>(d)</w:t>
      </w:r>
      <w:r>
        <w:tab/>
      </w:r>
      <w:r>
        <w:rPr>
          <w:rFonts w:eastAsia="Calibri"/>
        </w:rPr>
        <w:t xml:space="preserve">any Liability of Seller or any of its Affiliates in respect of the pending or threatened Actions set forth (or that should have been set forth) in </w:t>
      </w:r>
      <w:r>
        <w:rPr>
          <w:rFonts w:eastAsia="Calibri"/>
          <w:u w:val="single"/>
        </w:rPr>
        <w:t>Schedule 18.6</w:t>
      </w:r>
      <w:r>
        <w:rPr>
          <w:rFonts w:eastAsia="Calibri"/>
        </w:rPr>
        <w:t xml:space="preserve"> and the facts and circumstances relating to such matters;</w:t>
      </w:r>
      <w:bookmarkEnd w:id="1519"/>
    </w:p>
    <w:p w14:paraId="5D3CC2E4" w14:textId="77777777" w:rsidR="0003462C" w:rsidRPr="00AB7EE8" w:rsidRDefault="0003462C" w:rsidP="0003462C">
      <w:pPr>
        <w:pStyle w:val="WP2L31"/>
      </w:pPr>
      <w:bookmarkStart w:id="1520" w:name="_Ref4217091"/>
      <w:r>
        <w:t>(e)</w:t>
      </w:r>
      <w:r>
        <w:tab/>
      </w:r>
      <w:r>
        <w:rPr>
          <w:rFonts w:eastAsia="Calibri"/>
          <w:color w:val="000000"/>
        </w:rPr>
        <w:t xml:space="preserve">any </w:t>
      </w:r>
      <w:r>
        <w:rPr>
          <w:rFonts w:eastAsia="Calibri"/>
        </w:rPr>
        <w:t>Liability</w:t>
      </w:r>
      <w:r>
        <w:rPr>
          <w:rFonts w:eastAsia="Calibri"/>
          <w:color w:val="000000"/>
        </w:rPr>
        <w:t xml:space="preserve"> </w:t>
      </w:r>
      <w:bookmarkStart w:id="1521" w:name="DocXTextRef471"/>
      <w:r>
        <w:rPr>
          <w:rFonts w:eastAsia="Calibri"/>
          <w:color w:val="000000"/>
        </w:rPr>
        <w:t>(i)</w:t>
      </w:r>
      <w:bookmarkEnd w:id="1521"/>
      <w:r>
        <w:rPr>
          <w:rFonts w:eastAsia="Calibri"/>
          <w:color w:val="000000"/>
        </w:rPr>
        <w:t xml:space="preserve"> with respect to </w:t>
      </w:r>
      <w:r>
        <w:rPr>
          <w:rFonts w:eastAsia="Calibri"/>
        </w:rPr>
        <w:t xml:space="preserve">any Tax for which Seller is responsible or liable under </w:t>
      </w:r>
      <w:r>
        <w:rPr>
          <w:rFonts w:eastAsia="Calibri"/>
          <w:u w:val="single"/>
        </w:rPr>
        <w:t>Section 20.2</w:t>
      </w:r>
      <w:r>
        <w:rPr>
          <w:rFonts w:eastAsia="Calibri"/>
        </w:rPr>
        <w:t xml:space="preserve"> or </w:t>
      </w:r>
      <w:r>
        <w:rPr>
          <w:rFonts w:eastAsia="Calibri"/>
          <w:u w:val="single"/>
        </w:rPr>
        <w:t>Section 20.7</w:t>
      </w:r>
      <w:r>
        <w:rPr>
          <w:rFonts w:eastAsia="Calibri"/>
        </w:rPr>
        <w:t>, (ii) with respect to any Tax attributable or allocable to the Work, the Project, the Project Site, or the Project Assets, in respect of any taxable period (or portion thereof) ending on or prior to the Closing Date (or after the Closing Date with respect to obligations performed by or for Seller after the Closing under the terms of this Agreement or any Ancillary Agreement) (</w:t>
      </w:r>
      <w:r>
        <w:rPr>
          <w:rFonts w:eastAsia="Calibri"/>
          <w:i/>
        </w:rPr>
        <w:t>e.g.</w:t>
      </w:r>
      <w:r>
        <w:rPr>
          <w:rFonts w:eastAsia="Calibri"/>
        </w:rPr>
        <w:t>, without limitation, sales, use, employment and other Taxes associated with the Work, such as sales Tax on materials procured as part of the Work))</w:t>
      </w:r>
      <w:r>
        <w:rPr>
          <w:rFonts w:eastAsia="Calibri"/>
          <w:color w:val="000000"/>
        </w:rPr>
        <w:t>, or (iii) for which Seller is liable under any Contract providing for the allocation, indemnification, or sharing of Taxes;</w:t>
      </w:r>
      <w:bookmarkEnd w:id="1520"/>
    </w:p>
    <w:p w14:paraId="7F0D8DB9" w14:textId="77777777" w:rsidR="0003462C" w:rsidRPr="00AB7EE8" w:rsidRDefault="0003462C" w:rsidP="0003462C">
      <w:pPr>
        <w:pStyle w:val="WP2L31"/>
      </w:pPr>
      <w:bookmarkStart w:id="1522" w:name="_Ref4217092"/>
      <w:bookmarkEnd w:id="1517"/>
      <w:r>
        <w:t>(f)</w:t>
      </w:r>
      <w:r>
        <w:tab/>
      </w:r>
      <w:r>
        <w:rPr>
          <w:rFonts w:eastAsia="Calibri"/>
        </w:rPr>
        <w:t xml:space="preserve">any Liability to or relating to any Employee or Related Person of Seller or of any of its ERISA Affiliates, or of any of its or its Affiliates’ Contractors or Subcontractors, or to or relating to any spouse, child, dependent, alternate payee, or beneficiary of such Employee or Related Person, or to or relating to any Employee Plan or Contract, including any Liability related to, arising out of, or with respect to: </w:t>
      </w:r>
      <w:bookmarkStart w:id="1523" w:name="DocXTextRef472"/>
      <w:r>
        <w:rPr>
          <w:rFonts w:eastAsia="Calibri"/>
        </w:rPr>
        <w:t>(i)</w:t>
      </w:r>
      <w:bookmarkEnd w:id="1523"/>
      <w:r>
        <w:rPr>
          <w:rFonts w:eastAsia="Calibri"/>
        </w:rPr>
        <w:t xml:space="preserve"> any fact, event, circumstance, condition, occurrence, or exposure (or set of facts, events, circumstances, conditions, occurrences, or exposures), in each case whenever any claim arising therefrom or relating thereto mature or are asserted; (ii) ERISA or the Code; (iii) the withholding, failure to withhold, or payment of or failure to pay any federal, state, or local income, employment, unemployment, or other Tax; (iv) compensation, benefits, severance pay or benefits, vacation pay, continuation coverage, expenses, or any other similar type claim arising by Contract or under Law from employment; </w:t>
      </w:r>
      <w:bookmarkStart w:id="1524" w:name="DocXTextRef473"/>
      <w:r>
        <w:rPr>
          <w:rFonts w:eastAsia="Calibri"/>
        </w:rPr>
        <w:t>(v)</w:t>
      </w:r>
      <w:bookmarkEnd w:id="1524"/>
      <w:r>
        <w:rPr>
          <w:rFonts w:eastAsia="Calibri"/>
        </w:rPr>
        <w:t> employment, wage and hour restriction, equal employment opportunity, affirmative action, discrimination, retaliation, tort, or immigration and naturalization Law, or any Law relating to any Employee Plan, employee compensation, or benefits, employment discrimination, leave, accommodation, severance, labor relations, hiring or retention, safety, any employment Contract, unemployment, privacy, medical privacy, wages and hours of employees or any other terms or conditions of employment or any other employment-related matter or workplace issue, including COBRA; (vi) any Collective Bargaining Agreement or other labor agreement, or collective bargaining, labor, or labor relations Law; (vii) any workers’ compensation or any other employee health, accident, disability, or safety claim; or (viii) </w:t>
      </w:r>
      <w:r>
        <w:t>any action (including any action taken in connection with the consummation of the Transactions) that is or could be construed as a “plant closing” or “mass layoff,” as those terms are defined in the WARN Act or any similar applicable state or local Law, occurring on or prior to the Closing</w:t>
      </w:r>
      <w:r>
        <w:rPr>
          <w:rFonts w:eastAsia="Calibri"/>
        </w:rPr>
        <w:t>;</w:t>
      </w:r>
      <w:bookmarkEnd w:id="1522"/>
    </w:p>
    <w:p w14:paraId="4602FDCC" w14:textId="77777777" w:rsidR="0003462C" w:rsidRPr="00AB7EE8" w:rsidRDefault="0003462C" w:rsidP="0003462C">
      <w:pPr>
        <w:pStyle w:val="WP2L31"/>
      </w:pPr>
      <w:bookmarkStart w:id="1525" w:name="_Ref4217093"/>
      <w:r>
        <w:t>(g)</w:t>
      </w:r>
      <w:r>
        <w:tab/>
      </w:r>
      <w:r>
        <w:rPr>
          <w:rFonts w:eastAsia="Calibri"/>
        </w:rPr>
        <w:t>any Liability in respect of any cost specified as or determined to be the responsibility of Seller or any of its Affiliates under this Agreement or any Ancillary Agreement;</w:t>
      </w:r>
      <w:bookmarkEnd w:id="1525"/>
    </w:p>
    <w:p w14:paraId="7BCF643B" w14:textId="77777777" w:rsidR="0003462C" w:rsidRPr="00AB7EE8" w:rsidRDefault="0003462C" w:rsidP="0003462C">
      <w:pPr>
        <w:pStyle w:val="WP2L31"/>
      </w:pPr>
      <w:bookmarkStart w:id="1526" w:name="_Ref4217094"/>
      <w:r>
        <w:t>(h)</w:t>
      </w:r>
      <w:r>
        <w:tab/>
      </w:r>
      <w:r>
        <w:rPr>
          <w:rFonts w:eastAsia="Calibri"/>
        </w:rPr>
        <w:t xml:space="preserve">any Liability of Seller or any of its Affiliates, or their respective directors, officers, members, shareholders, agents, or representatives, arising out of or relating to this </w:t>
      </w:r>
      <w:r>
        <w:rPr>
          <w:rFonts w:eastAsia="Calibri"/>
        </w:rPr>
        <w:lastRenderedPageBreak/>
        <w:t>Agreement, any of the Ancillary Agreements, the performance of the Work, or any of the Transactions, whether incurred prior to, on, or after the Closing, in each case, with respect to any and all finder’s or broker’s fees and expenses and any and all fees and expenses of any attorneys, accountants, or other professionals or advisors retained by or on behalf of Seller or any of its Affiliates;</w:t>
      </w:r>
      <w:bookmarkEnd w:id="1526"/>
    </w:p>
    <w:p w14:paraId="3EA00FFB" w14:textId="44679F0D" w:rsidR="005A02AA" w:rsidRDefault="0003462C" w:rsidP="0003462C">
      <w:pPr>
        <w:pStyle w:val="WP2L31"/>
      </w:pPr>
      <w:bookmarkStart w:id="1527" w:name="_Ref4217095"/>
      <w:r>
        <w:t>(i)</w:t>
      </w:r>
      <w:r w:rsidR="005A02AA">
        <w:tab/>
      </w:r>
      <w:r w:rsidR="005A02AA">
        <w:rPr>
          <w:rFonts w:eastAsia="Calibri"/>
        </w:rPr>
        <w:t xml:space="preserve">any Liability to the extent relating to any Excluded Asset or other asset that is not a Project Asset and the ownership, operation, and conduct of any business in connection therewith or therefrom </w:t>
      </w:r>
      <w:r w:rsidR="005A02AA" w:rsidRPr="007B3F00">
        <w:rPr>
          <w:rFonts w:eastAsia="Calibri"/>
        </w:rPr>
        <w:t>and, without limiting the foregoing, any payment or other commitment or other consideration to the applicable Contractor or Subcontractor under or with respect to any warranties or guarantees, including in order to (1) obtain such warranties or guarantees (including with respect to the term and standards specified in the Scope Book) and (2) maintain and preserve each such warranty or guarantee (including with respect to the term and standards specified in the Scope Book) through the end of the applicable Warranty Transfer Date</w:t>
      </w:r>
      <w:r w:rsidR="005A02AA">
        <w:rPr>
          <w:rFonts w:eastAsia="Calibri"/>
        </w:rPr>
        <w:t>, in all cases even if Buyer is a third-party beneficiary thereof or receives assignment thereof as provided in this Agreement</w:t>
      </w:r>
      <w:r w:rsidR="00D711C3">
        <w:rPr>
          <w:rFonts w:eastAsia="Calibri"/>
        </w:rPr>
        <w:t>;</w:t>
      </w:r>
      <w:r>
        <w:tab/>
      </w:r>
    </w:p>
    <w:p w14:paraId="1DBF0884" w14:textId="77777777" w:rsidR="0003462C" w:rsidRPr="00AB7EE8" w:rsidRDefault="0003462C" w:rsidP="0003462C">
      <w:pPr>
        <w:pStyle w:val="WP2L31"/>
      </w:pPr>
      <w:bookmarkStart w:id="1528" w:name="_Ref4217096"/>
      <w:bookmarkEnd w:id="1527"/>
      <w:r>
        <w:t>(j)</w:t>
      </w:r>
      <w:r>
        <w:tab/>
      </w:r>
      <w:r>
        <w:rPr>
          <w:rFonts w:eastAsia="Calibri"/>
        </w:rPr>
        <w:t>any account payable of Seller or any of its Affiliates for goods purchased and services purchased and received;</w:t>
      </w:r>
      <w:bookmarkEnd w:id="1528"/>
    </w:p>
    <w:p w14:paraId="44B66574" w14:textId="77777777" w:rsidR="0003462C" w:rsidRPr="00AB7EE8" w:rsidRDefault="0003462C" w:rsidP="0003462C">
      <w:pPr>
        <w:pStyle w:val="WP2L31"/>
      </w:pPr>
      <w:bookmarkStart w:id="1529" w:name="_Ref4217097"/>
      <w:r>
        <w:t>(k)</w:t>
      </w:r>
      <w:r>
        <w:tab/>
      </w:r>
      <w:r>
        <w:rPr>
          <w:rFonts w:eastAsia="Calibri"/>
        </w:rPr>
        <w:t>any Liability of Seller or any of its Affiliates representing Indebtedness (and any refinancing thereof), including Project Financing Indebtedness;</w:t>
      </w:r>
      <w:bookmarkEnd w:id="1529"/>
    </w:p>
    <w:p w14:paraId="245EE125" w14:textId="77777777" w:rsidR="0003462C" w:rsidRPr="00C50994" w:rsidRDefault="0003462C" w:rsidP="0003462C">
      <w:pPr>
        <w:pStyle w:val="WP2L31"/>
        <w:rPr>
          <w:rFonts w:eastAsia="Calibri"/>
        </w:rPr>
      </w:pPr>
      <w:bookmarkStart w:id="1530" w:name="_Ref4217098"/>
      <w:r>
        <w:rPr>
          <w:rFonts w:eastAsia="Calibri"/>
        </w:rPr>
        <w:t>(l)</w:t>
      </w:r>
      <w:r>
        <w:tab/>
      </w:r>
      <w:r>
        <w:rPr>
          <w:rFonts w:eastAsia="Calibri"/>
        </w:rPr>
        <w:t xml:space="preserve">any Liability of Seller or any of its Affiliates incurred or accruing after the Closing, other than the Liabilities for which Buyer provides indemnification to the Seller Group under </w:t>
      </w:r>
      <w:r>
        <w:rPr>
          <w:rFonts w:eastAsia="Calibri"/>
          <w:u w:val="single"/>
        </w:rPr>
        <w:t>Section 24.2</w:t>
      </w:r>
      <w:r>
        <w:rPr>
          <w:rFonts w:eastAsia="Calibri"/>
        </w:rPr>
        <w:t>; and</w:t>
      </w:r>
      <w:bookmarkEnd w:id="1530"/>
    </w:p>
    <w:p w14:paraId="66EFFF49" w14:textId="77777777" w:rsidR="0003462C" w:rsidRPr="00AB7EE8" w:rsidRDefault="0003462C" w:rsidP="0003462C">
      <w:pPr>
        <w:pStyle w:val="WP2L31"/>
      </w:pPr>
      <w:bookmarkStart w:id="1531" w:name="_Ref4217099"/>
      <w:r>
        <w:t>(m)</w:t>
      </w:r>
      <w:r>
        <w:tab/>
        <w:t>any Liability under any Real Property Lease or Easement related to the Conservation Reserve Program or the Environmental Quality Incentives Program, each administered by the United States Department of Agriculture, to the extent arising out of or resulting from the performance of the Work, including as a result of removing any land from such programs in connection with the construction of the Project.</w:t>
      </w:r>
      <w:bookmarkEnd w:id="1531"/>
    </w:p>
    <w:p w14:paraId="2021923A" w14:textId="21E9C4F7" w:rsidR="0003462C" w:rsidRPr="00AB7EE8" w:rsidRDefault="0003462C" w:rsidP="0003462C">
      <w:pPr>
        <w:pStyle w:val="WP2L11"/>
      </w:pPr>
      <w:bookmarkStart w:id="1532" w:name="_Ref40955148"/>
      <w:bookmarkStart w:id="1533" w:name="_Ref276050949"/>
      <w:bookmarkStart w:id="1534" w:name="_Ref446938307"/>
      <w:bookmarkStart w:id="1535" w:name="_Ref4217100"/>
      <w:r>
        <w:rPr>
          <w:caps/>
        </w:rPr>
        <w:t>Article XVII.</w:t>
      </w:r>
      <w:r>
        <w:rPr>
          <w:rFonts w:eastAsia="Calibri"/>
          <w:szCs w:val="24"/>
        </w:rPr>
        <w:br/>
      </w:r>
      <w:bookmarkStart w:id="1536" w:name="_Toc33799229"/>
      <w:bookmarkStart w:id="1537" w:name="_Toc66116149"/>
      <w:bookmarkStart w:id="1538" w:name="_Toc78886748"/>
      <w:r>
        <w:rPr>
          <w:rFonts w:eastAsia="Calibri"/>
          <w:szCs w:val="24"/>
        </w:rPr>
        <w:t xml:space="preserve">CLOSING; </w:t>
      </w:r>
      <w:bookmarkEnd w:id="1532"/>
      <w:bookmarkEnd w:id="1533"/>
      <w:bookmarkEnd w:id="1534"/>
      <w:r>
        <w:rPr>
          <w:rFonts w:eastAsia="Calibri"/>
          <w:szCs w:val="24"/>
        </w:rPr>
        <w:t>PURCHASE PRICE; PAYMENT OF SUBSTANTIAL COMPLETION PAYMENT AMOUNT AND PUNCHLIST HOLDBACK AMOUNT</w:t>
      </w:r>
      <w:bookmarkEnd w:id="1535"/>
      <w:bookmarkEnd w:id="1536"/>
      <w:bookmarkEnd w:id="1537"/>
      <w:bookmarkEnd w:id="1538"/>
    </w:p>
    <w:p w14:paraId="42F37477" w14:textId="77777777" w:rsidR="0003462C" w:rsidRPr="00AB7EE8" w:rsidRDefault="0003462C" w:rsidP="0003462C">
      <w:pPr>
        <w:pStyle w:val="WP2L21"/>
        <w:rPr>
          <w:vanish/>
          <w:specVanish/>
        </w:rPr>
      </w:pPr>
      <w:bookmarkStart w:id="1539" w:name="_Ref4217101"/>
      <w:bookmarkStart w:id="1540" w:name="_Toc33799230"/>
      <w:bookmarkStart w:id="1541" w:name="_Toc66116150"/>
      <w:bookmarkStart w:id="1542" w:name="_Toc78886749"/>
      <w:bookmarkStart w:id="1543" w:name="_Ref504404438"/>
      <w:bookmarkStart w:id="1544" w:name="_Ref504404452"/>
      <w:bookmarkStart w:id="1545" w:name="_Ref504404554"/>
      <w:r>
        <w:rPr>
          <w:b/>
          <w:szCs w:val="24"/>
        </w:rPr>
        <w:t>Section 17.1.</w:t>
      </w:r>
      <w:r>
        <w:tab/>
      </w:r>
      <w:r>
        <w:rPr>
          <w:rFonts w:eastAsia="Calibri"/>
          <w:b/>
          <w:szCs w:val="24"/>
        </w:rPr>
        <w:t>Closing</w:t>
      </w:r>
      <w:bookmarkEnd w:id="1539"/>
      <w:bookmarkEnd w:id="1540"/>
      <w:bookmarkEnd w:id="1541"/>
      <w:bookmarkEnd w:id="1542"/>
    </w:p>
    <w:p w14:paraId="10C7D851" w14:textId="48D01F7E" w:rsidR="0003462C" w:rsidRPr="00AB7EE8" w:rsidRDefault="0003462C" w:rsidP="0003462C">
      <w:pPr>
        <w:pStyle w:val="WP2Para2"/>
        <w:ind w:firstLine="1440"/>
        <w:rPr>
          <w:rFonts w:eastAsia="Calibri"/>
          <w:snapToGrid w:val="0"/>
        </w:rPr>
      </w:pPr>
      <w:r>
        <w:rPr>
          <w:rFonts w:eastAsia="Calibri"/>
          <w:snapToGrid w:val="0"/>
        </w:rPr>
        <w:t>.  Subject to the terms and conditions hereof, the consummation of the Transactions (the “</w:t>
      </w:r>
      <w:r>
        <w:rPr>
          <w:rFonts w:eastAsia="Calibri"/>
          <w:b/>
          <w:i/>
          <w:snapToGrid w:val="0"/>
        </w:rPr>
        <w:t>Closing</w:t>
      </w:r>
      <w:r>
        <w:rPr>
          <w:rFonts w:eastAsia="Calibri"/>
          <w:snapToGrid w:val="0"/>
        </w:rPr>
        <w:t xml:space="preserve">”) shall take place at </w:t>
      </w:r>
      <w:bookmarkStart w:id="1546" w:name="_cp_text_1_1208"/>
      <w:r>
        <w:rPr>
          <w:rFonts w:eastAsia="Calibri"/>
          <w:snapToGrid w:val="0"/>
        </w:rPr>
        <w:t xml:space="preserve">the offices of [●], at </w:t>
      </w:r>
      <w:bookmarkEnd w:id="1546"/>
      <w:r>
        <w:rPr>
          <w:rFonts w:eastAsia="Calibri"/>
          <w:snapToGrid w:val="0"/>
        </w:rPr>
        <w:t>10:00 a.m. local time on the tenth (10</w:t>
      </w:r>
      <w:r>
        <w:rPr>
          <w:rFonts w:eastAsia="Calibri"/>
          <w:snapToGrid w:val="0"/>
          <w:vertAlign w:val="superscript"/>
        </w:rPr>
        <w:t>th</w:t>
      </w:r>
      <w:r>
        <w:rPr>
          <w:rFonts w:eastAsia="Calibri"/>
          <w:snapToGrid w:val="0"/>
        </w:rPr>
        <w:t xml:space="preserve">) Business Day after the conditions set forth in </w:t>
      </w:r>
      <w:r>
        <w:rPr>
          <w:rFonts w:eastAsia="Calibri"/>
          <w:snapToGrid w:val="0"/>
          <w:u w:val="single"/>
        </w:rPr>
        <w:t>Article XXI</w:t>
      </w:r>
      <w:r>
        <w:rPr>
          <w:rFonts w:eastAsia="Calibri"/>
          <w:snapToGrid w:val="0"/>
        </w:rPr>
        <w:t xml:space="preserve"> (Buyer Conditions to Closing) and </w:t>
      </w:r>
      <w:r>
        <w:rPr>
          <w:rFonts w:eastAsia="Calibri"/>
          <w:snapToGrid w:val="0"/>
          <w:u w:val="single"/>
        </w:rPr>
        <w:t>Article XXII</w:t>
      </w:r>
      <w:r>
        <w:rPr>
          <w:rFonts w:eastAsia="Calibri"/>
          <w:snapToGrid w:val="0"/>
        </w:rPr>
        <w:t xml:space="preserve"> (Seller Conditions to Closing), other than those conditions that by their nature are to be satisfied at the Closing, have been either satisfied or waived by the Party for whose benefit such conditions exist (</w:t>
      </w:r>
      <w:r>
        <w:rPr>
          <w:u w:val="single"/>
        </w:rPr>
        <w:t>provided</w:t>
      </w:r>
      <w:r>
        <w:t xml:space="preserve"> that, as of such </w:t>
      </w:r>
      <w:r>
        <w:rPr>
          <w:rFonts w:eastAsia="Calibri"/>
          <w:snapToGrid w:val="0"/>
        </w:rPr>
        <w:t>tenth (10</w:t>
      </w:r>
      <w:r>
        <w:rPr>
          <w:rFonts w:eastAsia="Calibri"/>
          <w:snapToGrid w:val="0"/>
          <w:vertAlign w:val="superscript"/>
        </w:rPr>
        <w:t>th</w:t>
      </w:r>
      <w:r>
        <w:rPr>
          <w:rFonts w:eastAsia="Calibri"/>
          <w:snapToGrid w:val="0"/>
        </w:rPr>
        <w:t>) Business Day</w:t>
      </w:r>
      <w:r>
        <w:t>, such conditions, to the extent satisfied and not waived by the applicable Party, continue to be satisfied</w:t>
      </w:r>
      <w:r>
        <w:rPr>
          <w:rFonts w:eastAsia="Calibri"/>
          <w:snapToGrid w:val="0"/>
        </w:rPr>
        <w:t>), or on such other date or at such other place and time as the Parties may mutually agree in writing (the “</w:t>
      </w:r>
      <w:r>
        <w:rPr>
          <w:rFonts w:eastAsia="Calibri"/>
          <w:b/>
          <w:i/>
          <w:snapToGrid w:val="0"/>
        </w:rPr>
        <w:t>Closing Date</w:t>
      </w:r>
      <w:r>
        <w:rPr>
          <w:rFonts w:eastAsia="Calibri"/>
          <w:snapToGrid w:val="0"/>
        </w:rPr>
        <w:t>”).  The Closing shall be deemed to be effective for all purposes as of 11:59:59 p.m. CPT on the Closing Date.</w:t>
      </w:r>
      <w:bookmarkEnd w:id="1543"/>
      <w:bookmarkEnd w:id="1544"/>
      <w:bookmarkEnd w:id="1545"/>
    </w:p>
    <w:p w14:paraId="5DC26228" w14:textId="7D44269C" w:rsidR="0003462C" w:rsidRPr="00AB7EE8" w:rsidRDefault="0003462C" w:rsidP="0003462C">
      <w:pPr>
        <w:pStyle w:val="WP2L21"/>
        <w:rPr>
          <w:vanish/>
          <w:specVanish/>
        </w:rPr>
      </w:pPr>
      <w:bookmarkStart w:id="1547" w:name="_Ref38965297"/>
      <w:bookmarkStart w:id="1548" w:name="_Toc33799231"/>
      <w:bookmarkStart w:id="1549" w:name="_Toc66116151"/>
      <w:bookmarkStart w:id="1550" w:name="_Toc78886750"/>
      <w:r>
        <w:rPr>
          <w:b/>
          <w:szCs w:val="24"/>
        </w:rPr>
        <w:lastRenderedPageBreak/>
        <w:t>Section 17.2.</w:t>
      </w:r>
      <w:r>
        <w:tab/>
      </w:r>
      <w:r>
        <w:rPr>
          <w:rFonts w:eastAsia="Calibri"/>
          <w:b/>
        </w:rPr>
        <w:t>Seller Closing Deliverables</w:t>
      </w:r>
      <w:bookmarkEnd w:id="1547"/>
      <w:bookmarkEnd w:id="1548"/>
      <w:bookmarkEnd w:id="1549"/>
      <w:bookmarkEnd w:id="1550"/>
    </w:p>
    <w:p w14:paraId="053C845B" w14:textId="77777777" w:rsidR="0003462C" w:rsidRPr="00AB7EE8" w:rsidRDefault="0003462C" w:rsidP="0003462C">
      <w:pPr>
        <w:pStyle w:val="WP2Para2"/>
      </w:pPr>
      <w:r>
        <w:rPr>
          <w:rFonts w:eastAsia="Calibri"/>
          <w:snapToGrid w:val="0"/>
        </w:rPr>
        <w:t>.  At the Closing, Seller shall deliver, or cause to be delivered, to Buyer the following items:</w:t>
      </w:r>
    </w:p>
    <w:p w14:paraId="7DAE5924" w14:textId="77777777" w:rsidR="0003462C" w:rsidRPr="00AB7EE8" w:rsidRDefault="0003462C" w:rsidP="0003462C">
      <w:pPr>
        <w:pStyle w:val="WP2L31"/>
      </w:pPr>
      <w:bookmarkStart w:id="1551" w:name="_Ref276366212"/>
      <w:r>
        <w:t>(a)</w:t>
      </w:r>
      <w:r>
        <w:tab/>
      </w:r>
      <w:r>
        <w:rPr>
          <w:rFonts w:eastAsia="Calibri"/>
          <w:szCs w:val="24"/>
        </w:rPr>
        <w:t>each Ancillary Agreement</w:t>
      </w:r>
      <w:bookmarkStart w:id="1552" w:name="_Ref161462125"/>
      <w:r>
        <w:rPr>
          <w:rFonts w:eastAsia="Calibri"/>
          <w:szCs w:val="24"/>
        </w:rPr>
        <w:t xml:space="preserve"> to which Seller or any of its Affiliates is a party, executed by a duly authorized representative of Seller or such Affiliate, as applicable, and each document, if any, required to be delivered to Buyer by Seller or any of its Affiliates in accordance with the provisions of any Ancillary Agreement, executed by a duly authorized representative of Seller or such Affiliate, as applicable;</w:t>
      </w:r>
      <w:bookmarkEnd w:id="1551"/>
    </w:p>
    <w:p w14:paraId="249EC23A" w14:textId="77777777" w:rsidR="0003462C" w:rsidRPr="00C50994" w:rsidRDefault="0003462C" w:rsidP="0003462C">
      <w:pPr>
        <w:pStyle w:val="WP2L31"/>
      </w:pPr>
      <w:bookmarkStart w:id="1553" w:name="_Ref4217102"/>
      <w:bookmarkEnd w:id="1552"/>
      <w:r>
        <w:t>(b)</w:t>
      </w:r>
      <w:r>
        <w:tab/>
      </w:r>
      <w:r>
        <w:rPr>
          <w:rFonts w:eastAsia="Calibri"/>
        </w:rPr>
        <w:t xml:space="preserve">each document required to be delivered to Buyer by Seller pursuant to </w:t>
      </w:r>
      <w:r>
        <w:rPr>
          <w:rFonts w:eastAsia="Calibri"/>
          <w:u w:val="single"/>
        </w:rPr>
        <w:t>Article XXI</w:t>
      </w:r>
      <w:r>
        <w:rPr>
          <w:rFonts w:eastAsia="Calibri"/>
        </w:rPr>
        <w:t xml:space="preserve"> (Buyer Conditions to Closing);</w:t>
      </w:r>
      <w:bookmarkEnd w:id="1553"/>
    </w:p>
    <w:p w14:paraId="798DE031" w14:textId="77777777" w:rsidR="0003462C" w:rsidRPr="00AB7EE8" w:rsidRDefault="0003462C" w:rsidP="0003462C">
      <w:pPr>
        <w:pStyle w:val="WP2L31"/>
      </w:pPr>
      <w:bookmarkStart w:id="1554" w:name="_Ref4217103"/>
      <w:r>
        <w:t>(c)</w:t>
      </w:r>
      <w:r>
        <w:tab/>
      </w:r>
      <w:r>
        <w:rPr>
          <w:rFonts w:eastAsia="Calibri"/>
        </w:rPr>
        <w:t>copies of each Seller’s Consent obtained by Seller with respect to the sale and purchase of the Project Assets or the consummation of the Transactions, including with respect to the transfer of any Transferred Closing Project Contract or Transferred Closing Permit;</w:t>
      </w:r>
      <w:bookmarkEnd w:id="1554"/>
    </w:p>
    <w:p w14:paraId="52DEAFAF" w14:textId="77777777" w:rsidR="0003462C" w:rsidRPr="00AB7EE8" w:rsidRDefault="0003462C" w:rsidP="0003462C">
      <w:pPr>
        <w:pStyle w:val="WP2L31"/>
      </w:pPr>
      <w:bookmarkStart w:id="1555" w:name="_Ref4217104"/>
      <w:r>
        <w:t>(d)</w:t>
      </w:r>
      <w:r>
        <w:tab/>
      </w:r>
      <w:r>
        <w:rPr>
          <w:rFonts w:eastAsia="Calibri"/>
        </w:rPr>
        <w:t>evidence, in form and substance reasonably satisfactory to Buyer, demonstrating that Seller has in place all of the Seller’s Regulatory Approvals and Seller’s Required Consents;</w:t>
      </w:r>
      <w:bookmarkEnd w:id="1555"/>
    </w:p>
    <w:p w14:paraId="4406BE64" w14:textId="1D1C10D5" w:rsidR="0003462C" w:rsidRPr="00AB7EE8" w:rsidRDefault="0003462C" w:rsidP="00D27C43">
      <w:pPr>
        <w:pStyle w:val="WP2L31"/>
      </w:pPr>
      <w:bookmarkStart w:id="1556" w:name="_Ref277767719"/>
      <w:r>
        <w:t>(e)</w:t>
      </w:r>
      <w:r>
        <w:tab/>
        <w:t xml:space="preserve">any documents and instruments that may be required by the Title Insurer with respect to the Title Commitment or the Title Policy, </w:t>
      </w:r>
      <w:r w:rsidR="001F5F6D">
        <w:t xml:space="preserve">including Seller’s affidavit and gap indemnity agreement, in substantially the form attached hereto as </w:t>
      </w:r>
      <w:r w:rsidR="001F5F6D">
        <w:rPr>
          <w:u w:val="single"/>
        </w:rPr>
        <w:t>Exhibit K</w:t>
      </w:r>
      <w:r w:rsidR="001F5F6D">
        <w:t xml:space="preserve">, </w:t>
      </w:r>
      <w:r>
        <w:t>duly executed by a duly authorized representative of Seller and dated as of the Closing;</w:t>
      </w:r>
      <w:bookmarkEnd w:id="1556"/>
    </w:p>
    <w:p w14:paraId="51C2D8CB" w14:textId="5F3353C6" w:rsidR="0003462C" w:rsidRPr="00AB7EE8" w:rsidRDefault="0003462C" w:rsidP="0003462C">
      <w:pPr>
        <w:pStyle w:val="WP2L31"/>
      </w:pPr>
      <w:bookmarkStart w:id="1557" w:name="_Ref4217105"/>
      <w:r>
        <w:t>(f)</w:t>
      </w:r>
      <w:r>
        <w:tab/>
      </w:r>
      <w:r w:rsidRPr="00C9191F">
        <w:t>a certificate</w:t>
      </w:r>
      <w:r>
        <w:t xml:space="preserve"> and affidavit of non-foreign status of Seller pursuant to Section 1445 of the Code, in substantially the form attached hereto as </w:t>
      </w:r>
      <w:r>
        <w:rPr>
          <w:u w:val="single"/>
        </w:rPr>
        <w:t>Exhibit S</w:t>
      </w:r>
      <w:r w:rsidR="00AD4DDD">
        <w:t xml:space="preserve"> </w:t>
      </w:r>
      <w:r w:rsidR="00D844E6">
        <w:t>(or as required for the issuance of a Title Commitment of Title Policy)</w:t>
      </w:r>
      <w:r>
        <w:t xml:space="preserve"> duly executed by a duly authorized representative of Seller (or Seller’s tax parent Affiliate, as applicable) and dated as of the Closing;</w:t>
      </w:r>
      <w:bookmarkEnd w:id="1557"/>
    </w:p>
    <w:p w14:paraId="5BD30AD2" w14:textId="10E1CE12" w:rsidR="00D27C43" w:rsidRPr="00B556C1" w:rsidRDefault="0003462C" w:rsidP="00326DD7">
      <w:pPr>
        <w:pStyle w:val="WP2L3"/>
        <w:numPr>
          <w:ilvl w:val="0"/>
          <w:numId w:val="0"/>
        </w:numPr>
        <w:autoSpaceDE w:val="0"/>
        <w:autoSpaceDN w:val="0"/>
        <w:spacing w:line="240" w:lineRule="auto"/>
        <w:ind w:firstLine="1440"/>
        <w:rPr>
          <w:szCs w:val="24"/>
          <w:lang w:bidi="he-IL"/>
        </w:rPr>
      </w:pPr>
      <w:bookmarkStart w:id="1558" w:name="_Ref4217106"/>
      <w:r>
        <w:t>(g)</w:t>
      </w:r>
      <w:r>
        <w:tab/>
      </w:r>
      <w:r w:rsidR="00D27C43" w:rsidRPr="00C9191F">
        <w:rPr>
          <w:szCs w:val="24"/>
          <w:lang w:bidi="he-IL"/>
        </w:rPr>
        <w:t>a Form W</w:t>
      </w:r>
      <w:r w:rsidR="00D27C43" w:rsidRPr="00C9191F">
        <w:rPr>
          <w:szCs w:val="24"/>
          <w:lang w:bidi="he-IL"/>
        </w:rPr>
        <w:noBreakHyphen/>
        <w:t>9</w:t>
      </w:r>
      <w:r w:rsidR="00D27C43" w:rsidRPr="00B556C1">
        <w:rPr>
          <w:szCs w:val="24"/>
          <w:lang w:bidi="he-IL"/>
        </w:rPr>
        <w:t xml:space="preserve"> </w:t>
      </w:r>
      <w:r w:rsidR="00D27C43">
        <w:rPr>
          <w:szCs w:val="24"/>
          <w:lang w:bidi="he-IL"/>
        </w:rPr>
        <w:t xml:space="preserve">duly </w:t>
      </w:r>
      <w:r w:rsidR="00D27C43" w:rsidRPr="00B556C1">
        <w:rPr>
          <w:szCs w:val="24"/>
          <w:lang w:bidi="he-IL"/>
        </w:rPr>
        <w:t>executed by Seller (or if Seller is a disregarded entity for federal income tax purposes, the regarded owner of Seller);</w:t>
      </w:r>
    </w:p>
    <w:p w14:paraId="3B03D51D" w14:textId="743200FB" w:rsidR="0003462C" w:rsidRPr="00AB7EE8" w:rsidRDefault="00D27C43" w:rsidP="00577D60">
      <w:pPr>
        <w:pStyle w:val="WP2L31"/>
        <w:ind w:firstLine="0"/>
      </w:pPr>
      <w:r>
        <w:tab/>
        <w:t>(h)</w:t>
      </w:r>
      <w:r>
        <w:tab/>
      </w:r>
      <w:r w:rsidR="0003462C" w:rsidRPr="00577D60">
        <w:rPr>
          <w:rFonts w:eastAsia="Calibri"/>
        </w:rPr>
        <w:t>complete and accurate copies of engineering, design, and construction drawings and plans related to the Project, and all other deliverables, required to be provided to Buyer at or prior to the Closing pursuant to the Scope Book, including issued for construction drawings</w:t>
      </w:r>
      <w:r w:rsidR="0003462C">
        <w:rPr>
          <w:rFonts w:eastAsia="Calibri"/>
        </w:rPr>
        <w:t>;</w:t>
      </w:r>
      <w:bookmarkEnd w:id="1558"/>
    </w:p>
    <w:p w14:paraId="1D138C8F" w14:textId="717CEDB2" w:rsidR="0003462C" w:rsidRPr="00AB7EE8" w:rsidRDefault="0003462C" w:rsidP="0003462C">
      <w:pPr>
        <w:pStyle w:val="WP2L31"/>
      </w:pPr>
      <w:bookmarkStart w:id="1559" w:name="_Ref4217107"/>
      <w:r>
        <w:t>(</w:t>
      </w:r>
      <w:r w:rsidR="00D27C43">
        <w:t>i</w:t>
      </w:r>
      <w:r>
        <w:t>)</w:t>
      </w:r>
      <w:r>
        <w:tab/>
      </w:r>
      <w:r>
        <w:rPr>
          <w:rFonts w:eastAsia="Calibri"/>
        </w:rPr>
        <w:t xml:space="preserve">a receipt, in substantially the form attached hereto as </w:t>
      </w:r>
      <w:r>
        <w:rPr>
          <w:rFonts w:eastAsia="Calibri"/>
          <w:u w:val="single"/>
        </w:rPr>
        <w:t>Exhibit I-1</w:t>
      </w:r>
      <w:r>
        <w:rPr>
          <w:rFonts w:eastAsia="Calibri"/>
        </w:rPr>
        <w:t xml:space="preserve">, executed by a duly authorized representative of Seller, acknowledging Seller’s receipt of </w:t>
      </w:r>
      <w:bookmarkStart w:id="1560" w:name="DocXTextRef474"/>
      <w:r>
        <w:rPr>
          <w:rFonts w:eastAsia="Calibri"/>
        </w:rPr>
        <w:t>(i)</w:t>
      </w:r>
      <w:bookmarkEnd w:id="1560"/>
      <w:r>
        <w:rPr>
          <w:rFonts w:eastAsia="Calibri"/>
        </w:rPr>
        <w:t> the Estimated Purchase Price minus (ii) the Holdback Amount – Closing;</w:t>
      </w:r>
      <w:bookmarkEnd w:id="1559"/>
      <w:r w:rsidR="00C67125">
        <w:rPr>
          <w:rFonts w:eastAsia="Calibri"/>
        </w:rPr>
        <w:t xml:space="preserve"> and</w:t>
      </w:r>
    </w:p>
    <w:p w14:paraId="3F997F33" w14:textId="27340C55" w:rsidR="0003462C" w:rsidRPr="00326DD7" w:rsidRDefault="0003462C" w:rsidP="00577D60">
      <w:pPr>
        <w:pStyle w:val="WP2L3"/>
        <w:numPr>
          <w:ilvl w:val="0"/>
          <w:numId w:val="0"/>
        </w:numPr>
        <w:autoSpaceDE w:val="0"/>
        <w:autoSpaceDN w:val="0"/>
        <w:spacing w:line="240" w:lineRule="auto"/>
        <w:ind w:firstLine="1440"/>
        <w:rPr>
          <w:szCs w:val="24"/>
          <w:lang w:bidi="he-IL"/>
        </w:rPr>
      </w:pPr>
      <w:bookmarkStart w:id="1561" w:name="_Ref4217109"/>
      <w:r>
        <w:rPr>
          <w:rFonts w:eastAsia="Calibri"/>
        </w:rPr>
        <w:t>(</w:t>
      </w:r>
      <w:r w:rsidR="00F35714">
        <w:rPr>
          <w:rFonts w:eastAsia="Calibri"/>
        </w:rPr>
        <w:t>j</w:t>
      </w:r>
      <w:r>
        <w:rPr>
          <w:rFonts w:eastAsia="Calibri"/>
        </w:rPr>
        <w:t>)</w:t>
      </w:r>
      <w:r>
        <w:tab/>
      </w:r>
      <w:r>
        <w:rPr>
          <w:rFonts w:eastAsia="Calibri"/>
        </w:rPr>
        <w:t xml:space="preserve">such other documents and instruments reasonably required by Buyer to consummate the Transactions, </w:t>
      </w:r>
      <w:r w:rsidR="003054A9">
        <w:rPr>
          <w:rFonts w:eastAsia="Calibri"/>
        </w:rPr>
        <w:t xml:space="preserve">or as required for issuance of a Title Commitment or Title Policy, </w:t>
      </w:r>
      <w:r>
        <w:rPr>
          <w:rFonts w:eastAsia="Calibri"/>
        </w:rPr>
        <w:t>executed by a duly authorized representative of Seller to the extent required.</w:t>
      </w:r>
      <w:bookmarkEnd w:id="1561"/>
    </w:p>
    <w:p w14:paraId="7EB19A05" w14:textId="77777777" w:rsidR="0003462C" w:rsidRPr="00873E1E" w:rsidRDefault="0003462C" w:rsidP="0003462C">
      <w:pPr>
        <w:pStyle w:val="BodyText"/>
        <w:rPr>
          <w:rFonts w:eastAsia="Calibri"/>
          <w:szCs w:val="24"/>
        </w:rPr>
      </w:pPr>
      <w:r>
        <w:rPr>
          <w:rFonts w:eastAsia="Calibri"/>
          <w:b/>
          <w:i/>
          <w:szCs w:val="24"/>
        </w:rPr>
        <w:t>[Reserved]</w:t>
      </w:r>
    </w:p>
    <w:p w14:paraId="7E6EB17E" w14:textId="77777777" w:rsidR="0003462C" w:rsidRPr="00AB7EE8" w:rsidRDefault="0003462C" w:rsidP="0003462C">
      <w:pPr>
        <w:pStyle w:val="WP2L21"/>
        <w:rPr>
          <w:vanish/>
          <w:specVanish/>
        </w:rPr>
      </w:pPr>
      <w:bookmarkStart w:id="1562" w:name="_Ref38965659"/>
      <w:bookmarkStart w:id="1563" w:name="_Toc33799232"/>
      <w:bookmarkStart w:id="1564" w:name="_Toc66116152"/>
      <w:bookmarkStart w:id="1565" w:name="_Toc78886751"/>
      <w:r>
        <w:rPr>
          <w:b/>
          <w:szCs w:val="24"/>
        </w:rPr>
        <w:lastRenderedPageBreak/>
        <w:t>Section 17.3.</w:t>
      </w:r>
      <w:r>
        <w:tab/>
      </w:r>
      <w:r>
        <w:rPr>
          <w:rFonts w:eastAsia="Calibri"/>
          <w:b/>
          <w:szCs w:val="24"/>
        </w:rPr>
        <w:t>Buyer Closing Deliverables</w:t>
      </w:r>
      <w:bookmarkEnd w:id="1562"/>
      <w:bookmarkEnd w:id="1563"/>
      <w:bookmarkEnd w:id="1564"/>
      <w:bookmarkEnd w:id="1565"/>
    </w:p>
    <w:p w14:paraId="779C1C64" w14:textId="77777777" w:rsidR="0003462C" w:rsidRPr="00AB7EE8" w:rsidRDefault="0003462C" w:rsidP="0003462C">
      <w:pPr>
        <w:pStyle w:val="WP2Para2"/>
      </w:pPr>
      <w:r>
        <w:rPr>
          <w:rFonts w:eastAsia="Calibri"/>
          <w:snapToGrid w:val="0"/>
        </w:rPr>
        <w:t>.  At the Closing, Buyer shall deliver, or cause to be delivered, to Seller the following items:</w:t>
      </w:r>
    </w:p>
    <w:p w14:paraId="3AFA1EA4" w14:textId="77777777" w:rsidR="0003462C" w:rsidRPr="00AB7EE8" w:rsidRDefault="0003462C" w:rsidP="0003462C">
      <w:pPr>
        <w:pStyle w:val="WP2L31"/>
      </w:pPr>
      <w:bookmarkStart w:id="1566" w:name="_Ref4217110"/>
      <w:r>
        <w:t>(a)</w:t>
      </w:r>
      <w:r>
        <w:tab/>
      </w:r>
      <w:r>
        <w:rPr>
          <w:rFonts w:eastAsia="Calibri"/>
          <w:szCs w:val="24"/>
        </w:rPr>
        <w:t>the Estimated Purchase Price minus the Holdback Amount – Closing, by wire transfer of immediately available funds to the account or accounts designated by Seller to Buyer in writing at least five (5) Business Days prior to the Closing Date;</w:t>
      </w:r>
      <w:bookmarkEnd w:id="1566"/>
    </w:p>
    <w:p w14:paraId="28764C3A" w14:textId="77777777" w:rsidR="0003462C" w:rsidRPr="00AB7EE8" w:rsidRDefault="0003462C" w:rsidP="0003462C">
      <w:pPr>
        <w:pStyle w:val="WP2L31"/>
      </w:pPr>
      <w:bookmarkStart w:id="1567" w:name="_Ref4217111"/>
      <w:r>
        <w:t>(b)</w:t>
      </w:r>
      <w:r>
        <w:tab/>
      </w:r>
      <w:r>
        <w:rPr>
          <w:rFonts w:eastAsia="Calibri"/>
        </w:rPr>
        <w:t>each Ancillary Agreement to which Buyer is a party, executed by a duly authorized representative of Buyer, and each document required to be delivered to Seller by Buyer in accordance with the provisions of any Ancillary Agreement, executed by a duly authorized representative of Buyer, if applicable;</w:t>
      </w:r>
      <w:bookmarkEnd w:id="1567"/>
    </w:p>
    <w:p w14:paraId="5D570DF5" w14:textId="77777777" w:rsidR="0003462C" w:rsidRPr="00B07C4C" w:rsidRDefault="0003462C" w:rsidP="0003462C">
      <w:pPr>
        <w:pStyle w:val="WP2L31"/>
      </w:pPr>
      <w:bookmarkStart w:id="1568" w:name="_Ref4217112"/>
      <w:r>
        <w:t>(c)</w:t>
      </w:r>
      <w:r>
        <w:tab/>
      </w:r>
      <w:r>
        <w:rPr>
          <w:rFonts w:eastAsia="Calibri"/>
        </w:rPr>
        <w:t xml:space="preserve">each document required to be delivered to Seller by Buyer pursuant to </w:t>
      </w:r>
      <w:r>
        <w:rPr>
          <w:rFonts w:eastAsia="Calibri"/>
          <w:u w:val="single"/>
        </w:rPr>
        <w:t>Article XXII</w:t>
      </w:r>
      <w:r>
        <w:rPr>
          <w:rFonts w:eastAsia="Calibri"/>
        </w:rPr>
        <w:t xml:space="preserve"> (Seller Conditions to Closing);</w:t>
      </w:r>
      <w:bookmarkEnd w:id="1568"/>
    </w:p>
    <w:p w14:paraId="6FBF5561" w14:textId="5A95BCBE" w:rsidR="0003462C" w:rsidRPr="00AB7EE8" w:rsidRDefault="0003462C" w:rsidP="0003462C">
      <w:pPr>
        <w:pStyle w:val="WP2L31"/>
        <w:rPr>
          <w:rFonts w:eastAsia="Calibri"/>
        </w:rPr>
      </w:pPr>
      <w:bookmarkStart w:id="1569" w:name="_Ref4217113"/>
      <w:r>
        <w:rPr>
          <w:rFonts w:eastAsia="Calibri"/>
        </w:rPr>
        <w:t>(d)</w:t>
      </w:r>
      <w:r>
        <w:tab/>
      </w:r>
      <w:r>
        <w:rPr>
          <w:rFonts w:eastAsia="Calibri"/>
        </w:rPr>
        <w:t>copies of each Buyer’s Consent obtained by Buyer with respect to the sale and purchase of the Project Assets or the consummation of the Transactions;</w:t>
      </w:r>
      <w:bookmarkEnd w:id="1569"/>
      <w:r w:rsidR="00F204DB">
        <w:rPr>
          <w:rFonts w:eastAsia="Calibri"/>
        </w:rPr>
        <w:t xml:space="preserve"> and</w:t>
      </w:r>
    </w:p>
    <w:p w14:paraId="730DB2A0" w14:textId="2864FA65" w:rsidR="0003462C" w:rsidRPr="00AB7EE8" w:rsidRDefault="0003462C" w:rsidP="0003462C">
      <w:pPr>
        <w:pStyle w:val="WP2L31"/>
      </w:pPr>
      <w:bookmarkStart w:id="1570" w:name="_Ref4217115"/>
      <w:r>
        <w:t>(</w:t>
      </w:r>
      <w:r w:rsidR="005630E2">
        <w:t>e</w:t>
      </w:r>
      <w:r>
        <w:t>)</w:t>
      </w:r>
      <w:r>
        <w:tab/>
      </w:r>
      <w:r>
        <w:rPr>
          <w:rFonts w:eastAsia="Calibri"/>
        </w:rPr>
        <w:t>such other documents and instruments reasonably required by Seller to consummate the Transactions, executed by a duly authorized representative of Buyer to the extent required.</w:t>
      </w:r>
      <w:bookmarkEnd w:id="1570"/>
    </w:p>
    <w:p w14:paraId="6F8AAC0B" w14:textId="77777777" w:rsidR="0003462C" w:rsidRPr="00AB7EE8" w:rsidRDefault="0003462C" w:rsidP="0003462C">
      <w:pPr>
        <w:pStyle w:val="WP2L21"/>
        <w:rPr>
          <w:vanish/>
          <w:specVanish/>
        </w:rPr>
      </w:pPr>
      <w:bookmarkStart w:id="1571" w:name="_Ref4217116"/>
      <w:bookmarkStart w:id="1572" w:name="_Toc33799233"/>
      <w:bookmarkStart w:id="1573" w:name="_Toc66116153"/>
      <w:bookmarkStart w:id="1574" w:name="_Toc78886752"/>
      <w:bookmarkStart w:id="1575" w:name="_Ref504404499"/>
      <w:bookmarkStart w:id="1576" w:name="_Ref142918961"/>
      <w:r>
        <w:rPr>
          <w:b/>
          <w:szCs w:val="24"/>
        </w:rPr>
        <w:t>Section 17.4.</w:t>
      </w:r>
      <w:r>
        <w:tab/>
      </w:r>
      <w:r>
        <w:rPr>
          <w:rFonts w:eastAsia="Calibri"/>
          <w:b/>
          <w:szCs w:val="24"/>
        </w:rPr>
        <w:t>Purchase Price</w:t>
      </w:r>
      <w:bookmarkEnd w:id="1571"/>
      <w:bookmarkEnd w:id="1572"/>
      <w:bookmarkEnd w:id="1573"/>
      <w:bookmarkEnd w:id="1574"/>
    </w:p>
    <w:p w14:paraId="35F70F05" w14:textId="002698FB" w:rsidR="0003462C" w:rsidRPr="00AB7EE8" w:rsidRDefault="0003462C" w:rsidP="0003462C">
      <w:pPr>
        <w:pStyle w:val="WP2Para2"/>
      </w:pPr>
      <w:r>
        <w:rPr>
          <w:rFonts w:eastAsia="Calibri"/>
        </w:rPr>
        <w:t>.</w:t>
      </w:r>
      <w:r>
        <w:rPr>
          <w:rFonts w:eastAsia="Calibri"/>
          <w:snapToGrid w:val="0"/>
        </w:rPr>
        <w:t xml:space="preserve">  </w:t>
      </w:r>
      <w:bookmarkStart w:id="1577" w:name="_Ref447193511"/>
      <w:bookmarkStart w:id="1578" w:name="_Ref447193313"/>
      <w:bookmarkStart w:id="1579" w:name="_Ref448223736"/>
      <w:r>
        <w:rPr>
          <w:rFonts w:eastAsia="Calibri"/>
          <w:snapToGrid w:val="0"/>
        </w:rPr>
        <w:t xml:space="preserve">The purchase price for the Project Assets shall be an amount equal to [●] Dollars ($[●]), subject to adjustment as provided elsewhere in this Agreement, including </w:t>
      </w:r>
      <w:r w:rsidRPr="00836D93">
        <w:rPr>
          <w:rFonts w:eastAsia="Calibri"/>
          <w:snapToGrid w:val="0"/>
          <w:u w:val="single"/>
        </w:rPr>
        <w:t>Section 17.5</w:t>
      </w:r>
      <w:r w:rsidR="00836D93" w:rsidRPr="00836D93">
        <w:rPr>
          <w:rFonts w:eastAsia="Calibri"/>
          <w:snapToGrid w:val="0"/>
        </w:rPr>
        <w:t xml:space="preserve"> </w:t>
      </w:r>
      <w:r w:rsidR="00836D93" w:rsidRPr="005F0A14">
        <w:rPr>
          <w:rFonts w:eastAsia="Calibri"/>
        </w:rPr>
        <w:t>and</w:t>
      </w:r>
      <w:r w:rsidRPr="005F0A14">
        <w:rPr>
          <w:rFonts w:eastAsia="Calibri"/>
        </w:rPr>
        <w:t xml:space="preserve"> </w:t>
      </w:r>
      <w:r w:rsidRPr="005F0A14">
        <w:rPr>
          <w:rFonts w:eastAsia="Calibri"/>
          <w:u w:val="single"/>
        </w:rPr>
        <w:t>Section </w:t>
      </w:r>
      <w:r w:rsidRPr="00836D93">
        <w:rPr>
          <w:rFonts w:eastAsia="Calibri"/>
          <w:snapToGrid w:val="0"/>
          <w:u w:val="single"/>
        </w:rPr>
        <w:t>17.6</w:t>
      </w:r>
      <w:r>
        <w:rPr>
          <w:rFonts w:eastAsia="Calibri"/>
          <w:snapToGrid w:val="0"/>
        </w:rPr>
        <w:t xml:space="preserve"> (as adjusted, the “</w:t>
      </w:r>
      <w:r>
        <w:rPr>
          <w:rFonts w:eastAsia="Calibri"/>
          <w:b/>
          <w:i/>
          <w:snapToGrid w:val="0"/>
        </w:rPr>
        <w:t>Purchase Price</w:t>
      </w:r>
      <w:r>
        <w:rPr>
          <w:rFonts w:eastAsia="Calibri"/>
          <w:snapToGrid w:val="0"/>
        </w:rPr>
        <w:t>”), and shall not be payable except at the Closing (excluding the Holdback Amount – Closing and the Punchlist Holdback Amount, which shall be released to Seller subject to and on the terms provided in this Agreement).</w:t>
      </w:r>
      <w:bookmarkEnd w:id="1575"/>
      <w:bookmarkEnd w:id="1577"/>
      <w:bookmarkEnd w:id="1578"/>
      <w:bookmarkEnd w:id="1579"/>
    </w:p>
    <w:p w14:paraId="6207F161" w14:textId="77777777" w:rsidR="0003462C" w:rsidRPr="00AB7EE8" w:rsidRDefault="0003462C" w:rsidP="0003462C">
      <w:pPr>
        <w:pStyle w:val="WP2L21"/>
        <w:rPr>
          <w:vanish/>
          <w:specVanish/>
        </w:rPr>
      </w:pPr>
      <w:bookmarkStart w:id="1580" w:name="_Ref275938473"/>
      <w:bookmarkStart w:id="1581" w:name="_Toc33799234"/>
      <w:bookmarkStart w:id="1582" w:name="_Toc66116154"/>
      <w:bookmarkStart w:id="1583" w:name="_Toc78886753"/>
      <w:bookmarkStart w:id="1584" w:name="_Ref503439500"/>
      <w:bookmarkEnd w:id="1576"/>
      <w:r>
        <w:rPr>
          <w:b/>
          <w:szCs w:val="24"/>
        </w:rPr>
        <w:t>Section 17.5.</w:t>
      </w:r>
      <w:r>
        <w:tab/>
      </w:r>
      <w:r>
        <w:rPr>
          <w:rFonts w:eastAsia="Calibri"/>
          <w:b/>
        </w:rPr>
        <w:t>Proratable Tax Items</w:t>
      </w:r>
      <w:bookmarkStart w:id="1585" w:name="_Ref38953019"/>
      <w:bookmarkStart w:id="1586" w:name="_Ref38953351"/>
      <w:bookmarkStart w:id="1587" w:name="_Ref38960329"/>
      <w:bookmarkStart w:id="1588" w:name="_Ref38961671"/>
      <w:bookmarkStart w:id="1589" w:name="_Ref142920142"/>
      <w:bookmarkEnd w:id="1580"/>
      <w:bookmarkEnd w:id="1581"/>
      <w:bookmarkEnd w:id="1582"/>
      <w:bookmarkEnd w:id="1583"/>
    </w:p>
    <w:p w14:paraId="65C409C7" w14:textId="77777777" w:rsidR="0003462C" w:rsidRPr="00AB7EE8" w:rsidRDefault="0003462C" w:rsidP="0003462C">
      <w:pPr>
        <w:pStyle w:val="WP2Para2"/>
      </w:pPr>
      <w:r>
        <w:rPr>
          <w:rFonts w:eastAsia="Calibri"/>
        </w:rPr>
        <w:t>.</w:t>
      </w:r>
      <w:r>
        <w:rPr>
          <w:rFonts w:eastAsia="Calibri"/>
          <w:snapToGrid w:val="0"/>
        </w:rPr>
        <w:t xml:space="preserve">  Except as otherwise provided in this Agreement, each Proratable Tax Item, if any, shall be prorated between Seller and Buyer as of the Closing Date without any duplication of payment under this Agreement.  Seller shall be solely responsible and liable for the portion of any Proratable Tax Item related to the Tax year period ending on or prior to the Closing Date (measured by calendar days).  Buyer shall be solely responsible and liable for the portion of any such Proratable Tax Item related to the Tax year period after the Closing Date (measured by calendar days).</w:t>
      </w:r>
      <w:bookmarkEnd w:id="1584"/>
    </w:p>
    <w:p w14:paraId="2CB7F495" w14:textId="54D95AD4" w:rsidR="0003462C" w:rsidRPr="00AB7EE8" w:rsidRDefault="0003462C" w:rsidP="0003462C">
      <w:pPr>
        <w:pStyle w:val="WP2L21"/>
        <w:rPr>
          <w:vanish/>
          <w:specVanish/>
        </w:rPr>
      </w:pPr>
      <w:bookmarkStart w:id="1590" w:name="_Ref275949192"/>
      <w:bookmarkStart w:id="1591" w:name="_Toc33799235"/>
      <w:bookmarkStart w:id="1592" w:name="_Toc66116155"/>
      <w:bookmarkStart w:id="1593" w:name="_Toc78886754"/>
      <w:bookmarkStart w:id="1594" w:name="_Ref505882897"/>
      <w:r>
        <w:rPr>
          <w:b/>
          <w:szCs w:val="24"/>
        </w:rPr>
        <w:t>Section 17.6.</w:t>
      </w:r>
      <w:r>
        <w:tab/>
      </w:r>
      <w:r>
        <w:rPr>
          <w:rFonts w:eastAsia="Calibri"/>
          <w:b/>
        </w:rPr>
        <w:t>Other Purchase Price Adjustments</w:t>
      </w:r>
      <w:bookmarkEnd w:id="1590"/>
      <w:bookmarkEnd w:id="1591"/>
      <w:bookmarkEnd w:id="1592"/>
      <w:bookmarkEnd w:id="1593"/>
      <w:r w:rsidR="00EB77B7">
        <w:rPr>
          <w:rFonts w:eastAsia="Calibri"/>
          <w:b/>
        </w:rPr>
        <w:t xml:space="preserve">.  </w:t>
      </w:r>
    </w:p>
    <w:p w14:paraId="282EB114" w14:textId="6261296F" w:rsidR="0003462C" w:rsidRPr="00AB7EE8" w:rsidRDefault="0003462C" w:rsidP="0003462C">
      <w:pPr>
        <w:pStyle w:val="WP2Para2"/>
      </w:pPr>
      <w:r>
        <w:rPr>
          <w:rFonts w:eastAsia="Calibri"/>
          <w:snapToGrid w:val="0"/>
        </w:rPr>
        <w:t xml:space="preserve">In addition to the adjustments contemplated by </w:t>
      </w:r>
      <w:r>
        <w:rPr>
          <w:rFonts w:eastAsia="Calibri"/>
          <w:snapToGrid w:val="0"/>
          <w:u w:val="single"/>
        </w:rPr>
        <w:t>Section 17.5</w:t>
      </w:r>
      <w:r>
        <w:rPr>
          <w:rFonts w:eastAsia="Calibri"/>
          <w:snapToGrid w:val="0"/>
        </w:rPr>
        <w:t xml:space="preserve">, the Purchase Price shall be adjusted as contemplated by other provisions of this Agreement or any Ancillary Agreement, including </w:t>
      </w:r>
      <w:r>
        <w:rPr>
          <w:rFonts w:eastAsia="Calibri"/>
          <w:snapToGrid w:val="0"/>
          <w:u w:val="single"/>
        </w:rPr>
        <w:t>Article VIII</w:t>
      </w:r>
      <w:r>
        <w:rPr>
          <w:rFonts w:eastAsia="Calibri"/>
          <w:snapToGrid w:val="0"/>
        </w:rPr>
        <w:t xml:space="preserve"> (Change Orders) (including increases or decreases to the Purchase Price pursuant to </w:t>
      </w:r>
      <w:r>
        <w:rPr>
          <w:rFonts w:eastAsia="Calibri"/>
          <w:snapToGrid w:val="0"/>
          <w:u w:val="single"/>
        </w:rPr>
        <w:t>Section 8.2</w:t>
      </w:r>
      <w:r>
        <w:rPr>
          <w:rFonts w:eastAsia="Calibri"/>
          <w:snapToGrid w:val="0"/>
        </w:rPr>
        <w:t xml:space="preserve"> for Buyer Discretionary Changes and a reduction to the Purchase Price for the aggregate amounts provisionally reimbursed by Buyer to Seller pursuant to </w:t>
      </w:r>
      <w:r>
        <w:rPr>
          <w:rFonts w:eastAsia="Calibri"/>
          <w:snapToGrid w:val="0"/>
          <w:u w:val="single"/>
        </w:rPr>
        <w:t>Section 8.6(a)</w:t>
      </w:r>
      <w:r>
        <w:rPr>
          <w:rFonts w:eastAsia="Calibri"/>
          <w:snapToGrid w:val="0"/>
        </w:rPr>
        <w:t xml:space="preserve">), </w:t>
      </w:r>
      <w:r>
        <w:rPr>
          <w:rFonts w:eastAsia="Calibri"/>
          <w:snapToGrid w:val="0"/>
          <w:u w:val="single"/>
        </w:rPr>
        <w:t>Article IX</w:t>
      </w:r>
      <w:r>
        <w:rPr>
          <w:rFonts w:eastAsia="Calibri"/>
          <w:snapToGrid w:val="0"/>
        </w:rPr>
        <w:t xml:space="preserve"> (</w:t>
      </w:r>
      <w:r>
        <w:t xml:space="preserve">Project Tests; Performance Guarantees) (reduction to the Purchase Price for liquidated damages due to Buyer for the Project failing to achieve the Guaranteed LD Performance Test Requirements), </w:t>
      </w:r>
      <w:r>
        <w:rPr>
          <w:u w:val="single"/>
        </w:rPr>
        <w:t>Article XIII</w:t>
      </w:r>
      <w:r>
        <w:t xml:space="preserve"> </w:t>
      </w:r>
      <w:r>
        <w:rPr>
          <w:rFonts w:eastAsia="Calibri"/>
          <w:snapToGrid w:val="0"/>
        </w:rPr>
        <w:t xml:space="preserve">(Insurance) (reduction to the Purchase Price for all out-of-pocket costs, including premiums, commissions, assessments, or other amounts, if any, incurred by Buyer or any member of the Buyer Group to maintain, or secure on behalf of Seller, any of the insurance coverages listed in </w:t>
      </w:r>
      <w:r>
        <w:rPr>
          <w:rFonts w:eastAsia="Calibri"/>
          <w:snapToGrid w:val="0"/>
          <w:u w:val="single"/>
        </w:rPr>
        <w:lastRenderedPageBreak/>
        <w:t>Section 13.1)</w:t>
      </w:r>
      <w:r>
        <w:rPr>
          <w:rFonts w:eastAsia="Calibri"/>
          <w:snapToGrid w:val="0"/>
        </w:rPr>
        <w:t xml:space="preserve">, </w:t>
      </w:r>
      <w:r>
        <w:rPr>
          <w:rFonts w:eastAsia="Calibri"/>
          <w:snapToGrid w:val="0"/>
          <w:u w:val="single"/>
        </w:rPr>
        <w:t>Section 20.6(e)</w:t>
      </w:r>
      <w:r>
        <w:rPr>
          <w:rFonts w:eastAsia="Calibri"/>
          <w:snapToGrid w:val="0"/>
        </w:rPr>
        <w:t xml:space="preserve"> (reasonable, </w:t>
      </w:r>
      <w:r>
        <w:t>actual, documented unaffiliated Third-Party costs of curing title objections in excess of the Title Cure Cap therefor that Buyer agrees to pay, if applicable</w:t>
      </w:r>
      <w:r w:rsidRPr="00A54177">
        <w:t>),</w:t>
      </w:r>
      <w:r w:rsidRPr="00A54177">
        <w:rPr>
          <w:rFonts w:eastAsia="Calibri"/>
          <w:snapToGrid w:val="0"/>
        </w:rPr>
        <w:t xml:space="preserve"> [</w:t>
      </w:r>
      <w:r w:rsidRPr="00A54177">
        <w:rPr>
          <w:rFonts w:eastAsia="Calibri"/>
          <w:u w:val="single"/>
        </w:rPr>
        <w:t>Section 24.6</w:t>
      </w:r>
      <w:r w:rsidRPr="00A54177">
        <w:rPr>
          <w:rFonts w:eastAsia="Calibri"/>
        </w:rPr>
        <w:t xml:space="preserve"> (Purchase Price Adjustment),</w:t>
      </w:r>
      <w:r w:rsidRPr="00A54177">
        <w:rPr>
          <w:rFonts w:eastAsia="Calibri"/>
          <w:snapToGrid w:val="0"/>
        </w:rPr>
        <w:t xml:space="preserve">] and Section [●] of the MISO Agreement.  </w:t>
      </w:r>
      <w:bookmarkStart w:id="1595" w:name="_Hlk78740876"/>
      <w:r w:rsidRPr="00A54177">
        <w:rPr>
          <w:rFonts w:eastAsia="Calibri"/>
          <w:snapToGrid w:val="0"/>
        </w:rPr>
        <w:t>The Purchase Price shall also be reduced by the aggregate amounts</w:t>
      </w:r>
      <w:r>
        <w:rPr>
          <w:rFonts w:eastAsia="Calibri"/>
          <w:snapToGrid w:val="0"/>
        </w:rPr>
        <w:t xml:space="preserve"> that Buyer is entitled to recover from Seller under this Agreement (e.g., outstanding Delay Liquidated Damages under </w:t>
      </w:r>
      <w:r>
        <w:rPr>
          <w:rFonts w:eastAsia="Calibri"/>
          <w:snapToGrid w:val="0"/>
          <w:u w:val="single"/>
        </w:rPr>
        <w:t>Section 7.4</w:t>
      </w:r>
      <w:r>
        <w:rPr>
          <w:rFonts w:eastAsia="Calibri"/>
          <w:snapToGrid w:val="0"/>
        </w:rPr>
        <w:t xml:space="preserve">), any Ancillary Agreement (including the MISO Agreement), or any other agreement related to the Project, in each case for which Buyer has not been previously paid, including interest accruing daily at the applicable Interest Rate on each such amount from the day after Buyer incurred such cost through the Closing Date or, </w:t>
      </w:r>
      <w:r w:rsidRPr="005344FD">
        <w:rPr>
          <w:rFonts w:eastAsia="Calibri"/>
        </w:rPr>
        <w:t>for Energy Yield Liquidated Damages</w:t>
      </w:r>
      <w:r w:rsidRPr="005344FD">
        <w:rPr>
          <w:rFonts w:eastAsia="Calibri"/>
          <w:snapToGrid w:val="0"/>
        </w:rPr>
        <w:t xml:space="preserve"> or</w:t>
      </w:r>
      <w:r>
        <w:rPr>
          <w:rFonts w:eastAsia="Calibri"/>
          <w:snapToGrid w:val="0"/>
        </w:rPr>
        <w:t xml:space="preserve"> other amounts that Buyer is entitled to recover from Seller after the Closing, though the Substantial Completion Payment Date (for unpaid amounts after the Closing up to the Substantial Completion Payment Date) or through Final Completion (for unpaid amounts after the Substantial Completion Payment Date up to Final Completion), and subject to </w:t>
      </w:r>
      <w:r>
        <w:rPr>
          <w:rFonts w:eastAsia="Calibri"/>
          <w:snapToGrid w:val="0"/>
          <w:u w:val="single"/>
        </w:rPr>
        <w:t>Section 17.7(g)</w:t>
      </w:r>
      <w:r>
        <w:rPr>
          <w:rFonts w:eastAsia="Calibri"/>
          <w:snapToGrid w:val="0"/>
        </w:rPr>
        <w:t xml:space="preserve">.  Outstanding amounts payable between Seller and Buyer pursuant to </w:t>
      </w:r>
      <w:r>
        <w:rPr>
          <w:rFonts w:eastAsia="Calibri"/>
          <w:snapToGrid w:val="0"/>
          <w:u w:val="single"/>
        </w:rPr>
        <w:t>Section 20.2</w:t>
      </w:r>
      <w:r>
        <w:rPr>
          <w:rFonts w:eastAsia="Calibri"/>
          <w:snapToGrid w:val="0"/>
        </w:rPr>
        <w:t xml:space="preserve"> shall be netted and added, if Buyer is the net payor, or debited, if Seller is the net payor, to the </w:t>
      </w:r>
      <w:r w:rsidR="0002703F">
        <w:rPr>
          <w:rFonts w:eastAsia="Calibri"/>
          <w:snapToGrid w:val="0"/>
        </w:rPr>
        <w:t xml:space="preserve">amount of the </w:t>
      </w:r>
      <w:r>
        <w:rPr>
          <w:rFonts w:eastAsia="Calibri"/>
          <w:snapToGrid w:val="0"/>
        </w:rPr>
        <w:t xml:space="preserve">Purchase Price </w:t>
      </w:r>
      <w:r w:rsidR="0002703F">
        <w:rPr>
          <w:rFonts w:eastAsia="Calibri"/>
          <w:snapToGrid w:val="0"/>
        </w:rPr>
        <w:t xml:space="preserve">payable </w:t>
      </w:r>
      <w:r>
        <w:rPr>
          <w:rFonts w:eastAsia="Calibri"/>
          <w:snapToGrid w:val="0"/>
        </w:rPr>
        <w:t xml:space="preserve">at the Closing (and to the extent such amounts exist at the time of the Substantial Completion Payment Date or Final Completion, at such date).  Further, Buyer may offset any amount payable by Seller to Buyer before, as of, or after the Closing against any amount payable by Buyer to Seller, including after the Closing as a result of the Purchase Price reconciliation contemplated by </w:t>
      </w:r>
      <w:r>
        <w:rPr>
          <w:rFonts w:eastAsia="Calibri"/>
          <w:snapToGrid w:val="0"/>
          <w:u w:val="single"/>
        </w:rPr>
        <w:t>Section 17.7</w:t>
      </w:r>
      <w:r>
        <w:rPr>
          <w:rFonts w:eastAsia="Calibri"/>
          <w:snapToGrid w:val="0"/>
        </w:rPr>
        <w:t xml:space="preserve">.  Adjustments to the Purchase Price shall be determined and made in accordance with </w:t>
      </w:r>
      <w:r>
        <w:rPr>
          <w:rFonts w:eastAsia="Calibri"/>
          <w:snapToGrid w:val="0"/>
          <w:u w:val="single"/>
        </w:rPr>
        <w:t>Section 17.7</w:t>
      </w:r>
      <w:r>
        <w:rPr>
          <w:rFonts w:eastAsia="Calibri"/>
          <w:snapToGrid w:val="0"/>
        </w:rPr>
        <w:t>.</w:t>
      </w:r>
      <w:bookmarkEnd w:id="1594"/>
      <w:r>
        <w:rPr>
          <w:rFonts w:eastAsia="Calibri"/>
          <w:snapToGrid w:val="0"/>
        </w:rPr>
        <w:t xml:space="preserve">  </w:t>
      </w:r>
      <w:bookmarkStart w:id="1596" w:name="_Hlk77709817"/>
      <w:r>
        <w:rPr>
          <w:rFonts w:eastAsia="Calibri"/>
          <w:snapToGrid w:val="0"/>
        </w:rPr>
        <w:t>Nothing herein shall limit a Party’s obligations to make payments to the other as and when due in accordance with the terms of this Agreement.</w:t>
      </w:r>
      <w:bookmarkEnd w:id="1596"/>
    </w:p>
    <w:p w14:paraId="224C018B" w14:textId="0A3DDD2C" w:rsidR="0003462C" w:rsidRPr="00DF1170" w:rsidRDefault="0003462C" w:rsidP="0003462C">
      <w:pPr>
        <w:pStyle w:val="WP2L21"/>
      </w:pPr>
      <w:bookmarkStart w:id="1597" w:name="_Ref4217117"/>
      <w:bookmarkStart w:id="1598" w:name="_Ref275949273"/>
      <w:bookmarkStart w:id="1599" w:name="_Ref505882915"/>
      <w:bookmarkStart w:id="1600" w:name="_Toc33799236"/>
      <w:bookmarkStart w:id="1601" w:name="_Toc66116156"/>
      <w:bookmarkStart w:id="1602" w:name="_Toc78886755"/>
      <w:bookmarkEnd w:id="1585"/>
      <w:bookmarkEnd w:id="1586"/>
      <w:bookmarkEnd w:id="1587"/>
      <w:bookmarkEnd w:id="1588"/>
      <w:bookmarkEnd w:id="1589"/>
      <w:bookmarkEnd w:id="1595"/>
      <w:r>
        <w:rPr>
          <w:b/>
          <w:szCs w:val="24"/>
        </w:rPr>
        <w:t>Section 17.7.</w:t>
      </w:r>
      <w:r>
        <w:tab/>
      </w:r>
      <w:r w:rsidRPr="007B3F00">
        <w:rPr>
          <w:rFonts w:eastAsia="Calibri"/>
          <w:b/>
        </w:rPr>
        <w:t>Procedures for Closing and Post-Closing Adjustments</w:t>
      </w:r>
      <w:r w:rsidRPr="007B3F00">
        <w:rPr>
          <w:rFonts w:eastAsia="Calibri"/>
        </w:rPr>
        <w:t>.</w:t>
      </w:r>
      <w:bookmarkStart w:id="1603" w:name="_Ref4217441"/>
      <w:r w:rsidRPr="007B3F00">
        <w:rPr>
          <w:rStyle w:val="FootnoteReference"/>
          <w:rFonts w:eastAsia="Calibri"/>
        </w:rPr>
        <w:footnoteReference w:id="64"/>
      </w:r>
      <w:bookmarkEnd w:id="1597"/>
      <w:bookmarkEnd w:id="1598"/>
      <w:bookmarkEnd w:id="1599"/>
      <w:bookmarkEnd w:id="1600"/>
      <w:bookmarkEnd w:id="1601"/>
      <w:bookmarkEnd w:id="1602"/>
      <w:bookmarkEnd w:id="1603"/>
    </w:p>
    <w:p w14:paraId="58E3EA97" w14:textId="0718CBDF" w:rsidR="0003462C" w:rsidRPr="00AB7EE8" w:rsidRDefault="0003462C" w:rsidP="0003462C">
      <w:pPr>
        <w:pStyle w:val="WP2L31"/>
      </w:pPr>
      <w:bookmarkStart w:id="1604" w:name="_Ref38952994"/>
      <w:bookmarkStart w:id="1605" w:name="_Ref142919014"/>
      <w:bookmarkStart w:id="1606" w:name="_Ref275761444"/>
      <w:bookmarkStart w:id="1607" w:name="_Ref38960330"/>
      <w:r>
        <w:t>(a)</w:t>
      </w:r>
      <w:r>
        <w:tab/>
      </w:r>
      <w:r>
        <w:rPr>
          <w:rFonts w:eastAsia="Calibri"/>
          <w:szCs w:val="24"/>
        </w:rPr>
        <w:t xml:space="preserve">All adjustments to the Purchase Price pursuant to </w:t>
      </w:r>
      <w:r>
        <w:rPr>
          <w:rFonts w:eastAsia="Calibri"/>
          <w:szCs w:val="24"/>
          <w:u w:val="single"/>
        </w:rPr>
        <w:t>Section 17.5</w:t>
      </w:r>
      <w:r>
        <w:rPr>
          <w:rFonts w:eastAsia="Calibri"/>
          <w:szCs w:val="24"/>
        </w:rPr>
        <w:t xml:space="preserve"> or, if applicable, </w:t>
      </w:r>
      <w:r>
        <w:rPr>
          <w:rFonts w:eastAsia="Calibri"/>
          <w:szCs w:val="24"/>
          <w:u w:val="single"/>
        </w:rPr>
        <w:t>Section 17.6</w:t>
      </w:r>
      <w:r>
        <w:rPr>
          <w:rFonts w:eastAsia="Calibri"/>
          <w:szCs w:val="24"/>
        </w:rPr>
        <w:t xml:space="preserve"> shall be based upon the applicable amounts accrued through the Closing or paid for the most recent year or other appropriate period for which such amounts paid are available.  Seller shall deliver to Buyer at least sixty (60) days advance written notice of the anticipated Closing Date.  At least </w:t>
      </w:r>
      <w:bookmarkStart w:id="1608" w:name="_cp_text_1_1234"/>
      <w:r>
        <w:rPr>
          <w:rFonts w:eastAsia="Calibri"/>
          <w:szCs w:val="24"/>
        </w:rPr>
        <w:t>forty</w:t>
      </w:r>
      <w:bookmarkEnd w:id="1608"/>
      <w:r>
        <w:rPr>
          <w:rFonts w:eastAsia="Calibri"/>
          <w:szCs w:val="24"/>
        </w:rPr>
        <w:t> (</w:t>
      </w:r>
      <w:bookmarkStart w:id="1609" w:name="_cp_text_1_1236"/>
      <w:r>
        <w:rPr>
          <w:rFonts w:eastAsia="Calibri"/>
          <w:szCs w:val="24"/>
        </w:rPr>
        <w:t>40</w:t>
      </w:r>
      <w:bookmarkEnd w:id="1609"/>
      <w:r>
        <w:rPr>
          <w:rFonts w:eastAsia="Calibri"/>
          <w:szCs w:val="24"/>
        </w:rPr>
        <w:t xml:space="preserve">) </w:t>
      </w:r>
      <w:bookmarkStart w:id="1610" w:name="_cp_text_1_1237"/>
      <w:r>
        <w:rPr>
          <w:rFonts w:eastAsia="Calibri"/>
          <w:szCs w:val="24"/>
        </w:rPr>
        <w:t xml:space="preserve">days </w:t>
      </w:r>
      <w:bookmarkEnd w:id="1610"/>
      <w:r>
        <w:rPr>
          <w:rFonts w:eastAsia="Calibri"/>
          <w:szCs w:val="24"/>
        </w:rPr>
        <w:t xml:space="preserve">but not more than </w:t>
      </w:r>
      <w:bookmarkStart w:id="1611" w:name="_cp_text_1_1239"/>
      <w:r>
        <w:rPr>
          <w:rFonts w:eastAsia="Calibri"/>
          <w:szCs w:val="24"/>
        </w:rPr>
        <w:t>forty-five</w:t>
      </w:r>
      <w:bookmarkEnd w:id="1611"/>
      <w:r>
        <w:rPr>
          <w:rFonts w:eastAsia="Calibri"/>
          <w:szCs w:val="24"/>
        </w:rPr>
        <w:t> (</w:t>
      </w:r>
      <w:bookmarkStart w:id="1612" w:name="_cp_text_1_1241"/>
      <w:r>
        <w:rPr>
          <w:rFonts w:eastAsia="Calibri"/>
          <w:szCs w:val="24"/>
        </w:rPr>
        <w:t>45</w:t>
      </w:r>
      <w:bookmarkEnd w:id="1612"/>
      <w:r>
        <w:rPr>
          <w:rFonts w:eastAsia="Calibri"/>
          <w:szCs w:val="24"/>
        </w:rPr>
        <w:t>) days prior to the then anticipated Closing Date, Seller shall prepare and deliver to Buyer an estimated Closing statement (the “</w:t>
      </w:r>
      <w:r>
        <w:rPr>
          <w:rFonts w:eastAsia="Calibri"/>
          <w:b/>
          <w:i/>
          <w:szCs w:val="24"/>
        </w:rPr>
        <w:t>Estimated Closing Statement</w:t>
      </w:r>
      <w:r>
        <w:rPr>
          <w:rFonts w:eastAsia="Calibri"/>
          <w:szCs w:val="24"/>
        </w:rPr>
        <w:t xml:space="preserve">”) that includes and sets forth the actual amounts as of the Closing Date of the adjustments required by this Agreement or, if and to the extent the actual amounts are unavailable, Seller’s reasonable best estimate of all adjustments to the Purchase Price required by this Agreement to be made as of the Closing using the best available information (as may be modified under this </w:t>
      </w:r>
      <w:r>
        <w:rPr>
          <w:rFonts w:eastAsia="Calibri"/>
          <w:szCs w:val="24"/>
          <w:u w:val="single"/>
        </w:rPr>
        <w:t>Section 17.7</w:t>
      </w:r>
      <w:r>
        <w:rPr>
          <w:rFonts w:eastAsia="Calibri"/>
          <w:szCs w:val="24"/>
        </w:rPr>
        <w:t>, the “</w:t>
      </w:r>
      <w:r>
        <w:rPr>
          <w:rFonts w:eastAsia="Calibri"/>
          <w:b/>
          <w:i/>
          <w:szCs w:val="24"/>
        </w:rPr>
        <w:t>Estimated Closing Adjustment</w:t>
      </w:r>
      <w:r>
        <w:rPr>
          <w:rFonts w:eastAsia="Calibri"/>
          <w:szCs w:val="24"/>
        </w:rPr>
        <w:t xml:space="preserve">”).  No later than fifteen (15) </w:t>
      </w:r>
      <w:bookmarkStart w:id="1613" w:name="_cp_text_1_1245"/>
      <w:r>
        <w:rPr>
          <w:rFonts w:eastAsia="Calibri"/>
          <w:szCs w:val="24"/>
        </w:rPr>
        <w:t xml:space="preserve">Business Days </w:t>
      </w:r>
      <w:bookmarkEnd w:id="1613"/>
      <w:r>
        <w:rPr>
          <w:rFonts w:eastAsia="Calibri"/>
          <w:szCs w:val="24"/>
        </w:rPr>
        <w:t xml:space="preserve">after Buyer’s receipt of the Estimated Closing Statement, Buyer shall provide to Seller its good faith objections, if any, to the Estimated Closing Adjustment in writing.  If Buyer objects to the Estimated Closing Adjustment within such period, Seller and Buyer shall attempt to resolve their differences by good faith negotiation.  If Seller and Buyer are unable to reach resolution prior to the Closing Date or if Buyer does not timely object to the Estimated Closing Adjustment as provided above, the Purchase Price shall be adjusted at the Closing by the amount of the Estimated Closing Adjustment, as modified to reflect any agreement reached between Seller and Buyer on any item in dispute.  The Purchase Price as adjusted by the Estimated </w:t>
      </w:r>
      <w:r>
        <w:rPr>
          <w:rFonts w:eastAsia="Calibri"/>
          <w:szCs w:val="24"/>
        </w:rPr>
        <w:lastRenderedPageBreak/>
        <w:t>Closing Adjustment or such other amount agreed to by Seller and Buyer shall be the “</w:t>
      </w:r>
      <w:r>
        <w:rPr>
          <w:rFonts w:eastAsia="Calibri"/>
          <w:b/>
          <w:i/>
          <w:szCs w:val="24"/>
        </w:rPr>
        <w:t>Estimated Purchase Price</w:t>
      </w:r>
      <w:r>
        <w:rPr>
          <w:rFonts w:eastAsia="Calibri"/>
          <w:szCs w:val="24"/>
        </w:rPr>
        <w:t>.”</w:t>
      </w:r>
      <w:bookmarkStart w:id="1614" w:name="_Ref142919421"/>
      <w:bookmarkEnd w:id="1604"/>
      <w:bookmarkEnd w:id="1605"/>
      <w:bookmarkEnd w:id="1606"/>
    </w:p>
    <w:p w14:paraId="3AAB8C6E" w14:textId="756FB3BC" w:rsidR="0003462C" w:rsidRPr="00B07C4C" w:rsidRDefault="0003462C" w:rsidP="0003462C">
      <w:pPr>
        <w:pStyle w:val="WP2L31"/>
      </w:pPr>
      <w:bookmarkStart w:id="1615" w:name="_Ref275761886"/>
      <w:r>
        <w:t>(b)</w:t>
      </w:r>
      <w:r>
        <w:tab/>
      </w:r>
      <w:r>
        <w:rPr>
          <w:rFonts w:eastAsia="Calibri"/>
        </w:rPr>
        <w:t>On or before seventy-five (75) days after the Closing Date, Seller shall prepare and deliver to Buyer a Closing statement (the “</w:t>
      </w:r>
      <w:r>
        <w:rPr>
          <w:rFonts w:eastAsia="Calibri"/>
          <w:b/>
          <w:i/>
        </w:rPr>
        <w:t>Post-Closing Statement</w:t>
      </w:r>
      <w:r>
        <w:rPr>
          <w:rFonts w:eastAsia="Calibri"/>
        </w:rPr>
        <w:t>”) setting forth Seller’s determination of all adjustments to the Purchase Price required by this Agreement to be made as of the Closing to the extent not reflected in the Estimated Purchase Price (the “</w:t>
      </w:r>
      <w:r>
        <w:rPr>
          <w:rFonts w:eastAsia="Calibri"/>
          <w:b/>
          <w:i/>
        </w:rPr>
        <w:t>Proposed Post-Closing Adjustment</w:t>
      </w:r>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any post-Closing adjustment with respect to a Proratable Tax Item or any other item or matter for which Seller, despite its use of commercially reasonable efforts, has not received the information necessary for determination of the actual adjustment shall be made on or before thirty (30) days after Seller’s receipt of the information necessary to render a final post-Closing adjustment for such Proratable Tax Item or other item or matter and shall otherwise be subject to the procedures set forth in this </w:t>
      </w:r>
      <w:r>
        <w:rPr>
          <w:rFonts w:eastAsia="Calibri"/>
          <w:u w:val="single"/>
        </w:rPr>
        <w:t>Section 17.7</w:t>
      </w:r>
      <w:r>
        <w:rPr>
          <w:rFonts w:eastAsia="Calibri"/>
        </w:rPr>
        <w:t>.  The Post-Closing Statement shall be prepared using the identical (when possible) or substantially the same (when not) accounting principles, policies, methods and procedures as Seller used in connection with the calculation or determination of the items reflected on the Estimated Closing Statement.</w:t>
      </w:r>
      <w:bookmarkEnd w:id="1615"/>
    </w:p>
    <w:p w14:paraId="62372F2D" w14:textId="77777777" w:rsidR="0003462C" w:rsidRPr="00AB7EE8" w:rsidRDefault="0003462C" w:rsidP="0003462C">
      <w:pPr>
        <w:pStyle w:val="WP2L31"/>
      </w:pPr>
      <w:bookmarkStart w:id="1616" w:name="_Ref4217118"/>
      <w:bookmarkStart w:id="1617" w:name="_Ref142919401"/>
      <w:bookmarkEnd w:id="1614"/>
      <w:r>
        <w:t>(c)</w:t>
      </w:r>
      <w:r>
        <w:tab/>
      </w:r>
      <w:r>
        <w:rPr>
          <w:rFonts w:eastAsia="Calibri"/>
        </w:rPr>
        <w:t>Seller shall furnish promptly, and cause its Representatives to furnish promptly, to Buyer and its Representatives, and Buyer shall furnish promptly, and cause its Representatives to furnish promptly, to Seller and its Representatives, any and all documents, material, data and other information reasonably requested by such other Party in connection with calculation or determination of any item reflected (or that should have been reflected) in the Estimated Closing Adjustment or the Post-Closing Statement, as applicable, and, to the extent reasonably necessary, allow prompt, reasonable access of such other Party and its Representatives to programs and software used to prepare the Estimated Closing Adjustment or the Post-Closing Statement and information relating thereto.</w:t>
      </w:r>
      <w:bookmarkEnd w:id="1616"/>
    </w:p>
    <w:p w14:paraId="7A19BBAB" w14:textId="77777777" w:rsidR="0003462C" w:rsidRPr="00AB7EE8" w:rsidRDefault="0003462C" w:rsidP="0003462C">
      <w:pPr>
        <w:pStyle w:val="WP2L31"/>
      </w:pPr>
      <w:bookmarkStart w:id="1618" w:name="_Ref275761842"/>
      <w:r>
        <w:t>(d)</w:t>
      </w:r>
      <w:r>
        <w:tab/>
      </w:r>
      <w:r>
        <w:rPr>
          <w:rFonts w:eastAsia="Calibri"/>
        </w:rPr>
        <w:t>On or before forty-five (45) days after Seller’s delivery of the Post-Closing Statement to Buyer, Buyer may object in good faith to the Proposed Post-Closing Adjustment in writing, stating in reasonable detail each of its objections thereto and the basis therefor and its proposed calculation of any disputed adjustment.  If and to the extent Buyer does not dispute or timely object to an amount in the Proposed Post-Closing Adjustment, the Estimated Purchase Price shall be further adjusted (the “</w:t>
      </w:r>
      <w:r>
        <w:rPr>
          <w:rFonts w:eastAsia="Calibri"/>
          <w:b/>
          <w:i/>
        </w:rPr>
        <w:t>Initial Post-Closing Adjustment</w:t>
      </w:r>
      <w:r>
        <w:rPr>
          <w:rFonts w:eastAsia="Calibri"/>
        </w:rPr>
        <w:t>”) by the amount in the Proposed Post-Closing Adjustment not in dispute or not timely objected to.  The Initial Post-Closing Adjustment shall be effective as of the earlier of the date Seller receives Buyer’s written objections to the Proposed Post-Closing Adjustment or the date such objections are due and not provided.</w:t>
      </w:r>
      <w:bookmarkStart w:id="1619" w:name="_Ref38960254"/>
      <w:bookmarkStart w:id="1620" w:name="_Ref40445307"/>
      <w:bookmarkEnd w:id="1607"/>
      <w:bookmarkEnd w:id="1617"/>
      <w:bookmarkEnd w:id="1618"/>
    </w:p>
    <w:p w14:paraId="484185A8" w14:textId="77777777" w:rsidR="0003462C" w:rsidRPr="00A6607E" w:rsidRDefault="0003462C" w:rsidP="0003462C">
      <w:pPr>
        <w:pStyle w:val="WP2L31"/>
      </w:pPr>
      <w:bookmarkStart w:id="1621" w:name="_Ref4217119"/>
      <w:r>
        <w:t>(e)</w:t>
      </w:r>
      <w:r>
        <w:tab/>
      </w:r>
      <w:r>
        <w:rPr>
          <w:rFonts w:eastAsia="Calibri"/>
        </w:rPr>
        <w:t xml:space="preserve">If Buyer objects in good faith to the Proposed Post-Closing Adjustment as provided above, Seller and Buyer shall attempt to resolve all such objections by good faith negotiation.  If Seller and Buyer are able to resolve any such objection, the Purchase Price shall be promptly adjusted in accordance with </w:t>
      </w:r>
      <w:r>
        <w:rPr>
          <w:rFonts w:eastAsia="Calibri"/>
          <w:u w:val="single"/>
        </w:rPr>
        <w:t>Section 17.7(g)</w:t>
      </w:r>
      <w:r>
        <w:rPr>
          <w:rFonts w:eastAsia="Calibri"/>
        </w:rPr>
        <w:t xml:space="preserve">.  If Seller and Buyer are unable to resolve any such objection after the lapse of thirty (30) days after Seller’s delivery to Buyer of the Proposed Post-Closing Adjustment, then either Buyer or Seller may submit in writing its proposed adjustments of the Estimated Purchase Price, relating solely to adjustments pursuant to </w:t>
      </w:r>
      <w:r>
        <w:rPr>
          <w:rFonts w:eastAsia="Calibri"/>
          <w:u w:val="single"/>
        </w:rPr>
        <w:t>Section 17.5</w:t>
      </w:r>
      <w:r>
        <w:rPr>
          <w:rFonts w:eastAsia="Calibri"/>
        </w:rPr>
        <w:t xml:space="preserve">, to the Independent Accounting Firm.  Each such proposed adjustment shall be materially in accordance with the most recent proposed adjustment made by Seller to Buyer, or by Buyer to Seller, as applicable, during their good faith negotiations over the item in dispute.  In </w:t>
      </w:r>
      <w:r>
        <w:rPr>
          <w:rFonts w:eastAsia="Calibri"/>
        </w:rPr>
        <w:lastRenderedPageBreak/>
        <w:t>addition, Seller and Buyer shall submit such calculations, materials, memoranda, arguments, briefs and evidence in support of their respective positions, and in accordance with such procedures, as the Independent Accounting Firm may require or determine.</w:t>
      </w:r>
      <w:bookmarkEnd w:id="1621"/>
    </w:p>
    <w:p w14:paraId="14B165A9" w14:textId="77777777" w:rsidR="0003462C" w:rsidRPr="00B07C4C" w:rsidRDefault="0003462C" w:rsidP="0003462C">
      <w:pPr>
        <w:pStyle w:val="WP2L31"/>
      </w:pPr>
      <w:bookmarkStart w:id="1622" w:name="_Ref4217120"/>
      <w:r>
        <w:t>(f)</w:t>
      </w:r>
      <w:r>
        <w:tab/>
      </w:r>
      <w:r>
        <w:rPr>
          <w:rFonts w:eastAsia="Calibri"/>
        </w:rPr>
        <w:t xml:space="preserve">On or before twenty (20) Business Days following the due date of such submissions, as to each adjustment of the Estimated Purchase Price in dispute, the Independent Accounting Firm shall select, for each adjustment of the Estimated Purchase Price in dispute, an adjustment of the Estimated Purchase Price proposed by Seller or Buyer.  The Independent Accounting Firm shall have no authority to alter any such proposal in any way absent manifest error.  Each such determination by the Independent Accounting Firm shall be final, binding and conclusive on Seller and Buyer as to such adjustments of the Estimated Purchase Price for all purposes and shall not be subject to any further challenge of any kind by Seller or Buyer; </w:t>
      </w:r>
      <w:r>
        <w:rPr>
          <w:rFonts w:eastAsia="Calibri"/>
          <w:u w:val="single"/>
        </w:rPr>
        <w:t>provided</w:t>
      </w:r>
      <w:r>
        <w:rPr>
          <w:rFonts w:eastAsia="Calibri"/>
        </w:rPr>
        <w:t xml:space="preserve">, </w:t>
      </w:r>
      <w:r>
        <w:rPr>
          <w:rFonts w:eastAsia="Calibri"/>
          <w:u w:val="single"/>
        </w:rPr>
        <w:t>however</w:t>
      </w:r>
      <w:r>
        <w:rPr>
          <w:rFonts w:eastAsia="Calibri"/>
        </w:rPr>
        <w:t xml:space="preserve">, that, notwithstanding anything herein to the contrary, if pursuant to an audit conducted pursuant to </w:t>
      </w:r>
      <w:r>
        <w:rPr>
          <w:rFonts w:eastAsia="Calibri"/>
          <w:u w:val="single"/>
        </w:rPr>
        <w:t>Section 15.2</w:t>
      </w:r>
      <w:r>
        <w:rPr>
          <w:rFonts w:eastAsia="Calibri"/>
        </w:rPr>
        <w:t xml:space="preserve">, Buyer discovers that any amount was incorrectly or inappropriately included in a Change Order where the Work conducted pursuant to such Change Order was on a basis other than a lump sum, fixed-price basis, Seller shall reimburse Buyer for such amounts in accordance with </w:t>
      </w:r>
      <w:r>
        <w:rPr>
          <w:rFonts w:eastAsia="Calibri"/>
          <w:u w:val="single"/>
        </w:rPr>
        <w:t>Section 15.2</w:t>
      </w:r>
      <w:r>
        <w:rPr>
          <w:rFonts w:eastAsia="Calibri"/>
        </w:rPr>
        <w:t xml:space="preserve"> regardless of which such inaccuracy or error was identified prior to or after the final determination of any other adjustment to the Purchase Price.</w:t>
      </w:r>
      <w:bookmarkEnd w:id="1622"/>
    </w:p>
    <w:p w14:paraId="7495BFE2" w14:textId="77777777" w:rsidR="0003462C" w:rsidRPr="00B07C4C" w:rsidRDefault="0003462C" w:rsidP="0003462C">
      <w:pPr>
        <w:pStyle w:val="WP2L31"/>
      </w:pPr>
      <w:bookmarkStart w:id="1623" w:name="_Ref275949756"/>
      <w:r>
        <w:t>(g)</w:t>
      </w:r>
      <w:r>
        <w:tab/>
      </w:r>
      <w:r>
        <w:rPr>
          <w:rFonts w:eastAsia="Calibri"/>
        </w:rPr>
        <w:t xml:space="preserve">Upon the determination of the appropriate adjustments, Seller and Buyer shall effectuate such adjustments by fully reflecting them in the payments to occur at the Closing or, if such adjustments result in payments being due from Seller to Buyer, or from Buyer to Seller, in each case, after the Closing, by the Party from whom such payment is due delivering the payment to such other Party no later than two (2) Business Days after such determination in accordance with this </w:t>
      </w:r>
      <w:r>
        <w:rPr>
          <w:rFonts w:eastAsia="Calibri"/>
          <w:u w:val="single"/>
        </w:rPr>
        <w:t>Section 17.7</w:t>
      </w:r>
      <w:r>
        <w:rPr>
          <w:rFonts w:eastAsia="Calibri"/>
        </w:rPr>
        <w:t>, in immediately available funds or in any other manner as reasonably requested by the payee, together with daily interest thereon from the Closing Date to the date of payment at the Interest Rate.</w:t>
      </w:r>
      <w:bookmarkEnd w:id="1623"/>
    </w:p>
    <w:p w14:paraId="2FEF49D9" w14:textId="77777777" w:rsidR="0003462C" w:rsidRPr="00A6607E" w:rsidRDefault="0003462C" w:rsidP="0003462C">
      <w:pPr>
        <w:pStyle w:val="WP2L31"/>
      </w:pPr>
      <w:bookmarkStart w:id="1624" w:name="_Ref4217121"/>
      <w:r>
        <w:t>(h)</w:t>
      </w:r>
      <w:r>
        <w:tab/>
      </w:r>
      <w:r>
        <w:rPr>
          <w:rFonts w:eastAsia="Calibri"/>
        </w:rPr>
        <w:t xml:space="preserve">Subject to the foregoing, the Independent Accounting Firm may determine the issues in dispute following such procedures, consistent with the provisions of this Agreement, as it deems appropriate and with reference to the amounts in issue.  Seller and Buyer do not intend to impose any particular procedures upon the Independent Accounting Firm, it being the desire of Seller and Buyer that any such disagreement shall be resolved as expeditiously and inexpensively as reasonably practicable.  Each of Seller and Buyer shall provide the Independent Accounting Firm with such access to documents and personnel as the Independent Accounting Firm may reasonably request and otherwise shall cooperate with the Independent Accounting Firm in the conduct of its work under this </w:t>
      </w:r>
      <w:r>
        <w:rPr>
          <w:rFonts w:eastAsia="Calibri"/>
          <w:u w:val="single"/>
        </w:rPr>
        <w:t>Section 17.7</w:t>
      </w:r>
      <w:r>
        <w:rPr>
          <w:rFonts w:eastAsia="Calibri"/>
        </w:rPr>
        <w:t>.  Each of Seller and Buyer agree that the Independent Accounting Firm shall have no Liability to Seller or Buyer in connection with services, except for acts of bad faith, willful misconduct or gross negligence, and Seller and Buyer shall provide such indemnities to the Independent Accounting Firm as it may reasonably request consistent with the foregoing.</w:t>
      </w:r>
      <w:bookmarkEnd w:id="1619"/>
      <w:bookmarkEnd w:id="1620"/>
      <w:bookmarkEnd w:id="1624"/>
    </w:p>
    <w:p w14:paraId="09F0D058" w14:textId="77777777" w:rsidR="0003462C" w:rsidRPr="00AB7EE8" w:rsidRDefault="0003462C" w:rsidP="0003462C">
      <w:pPr>
        <w:pStyle w:val="WP2L31"/>
      </w:pPr>
      <w:bookmarkStart w:id="1625" w:name="_Ref4217122"/>
      <w:r>
        <w:t>(i)</w:t>
      </w:r>
      <w:r>
        <w:tab/>
      </w:r>
      <w:r>
        <w:rPr>
          <w:rFonts w:eastAsia="Calibri"/>
        </w:rPr>
        <w:t>The fees and disbursements of the Independent Accounting Firm shall be paid one-half by Seller and one-half by Buyer.</w:t>
      </w:r>
      <w:bookmarkStart w:id="1626" w:name="_Ref38961611"/>
      <w:bookmarkStart w:id="1627" w:name="_Ref38962765"/>
      <w:bookmarkStart w:id="1628" w:name="_Ref38963259"/>
      <w:bookmarkStart w:id="1629" w:name="_Ref39390426"/>
      <w:bookmarkStart w:id="1630" w:name="_Ref39390441"/>
      <w:bookmarkStart w:id="1631" w:name="_Ref39390445"/>
      <w:bookmarkStart w:id="1632" w:name="_Ref39390450"/>
      <w:bookmarkStart w:id="1633" w:name="_Ref39390455"/>
      <w:bookmarkStart w:id="1634" w:name="_Ref39390459"/>
      <w:bookmarkStart w:id="1635" w:name="_Ref39390466"/>
      <w:bookmarkStart w:id="1636" w:name="_Ref142919183"/>
      <w:bookmarkEnd w:id="1625"/>
    </w:p>
    <w:p w14:paraId="76757085" w14:textId="77777777" w:rsidR="0003462C" w:rsidRPr="00AB7EE8" w:rsidRDefault="0003462C" w:rsidP="008C3A8C">
      <w:pPr>
        <w:pStyle w:val="WP2L21"/>
        <w:keepNext/>
      </w:pPr>
      <w:bookmarkStart w:id="1637" w:name="_Ref504479248"/>
      <w:bookmarkStart w:id="1638" w:name="_Toc33799237"/>
      <w:bookmarkStart w:id="1639" w:name="_Toc66116157"/>
      <w:bookmarkStart w:id="1640" w:name="_Toc78886756"/>
      <w:bookmarkStart w:id="1641" w:name="_Ref464032263"/>
      <w:r>
        <w:rPr>
          <w:b/>
          <w:szCs w:val="24"/>
        </w:rPr>
        <w:lastRenderedPageBreak/>
        <w:t>Section 17.8.</w:t>
      </w:r>
      <w:r>
        <w:tab/>
      </w:r>
      <w:r>
        <w:rPr>
          <w:b/>
          <w:szCs w:val="24"/>
        </w:rPr>
        <w:t>Substantial Completion Payment Amount</w:t>
      </w:r>
      <w:r>
        <w:rPr>
          <w:szCs w:val="24"/>
        </w:rPr>
        <w:t>.</w:t>
      </w:r>
      <w:bookmarkEnd w:id="1637"/>
      <w:bookmarkEnd w:id="1638"/>
      <w:bookmarkEnd w:id="1639"/>
      <w:bookmarkEnd w:id="1640"/>
    </w:p>
    <w:p w14:paraId="126A9322" w14:textId="77777777" w:rsidR="0003462C" w:rsidRPr="00AB7EE8" w:rsidRDefault="0003462C" w:rsidP="0003462C">
      <w:pPr>
        <w:pStyle w:val="WP2L31"/>
      </w:pPr>
      <w:bookmarkStart w:id="1642" w:name="_Ref4217123"/>
      <w:r>
        <w:t>(a)</w:t>
      </w:r>
      <w:r>
        <w:tab/>
      </w:r>
      <w:r>
        <w:rPr>
          <w:rFonts w:eastAsia="Calibri"/>
          <w:szCs w:val="24"/>
        </w:rPr>
        <w:t xml:space="preserve">Seller shall not be entitled to receive any portion of the Substantial Completion Payment Amount until the Substantial Completion Payment Date.  Subject to the other provisions of this Agreement, Buyer shall pay to Seller the Substantial Completion Payment Amount on the Substantial Completion Payment Date </w:t>
      </w:r>
      <w:r>
        <w:rPr>
          <w:szCs w:val="24"/>
        </w:rPr>
        <w:t xml:space="preserve">by wire transfer of immediately available funds to the account or accounts designated by Seller to Buyer in writing at least five (5) Business Days prior to the Substantial Completion Payment Date.  </w:t>
      </w:r>
      <w:r>
        <w:rPr>
          <w:rFonts w:eastAsia="Calibri"/>
          <w:szCs w:val="24"/>
        </w:rPr>
        <w:t xml:space="preserve">Upon Seller’s receipt of the Substantial Completion Payment Amount, Seller shall deliver to Buyer a receipt, in substantially the form attached hereto as </w:t>
      </w:r>
      <w:r>
        <w:rPr>
          <w:rFonts w:eastAsia="Calibri"/>
          <w:szCs w:val="24"/>
          <w:u w:val="single"/>
        </w:rPr>
        <w:t>Exhibit I-2</w:t>
      </w:r>
      <w:r>
        <w:rPr>
          <w:rFonts w:eastAsia="Calibri"/>
          <w:szCs w:val="24"/>
        </w:rPr>
        <w:t>, executed by a duly authorized representative of Seller, acknowledging Seller’s receipt of the Substantial Completion Payment Amount.</w:t>
      </w:r>
      <w:bookmarkEnd w:id="1642"/>
    </w:p>
    <w:p w14:paraId="1D9B39B9" w14:textId="77777777" w:rsidR="0003462C" w:rsidRPr="00C50994" w:rsidRDefault="0003462C" w:rsidP="0003462C">
      <w:pPr>
        <w:pStyle w:val="WP2L31"/>
        <w:rPr>
          <w:rFonts w:eastAsia="Calibri"/>
        </w:rPr>
      </w:pPr>
      <w:bookmarkStart w:id="1643" w:name="_Ref4217124"/>
      <w:bookmarkStart w:id="1644" w:name="_Ref504480666"/>
      <w:r>
        <w:rPr>
          <w:rFonts w:eastAsia="Calibri"/>
        </w:rPr>
        <w:t>(b)</w:t>
      </w:r>
      <w:r>
        <w:tab/>
      </w:r>
      <w:r>
        <w:rPr>
          <w:rFonts w:eastAsia="Calibri"/>
        </w:rPr>
        <w:t xml:space="preserve">If Seller does not achieve Substantial Completion on or prior to the Substantial Completion Termination Trigger Date, Buyer may terminate this Agreement pursuant to </w:t>
      </w:r>
      <w:r>
        <w:rPr>
          <w:rFonts w:eastAsia="Calibri"/>
          <w:u w:val="single"/>
          <w:cs/>
        </w:rPr>
        <w:t>‎</w:t>
      </w:r>
      <w:r>
        <w:rPr>
          <w:rFonts w:eastAsia="Calibri"/>
          <w:u w:val="single"/>
        </w:rPr>
        <w:t>Section 25.1(c)</w:t>
      </w:r>
      <w:r>
        <w:rPr>
          <w:rFonts w:eastAsia="Calibri"/>
        </w:rPr>
        <w:t xml:space="preserve"> and be entitled to the remedies set forth in </w:t>
      </w:r>
      <w:r>
        <w:rPr>
          <w:rFonts w:eastAsia="Calibri"/>
          <w:color w:val="000000"/>
          <w:u w:val="single"/>
          <w:cs/>
        </w:rPr>
        <w:t>‎</w:t>
      </w:r>
      <w:r>
        <w:rPr>
          <w:rFonts w:eastAsia="Calibri"/>
          <w:u w:val="single"/>
        </w:rPr>
        <w:t>Section 25.4</w:t>
      </w:r>
      <w:r>
        <w:rPr>
          <w:rFonts w:eastAsia="Calibri"/>
        </w:rPr>
        <w:t xml:space="preserve">.  Nothing in this </w:t>
      </w:r>
      <w:r>
        <w:rPr>
          <w:rFonts w:eastAsia="Calibri"/>
          <w:u w:val="single"/>
          <w:cs/>
        </w:rPr>
        <w:t>‎</w:t>
      </w:r>
      <w:r>
        <w:rPr>
          <w:rFonts w:eastAsia="Calibri"/>
          <w:u w:val="single"/>
        </w:rPr>
        <w:t>Section 17.8(b)</w:t>
      </w:r>
      <w:r>
        <w:rPr>
          <w:rFonts w:eastAsia="Calibri"/>
        </w:rPr>
        <w:t xml:space="preserve"> shall limit Buyer’s rights or remedies with respect to any breach by or default of Seller of any provision of this Agreement.</w:t>
      </w:r>
      <w:bookmarkEnd w:id="1643"/>
      <w:bookmarkEnd w:id="1644"/>
    </w:p>
    <w:p w14:paraId="670234CA" w14:textId="77777777" w:rsidR="0003462C" w:rsidRPr="00AB7EE8" w:rsidRDefault="0003462C" w:rsidP="0003462C">
      <w:pPr>
        <w:pStyle w:val="WP2L21"/>
      </w:pPr>
      <w:bookmarkStart w:id="1645" w:name="_Ref4217125"/>
      <w:bookmarkStart w:id="1646" w:name="_Toc33799238"/>
      <w:bookmarkStart w:id="1647" w:name="_Toc66116158"/>
      <w:bookmarkStart w:id="1648" w:name="_Toc78886757"/>
      <w:r>
        <w:rPr>
          <w:b/>
          <w:szCs w:val="24"/>
        </w:rPr>
        <w:t>Section 17.9.</w:t>
      </w:r>
      <w:r>
        <w:tab/>
      </w:r>
      <w:r>
        <w:rPr>
          <w:rFonts w:eastAsia="Calibri"/>
          <w:b/>
          <w:szCs w:val="24"/>
        </w:rPr>
        <w:t>Release of Punchlist Holdback Amount</w:t>
      </w:r>
      <w:r>
        <w:rPr>
          <w:rFonts w:eastAsia="Calibri"/>
          <w:szCs w:val="24"/>
        </w:rPr>
        <w:t>.</w:t>
      </w:r>
      <w:bookmarkEnd w:id="1641"/>
      <w:bookmarkEnd w:id="1645"/>
      <w:bookmarkEnd w:id="1646"/>
      <w:bookmarkEnd w:id="1647"/>
      <w:bookmarkEnd w:id="1648"/>
    </w:p>
    <w:p w14:paraId="5AB00744" w14:textId="33F79E35" w:rsidR="0003462C" w:rsidRPr="00B07C4C" w:rsidRDefault="0003462C" w:rsidP="0003462C">
      <w:pPr>
        <w:pStyle w:val="WP2L31"/>
      </w:pPr>
      <w:bookmarkStart w:id="1649" w:name="_Ref4217126"/>
      <w:r>
        <w:t>(a)</w:t>
      </w:r>
      <w:r>
        <w:tab/>
      </w:r>
      <w:r>
        <w:rPr>
          <w:rFonts w:eastAsia="Calibri"/>
          <w:szCs w:val="24"/>
        </w:rPr>
        <w:t xml:space="preserve">Except as set forth in </w:t>
      </w:r>
      <w:r>
        <w:rPr>
          <w:rFonts w:eastAsia="Calibri"/>
          <w:szCs w:val="24"/>
          <w:u w:val="single"/>
        </w:rPr>
        <w:t>Section 17.9(b)</w:t>
      </w:r>
      <w:r>
        <w:rPr>
          <w:rFonts w:eastAsia="Calibri"/>
          <w:szCs w:val="24"/>
        </w:rPr>
        <w:t xml:space="preserve">, Seller shall not be entitled to receive any portion of the Punchlist Holdback Amount until the Work achieves Final Completion.  Buyer shall pay to Seller, </w:t>
      </w:r>
      <w:r w:rsidR="007D28FF">
        <w:rPr>
          <w:rFonts w:eastAsia="Calibri"/>
          <w:szCs w:val="24"/>
        </w:rPr>
        <w:t xml:space="preserve">on or before </w:t>
      </w:r>
      <w:r>
        <w:rPr>
          <w:rFonts w:eastAsia="Calibri"/>
          <w:szCs w:val="24"/>
        </w:rPr>
        <w:t xml:space="preserve">five (5) Business Days after the date the Work achieves Final Completion (as determined under </w:t>
      </w:r>
      <w:r>
        <w:rPr>
          <w:rFonts w:eastAsia="Calibri"/>
          <w:szCs w:val="24"/>
          <w:u w:val="single"/>
        </w:rPr>
        <w:t>Section 7.5</w:t>
      </w:r>
      <w:r>
        <w:rPr>
          <w:rFonts w:eastAsia="Calibri"/>
          <w:szCs w:val="24"/>
        </w:rPr>
        <w:t>) and Seller has made a written request to Buyer to remit the Punchlist Holdback Amount to Seller, the full amount of the Punchlist Holdback Amount by wire transfer of immediately available funds to the account or accounts designated by Seller to Buyer in such written request.</w:t>
      </w:r>
      <w:bookmarkEnd w:id="1649"/>
    </w:p>
    <w:p w14:paraId="2E13AC66" w14:textId="71E63A0A" w:rsidR="0003462C" w:rsidRPr="00AB7EE8" w:rsidRDefault="0003462C" w:rsidP="0003462C">
      <w:pPr>
        <w:pStyle w:val="WP2L31"/>
      </w:pPr>
      <w:bookmarkStart w:id="1650" w:name="_Ref63701454"/>
      <w:bookmarkStart w:id="1651" w:name="_Ref506366312"/>
      <w:r>
        <w:t>(b)</w:t>
      </w:r>
      <w:r>
        <w:tab/>
      </w:r>
      <w:r>
        <w:rPr>
          <w:rFonts w:eastAsia="Calibri"/>
        </w:rPr>
        <w:t xml:space="preserve">If the Substantial Completion Payment Date occurs but Seller has not achieved Final Completion on or prior to the Final Completion Expiration Date, then Buyer may elect, in a written notice delivered to Seller, to </w:t>
      </w:r>
      <w:r w:rsidR="00751F35">
        <w:rPr>
          <w:rFonts w:eastAsia="Calibri"/>
        </w:rPr>
        <w:t xml:space="preserve">(x) </w:t>
      </w:r>
      <w:r>
        <w:rPr>
          <w:rFonts w:eastAsia="Calibri"/>
        </w:rPr>
        <w:t xml:space="preserve">step in and complete all or any of the remaining Punchlist Items and/or </w:t>
      </w:r>
      <w:r w:rsidR="00751F35">
        <w:rPr>
          <w:rFonts w:eastAsia="Calibri"/>
        </w:rPr>
        <w:t xml:space="preserve">(y) </w:t>
      </w:r>
      <w:r>
        <w:rPr>
          <w:rFonts w:eastAsia="Calibri"/>
        </w:rPr>
        <w:t>waive the remaining requirements for Final Completion.</w:t>
      </w:r>
      <w:bookmarkEnd w:id="1650"/>
    </w:p>
    <w:p w14:paraId="43C97FB9" w14:textId="5A436F5A" w:rsidR="0003462C" w:rsidRPr="00717320" w:rsidRDefault="0003462C" w:rsidP="0003462C">
      <w:pPr>
        <w:pStyle w:val="WP2L41"/>
      </w:pPr>
      <w:r>
        <w:t>(i)</w:t>
      </w:r>
      <w:r>
        <w:tab/>
      </w:r>
      <w:r w:rsidRPr="00717320">
        <w:rPr>
          <w:rFonts w:eastAsia="Calibri"/>
        </w:rPr>
        <w:t xml:space="preserve">If, pursuant to this </w:t>
      </w:r>
      <w:r w:rsidRPr="00717320">
        <w:rPr>
          <w:rFonts w:eastAsia="Calibri"/>
          <w:u w:val="single"/>
        </w:rPr>
        <w:t>Section 17.9(b)</w:t>
      </w:r>
      <w:r w:rsidRPr="00717320">
        <w:rPr>
          <w:rFonts w:eastAsia="Calibri"/>
        </w:rPr>
        <w:t xml:space="preserve">, Buyer elects to step in and complete </w:t>
      </w:r>
      <w:r w:rsidR="00717320">
        <w:rPr>
          <w:rFonts w:eastAsia="Calibri"/>
        </w:rPr>
        <w:t>one or more of</w:t>
      </w:r>
      <w:r w:rsidRPr="00717320">
        <w:rPr>
          <w:rFonts w:eastAsia="Calibri"/>
        </w:rPr>
        <w:t xml:space="preserve"> the remaining Punchlist Items without waiving the remaining requirements for Final Completion, then </w:t>
      </w:r>
      <w:bookmarkStart w:id="1652" w:name="_Hlk195875138"/>
      <w:r w:rsidR="00717320" w:rsidRPr="00717320">
        <w:rPr>
          <w:rFonts w:eastAsia="Calibri"/>
        </w:rPr>
        <w:t xml:space="preserve">for each Punchlist Item that Buyer has elected to complete </w:t>
      </w:r>
      <w:r w:rsidRPr="00717320">
        <w:rPr>
          <w:rFonts w:eastAsia="Calibri"/>
        </w:rPr>
        <w:t xml:space="preserve">Buyer shall be entitled to retain the </w:t>
      </w:r>
      <w:r w:rsidR="00717320" w:rsidRPr="00717320">
        <w:rPr>
          <w:rFonts w:eastAsia="Calibri"/>
        </w:rPr>
        <w:t xml:space="preserve">portion of the </w:t>
      </w:r>
      <w:r w:rsidRPr="00717320">
        <w:rPr>
          <w:rFonts w:eastAsia="Calibri"/>
        </w:rPr>
        <w:t xml:space="preserve">Punchlist Holdback Amount </w:t>
      </w:r>
      <w:bookmarkStart w:id="1653" w:name="_Hlk195876020"/>
      <w:r w:rsidRPr="00717320">
        <w:rPr>
          <w:rFonts w:eastAsia="Calibri"/>
        </w:rPr>
        <w:t xml:space="preserve">described in clause (i) of the definition of Punchlist Holdback Amount </w:t>
      </w:r>
      <w:bookmarkStart w:id="1654" w:name="_Hlk195875858"/>
      <w:bookmarkEnd w:id="1653"/>
      <w:r w:rsidR="00717320" w:rsidRPr="00717320">
        <w:rPr>
          <w:rFonts w:eastAsia="Calibri"/>
        </w:rPr>
        <w:t>ass</w:t>
      </w:r>
      <w:r w:rsidR="0030276F">
        <w:rPr>
          <w:rFonts w:eastAsia="Calibri"/>
        </w:rPr>
        <w:t xml:space="preserve">igned to </w:t>
      </w:r>
      <w:r w:rsidR="00717320" w:rsidRPr="00717320">
        <w:rPr>
          <w:rFonts w:eastAsia="Calibri"/>
        </w:rPr>
        <w:t xml:space="preserve">such </w:t>
      </w:r>
      <w:r w:rsidRPr="00717320">
        <w:rPr>
          <w:rFonts w:eastAsia="Calibri"/>
        </w:rPr>
        <w:t>Punchlist Item</w:t>
      </w:r>
      <w:r w:rsidR="0030276F">
        <w:rPr>
          <w:rFonts w:eastAsia="Calibri"/>
        </w:rPr>
        <w:t xml:space="preserve"> in the Punchlist</w:t>
      </w:r>
      <w:bookmarkEnd w:id="1654"/>
      <w:r w:rsidRPr="00717320">
        <w:rPr>
          <w:rFonts w:eastAsia="Calibri"/>
        </w:rPr>
        <w:t xml:space="preserve">, and Seller shall have no, and hereby waives any, right to receive the </w:t>
      </w:r>
      <w:r w:rsidR="00717320">
        <w:rPr>
          <w:rFonts w:eastAsia="Calibri"/>
        </w:rPr>
        <w:t xml:space="preserve">portion of the </w:t>
      </w:r>
      <w:r w:rsidRPr="00717320">
        <w:rPr>
          <w:rFonts w:eastAsia="Calibri"/>
        </w:rPr>
        <w:t xml:space="preserve">Punchlist Holdback Amount </w:t>
      </w:r>
      <w:r w:rsidR="0030276F" w:rsidRPr="0019089F">
        <w:rPr>
          <w:rFonts w:eastAsia="Calibri"/>
        </w:rPr>
        <w:t xml:space="preserve">described in clause (i) of the definition of Punchlist Holdback Amount </w:t>
      </w:r>
      <w:r w:rsidR="00717320">
        <w:rPr>
          <w:rFonts w:eastAsia="Calibri"/>
        </w:rPr>
        <w:t>ass</w:t>
      </w:r>
      <w:r w:rsidR="0030276F">
        <w:rPr>
          <w:rFonts w:eastAsia="Calibri"/>
        </w:rPr>
        <w:t xml:space="preserve">igned to </w:t>
      </w:r>
      <w:r w:rsidRPr="00717320">
        <w:rPr>
          <w:rFonts w:eastAsia="Calibri"/>
        </w:rPr>
        <w:t>such Punchlist Item</w:t>
      </w:r>
      <w:bookmarkEnd w:id="1652"/>
      <w:r w:rsidR="0030276F">
        <w:rPr>
          <w:rFonts w:eastAsia="Calibri"/>
        </w:rPr>
        <w:t xml:space="preserve"> in the Punchlist</w:t>
      </w:r>
      <w:r w:rsidRPr="00717320">
        <w:rPr>
          <w:rFonts w:eastAsia="Calibri"/>
        </w:rPr>
        <w:t xml:space="preserve">.  Thereafter, </w:t>
      </w:r>
      <w:r w:rsidR="00717320">
        <w:rPr>
          <w:rFonts w:eastAsia="Calibri"/>
        </w:rPr>
        <w:t xml:space="preserve">each </w:t>
      </w:r>
      <w:r w:rsidRPr="00717320">
        <w:rPr>
          <w:rFonts w:eastAsia="Calibri"/>
        </w:rPr>
        <w:t>such Punchlist Item shall be deemed completed for purposes of Seller achieving Final Completion.</w:t>
      </w:r>
    </w:p>
    <w:p w14:paraId="2435BEAA" w14:textId="58723AE0" w:rsidR="0003462C" w:rsidRPr="00AB7EE8" w:rsidRDefault="0003462C" w:rsidP="0003462C">
      <w:pPr>
        <w:pStyle w:val="WP2L41"/>
      </w:pPr>
      <w:r w:rsidRPr="0030276F">
        <w:t>(ii)</w:t>
      </w:r>
      <w:r w:rsidRPr="0030276F">
        <w:tab/>
      </w:r>
      <w:r w:rsidRPr="0030276F">
        <w:rPr>
          <w:rFonts w:eastAsia="Calibri"/>
        </w:rPr>
        <w:t xml:space="preserve">If, pursuant to this </w:t>
      </w:r>
      <w:r w:rsidRPr="0030276F">
        <w:rPr>
          <w:rFonts w:eastAsia="Calibri"/>
          <w:u w:val="single"/>
        </w:rPr>
        <w:t>Section 17.9(b)</w:t>
      </w:r>
      <w:r w:rsidRPr="0030276F">
        <w:rPr>
          <w:rFonts w:eastAsia="Calibri"/>
        </w:rPr>
        <w:t xml:space="preserve">, Buyer elects to waive the remaining requirements of Final Completion, then Buyer shall be entitled to retain the entire Punchlist Holdback Amount </w:t>
      </w:r>
      <w:bookmarkStart w:id="1655" w:name="_Hlk195877091"/>
      <w:r w:rsidRPr="0030276F">
        <w:rPr>
          <w:rFonts w:eastAsia="Calibri"/>
        </w:rPr>
        <w:t xml:space="preserve">(except the </w:t>
      </w:r>
      <w:r w:rsidR="0030276F">
        <w:rPr>
          <w:rFonts w:eastAsia="Calibri"/>
        </w:rPr>
        <w:t xml:space="preserve">portion of the </w:t>
      </w:r>
      <w:r w:rsidRPr="0030276F">
        <w:rPr>
          <w:rFonts w:eastAsia="Calibri"/>
        </w:rPr>
        <w:t xml:space="preserve">Punchlist Holdback Amount described in clause (i) of the definition of Punchlist Holdback Amount for each Punchlist Item that was </w:t>
      </w:r>
      <w:r w:rsidRPr="0030276F">
        <w:rPr>
          <w:rFonts w:eastAsia="Calibri"/>
        </w:rPr>
        <w:lastRenderedPageBreak/>
        <w:t>completed by Seller</w:t>
      </w:r>
      <w:r w:rsidR="0030276F">
        <w:rPr>
          <w:rFonts w:eastAsia="Calibri"/>
        </w:rPr>
        <w:t xml:space="preserve"> and accepted by Buyer in accordance with the terms of this Agreement</w:t>
      </w:r>
      <w:r w:rsidRPr="0030276F">
        <w:rPr>
          <w:rFonts w:eastAsia="Calibri"/>
        </w:rPr>
        <w:t>), and Seller shall have no, and hereby waives any, right to receive the Punchlist Holdback Amount</w:t>
      </w:r>
      <w:r w:rsidR="00FC24B0">
        <w:rPr>
          <w:rFonts w:eastAsia="Calibri"/>
        </w:rPr>
        <w:t xml:space="preserve"> (except </w:t>
      </w:r>
      <w:r w:rsidR="00FC24B0" w:rsidRPr="0030276F">
        <w:rPr>
          <w:rFonts w:eastAsia="Calibri"/>
        </w:rPr>
        <w:t xml:space="preserve">the </w:t>
      </w:r>
      <w:r w:rsidR="00FC24B0">
        <w:rPr>
          <w:rFonts w:eastAsia="Calibri"/>
        </w:rPr>
        <w:t xml:space="preserve">portion of the </w:t>
      </w:r>
      <w:r w:rsidR="00FC24B0" w:rsidRPr="0030276F">
        <w:rPr>
          <w:rFonts w:eastAsia="Calibri"/>
        </w:rPr>
        <w:t>Punchlist Holdback Amount described in clause (i) of the definition of Punchlist Holdback Amount for each Punchlist Item that was completed by Seller</w:t>
      </w:r>
      <w:r w:rsidR="00FC24B0">
        <w:rPr>
          <w:rFonts w:eastAsia="Calibri"/>
        </w:rPr>
        <w:t xml:space="preserve"> and accepted by Buyer in accordance with the terms of this Agreement)</w:t>
      </w:r>
      <w:r w:rsidRPr="0030276F">
        <w:rPr>
          <w:rFonts w:eastAsia="Calibri"/>
        </w:rPr>
        <w:t xml:space="preserve">.  </w:t>
      </w:r>
      <w:r w:rsidR="00FC24B0">
        <w:rPr>
          <w:rFonts w:eastAsia="Calibri"/>
        </w:rPr>
        <w:t xml:space="preserve">On or before </w:t>
      </w:r>
      <w:r w:rsidR="00FC24B0" w:rsidRPr="0030276F">
        <w:rPr>
          <w:rFonts w:eastAsia="Calibri"/>
        </w:rPr>
        <w:t xml:space="preserve">five (5) Business Days after Buyer provides </w:t>
      </w:r>
      <w:r w:rsidR="00104534">
        <w:rPr>
          <w:rFonts w:eastAsia="Calibri"/>
        </w:rPr>
        <w:t xml:space="preserve">written </w:t>
      </w:r>
      <w:r w:rsidR="00FC24B0" w:rsidRPr="0030276F">
        <w:rPr>
          <w:rFonts w:eastAsia="Calibri"/>
        </w:rPr>
        <w:t>notice to Seller electing to waive the remaining requirements of Final Completion</w:t>
      </w:r>
      <w:r w:rsidR="00FC24B0">
        <w:rPr>
          <w:rFonts w:eastAsia="Calibri"/>
        </w:rPr>
        <w:t xml:space="preserve">, </w:t>
      </w:r>
      <w:r w:rsidRPr="0030276F">
        <w:rPr>
          <w:rFonts w:eastAsia="Calibri"/>
        </w:rPr>
        <w:t>Buyer shall pay to Seller</w:t>
      </w:r>
      <w:r w:rsidR="005D097F">
        <w:rPr>
          <w:rFonts w:eastAsia="Calibri"/>
        </w:rPr>
        <w:t>,</w:t>
      </w:r>
      <w:r w:rsidR="005D097F" w:rsidRPr="005D097F">
        <w:rPr>
          <w:rFonts w:eastAsia="Calibri"/>
        </w:rPr>
        <w:t xml:space="preserve"> </w:t>
      </w:r>
      <w:r w:rsidR="005D097F" w:rsidRPr="0030276F">
        <w:rPr>
          <w:rFonts w:eastAsia="Calibri"/>
        </w:rPr>
        <w:t xml:space="preserve">for each Punchlist Item </w:t>
      </w:r>
      <w:r w:rsidR="005D097F">
        <w:rPr>
          <w:rFonts w:eastAsia="Calibri"/>
        </w:rPr>
        <w:t xml:space="preserve">(if any) </w:t>
      </w:r>
      <w:r w:rsidR="005D097F" w:rsidRPr="0030276F">
        <w:rPr>
          <w:rFonts w:eastAsia="Calibri"/>
        </w:rPr>
        <w:t>that was completed by Seller</w:t>
      </w:r>
      <w:r w:rsidR="005D097F">
        <w:rPr>
          <w:rFonts w:eastAsia="Calibri"/>
        </w:rPr>
        <w:t xml:space="preserve"> and accepted by Buyer in accordance with the terms of this Agreement,</w:t>
      </w:r>
      <w:r w:rsidRPr="0030276F">
        <w:rPr>
          <w:rFonts w:eastAsia="Calibri"/>
        </w:rPr>
        <w:t xml:space="preserve"> the </w:t>
      </w:r>
      <w:r w:rsidR="00FC24B0">
        <w:rPr>
          <w:rFonts w:eastAsia="Calibri"/>
        </w:rPr>
        <w:t xml:space="preserve">portion of </w:t>
      </w:r>
      <w:r w:rsidRPr="0030276F">
        <w:rPr>
          <w:rFonts w:eastAsia="Calibri"/>
        </w:rPr>
        <w:t xml:space="preserve">the Punchlist Holdback Amount </w:t>
      </w:r>
      <w:r w:rsidR="00FC24B0" w:rsidRPr="0030276F">
        <w:rPr>
          <w:rFonts w:eastAsia="Calibri"/>
        </w:rPr>
        <w:t xml:space="preserve">described in clause (i) of the definition of Punchlist Holdback Amount </w:t>
      </w:r>
      <w:r w:rsidR="00FC24B0">
        <w:rPr>
          <w:rFonts w:eastAsia="Calibri"/>
        </w:rPr>
        <w:t xml:space="preserve">assigned to </w:t>
      </w:r>
      <w:r w:rsidR="00FC24B0" w:rsidRPr="00717320">
        <w:rPr>
          <w:rFonts w:eastAsia="Calibri"/>
        </w:rPr>
        <w:t>such Punchlist Item</w:t>
      </w:r>
      <w:r w:rsidR="00FC24B0">
        <w:rPr>
          <w:rFonts w:eastAsia="Calibri"/>
        </w:rPr>
        <w:t xml:space="preserve"> in the Punchlist</w:t>
      </w:r>
      <w:bookmarkEnd w:id="1655"/>
      <w:r w:rsidRPr="0030276F">
        <w:rPr>
          <w:rFonts w:eastAsia="Calibri"/>
        </w:rPr>
        <w:t>.</w:t>
      </w:r>
      <w:bookmarkEnd w:id="1651"/>
    </w:p>
    <w:p w14:paraId="3CE04D29" w14:textId="10CC40D5" w:rsidR="0003462C" w:rsidRPr="00AB7EE8" w:rsidRDefault="0003462C" w:rsidP="0003462C">
      <w:pPr>
        <w:pStyle w:val="WP2L11"/>
      </w:pPr>
      <w:bookmarkStart w:id="1656" w:name="_Ref39325525"/>
      <w:bookmarkStart w:id="1657" w:name="_Ref142926233"/>
      <w:bookmarkStart w:id="1658" w:name="_Ref479148060"/>
      <w:bookmarkStart w:id="1659" w:name="_Ref4217127"/>
      <w:bookmarkEnd w:id="1626"/>
      <w:bookmarkEnd w:id="1627"/>
      <w:bookmarkEnd w:id="1628"/>
      <w:bookmarkEnd w:id="1629"/>
      <w:bookmarkEnd w:id="1630"/>
      <w:bookmarkEnd w:id="1631"/>
      <w:bookmarkEnd w:id="1632"/>
      <w:bookmarkEnd w:id="1633"/>
      <w:bookmarkEnd w:id="1634"/>
      <w:bookmarkEnd w:id="1635"/>
      <w:bookmarkEnd w:id="1636"/>
      <w:r>
        <w:rPr>
          <w:caps/>
        </w:rPr>
        <w:t>Article XVIII.</w:t>
      </w:r>
      <w:r>
        <w:rPr>
          <w:rFonts w:eastAsia="Calibri"/>
          <w:szCs w:val="24"/>
        </w:rPr>
        <w:br/>
      </w:r>
      <w:bookmarkStart w:id="1660" w:name="_Ref4318751"/>
      <w:bookmarkStart w:id="1661" w:name="_Toc33799239"/>
      <w:bookmarkStart w:id="1662" w:name="_Toc66116159"/>
      <w:bookmarkStart w:id="1663" w:name="_Toc78886758"/>
      <w:r>
        <w:rPr>
          <w:rFonts w:eastAsia="Calibri"/>
          <w:szCs w:val="24"/>
        </w:rPr>
        <w:t xml:space="preserve">REPRESENTATIONS AND WARRANTIES OF </w:t>
      </w:r>
      <w:bookmarkEnd w:id="1656"/>
      <w:bookmarkEnd w:id="1657"/>
      <w:r>
        <w:rPr>
          <w:rFonts w:eastAsia="Calibri"/>
          <w:szCs w:val="24"/>
        </w:rPr>
        <w:t>SELLER</w:t>
      </w:r>
      <w:bookmarkEnd w:id="1658"/>
      <w:bookmarkEnd w:id="1659"/>
      <w:bookmarkEnd w:id="1660"/>
      <w:bookmarkEnd w:id="1661"/>
      <w:bookmarkEnd w:id="1662"/>
      <w:bookmarkEnd w:id="1663"/>
    </w:p>
    <w:p w14:paraId="03FCE9BA" w14:textId="06B23E19" w:rsidR="0003462C" w:rsidRPr="00AB7EE8" w:rsidRDefault="0003462C" w:rsidP="0003462C">
      <w:pPr>
        <w:pStyle w:val="OBodyText5J"/>
      </w:pPr>
      <w:r>
        <w:rPr>
          <w:rFonts w:eastAsia="Calibri"/>
        </w:rPr>
        <w:t>As of the Effective Date, the FNTP Date, and the Closing Date (</w:t>
      </w:r>
      <w:r>
        <w:rPr>
          <w:rFonts w:eastAsia="Calibri"/>
          <w:u w:val="single"/>
        </w:rPr>
        <w:t>provided</w:t>
      </w:r>
      <w:r>
        <w:rPr>
          <w:rFonts w:eastAsia="Calibri"/>
        </w:rPr>
        <w:t xml:space="preserve"> that any representations and warranties that are express</w:t>
      </w:r>
      <w:r w:rsidR="00B3084D">
        <w:rPr>
          <w:rFonts w:eastAsia="Calibri"/>
        </w:rPr>
        <w:t>ly</w:t>
      </w:r>
      <w:r>
        <w:rPr>
          <w:rFonts w:eastAsia="Calibri"/>
        </w:rPr>
        <w:t xml:space="preserve"> made only as </w:t>
      </w:r>
      <w:r w:rsidR="00B3084D">
        <w:rPr>
          <w:rFonts w:eastAsia="Calibri"/>
        </w:rPr>
        <w:t>to one or two of such dates</w:t>
      </w:r>
      <w:r>
        <w:rPr>
          <w:rFonts w:eastAsia="Calibri"/>
        </w:rPr>
        <w:t xml:space="preserve"> shall be made by Seller only as of </w:t>
      </w:r>
      <w:r w:rsidR="00654A7A">
        <w:rPr>
          <w:rFonts w:eastAsia="Calibri"/>
        </w:rPr>
        <w:t>su</w:t>
      </w:r>
      <w:r w:rsidR="0039610B">
        <w:rPr>
          <w:rFonts w:eastAsia="Calibri"/>
        </w:rPr>
        <w:t>ch date(s))</w:t>
      </w:r>
      <w:r>
        <w:rPr>
          <w:rFonts w:eastAsia="Calibri"/>
        </w:rPr>
        <w:t>, Seller represents and warrants to Buyer as follows:</w:t>
      </w:r>
    </w:p>
    <w:p w14:paraId="189F3128" w14:textId="77777777" w:rsidR="0003462C" w:rsidRPr="00AB7EE8" w:rsidRDefault="0003462C" w:rsidP="0003462C">
      <w:pPr>
        <w:pStyle w:val="WP2L21"/>
        <w:rPr>
          <w:vanish/>
          <w:specVanish/>
        </w:rPr>
      </w:pPr>
      <w:bookmarkStart w:id="1664" w:name="_Ref38967052"/>
      <w:bookmarkStart w:id="1665" w:name="_Ref142925081"/>
      <w:bookmarkStart w:id="1666" w:name="_Ref142925322"/>
      <w:bookmarkStart w:id="1667" w:name="_Ref142924846"/>
      <w:bookmarkStart w:id="1668" w:name="_Toc33799240"/>
      <w:bookmarkStart w:id="1669" w:name="_Toc66116160"/>
      <w:bookmarkStart w:id="1670" w:name="_Toc78886759"/>
      <w:r>
        <w:rPr>
          <w:b/>
          <w:szCs w:val="24"/>
        </w:rPr>
        <w:t>Section 18.1.</w:t>
      </w:r>
      <w:r>
        <w:tab/>
      </w:r>
      <w:r>
        <w:rPr>
          <w:rFonts w:eastAsia="Calibri"/>
          <w:b/>
          <w:szCs w:val="24"/>
        </w:rPr>
        <w:t>Organization and Existence</w:t>
      </w:r>
      <w:bookmarkEnd w:id="1664"/>
      <w:bookmarkEnd w:id="1665"/>
      <w:bookmarkEnd w:id="1666"/>
      <w:bookmarkEnd w:id="1667"/>
      <w:bookmarkEnd w:id="1668"/>
      <w:bookmarkEnd w:id="1669"/>
      <w:bookmarkEnd w:id="1670"/>
    </w:p>
    <w:p w14:paraId="2E2D81EE" w14:textId="77777777" w:rsidR="0003462C" w:rsidRPr="00AB7EE8" w:rsidRDefault="0003462C" w:rsidP="0003462C">
      <w:pPr>
        <w:pStyle w:val="WP2Para2"/>
      </w:pPr>
      <w:r>
        <w:rPr>
          <w:rFonts w:eastAsia="Calibri"/>
          <w:snapToGrid w:val="0"/>
        </w:rPr>
        <w:t>.  Seller is a [●], duly formed, validly existing, and in good standing under the laws of the State of [●], and has all requisite power and authority to develop, design, engineer, and construct the Project and own, use, lease, test, and operate its properties and to carry on its business as now being conducted.  Seller is duly qualified to do business and is in good standing in the State of [●] and each other jurisdiction in which the properties owned, leased, or operated by it or the nature of the business conducted by it makes such qualification necessary, except as would not, individually or in the aggregate, reasonably be expected to have a Material Adverse Effect on Seller.</w:t>
      </w:r>
    </w:p>
    <w:p w14:paraId="22DE5C5B" w14:textId="77777777" w:rsidR="0003462C" w:rsidRPr="00AB7EE8" w:rsidRDefault="0003462C" w:rsidP="0003462C">
      <w:pPr>
        <w:pStyle w:val="WP2L21"/>
        <w:rPr>
          <w:vanish/>
          <w:specVanish/>
        </w:rPr>
      </w:pPr>
      <w:bookmarkStart w:id="1671" w:name="_Ref38967074"/>
      <w:bookmarkStart w:id="1672" w:name="_Ref142925093"/>
      <w:bookmarkStart w:id="1673" w:name="_Ref142925333"/>
      <w:bookmarkStart w:id="1674" w:name="_Toc33799241"/>
      <w:bookmarkStart w:id="1675" w:name="_Toc66116161"/>
      <w:bookmarkStart w:id="1676" w:name="_Toc78886760"/>
      <w:r>
        <w:rPr>
          <w:b/>
          <w:szCs w:val="24"/>
        </w:rPr>
        <w:t>Section 18.2.</w:t>
      </w:r>
      <w:r>
        <w:tab/>
      </w:r>
      <w:r>
        <w:rPr>
          <w:rFonts w:eastAsia="Calibri"/>
          <w:b/>
        </w:rPr>
        <w:t>Execution, Delivery, and Enforceability</w:t>
      </w:r>
      <w:bookmarkEnd w:id="1671"/>
      <w:bookmarkEnd w:id="1672"/>
      <w:bookmarkEnd w:id="1673"/>
      <w:bookmarkEnd w:id="1674"/>
      <w:bookmarkEnd w:id="1675"/>
      <w:bookmarkEnd w:id="1676"/>
    </w:p>
    <w:p w14:paraId="4789E12E" w14:textId="290A4059" w:rsidR="0003462C" w:rsidRPr="00AB7EE8" w:rsidRDefault="0003462C" w:rsidP="0003462C">
      <w:pPr>
        <w:pStyle w:val="WP2Para2"/>
      </w:pPr>
      <w:r>
        <w:rPr>
          <w:rFonts w:eastAsia="Calibri"/>
          <w:snapToGrid w:val="0"/>
        </w:rPr>
        <w:t xml:space="preserve">.  Seller and its Affiliates have all requisite power and authority to execute and deliver, and perform their respective obligations under, this Agreement and the Ancillary Agreements to which Seller or its Affiliates, as applicable, is or becomes a party and to consummate the Transactions to the extent Seller or its Affiliates is a party thereto.  The execution and delivery by Seller and its Affiliates of this Agreement and the Ancillary Agreements to which Seller or its Affiliates is or becomes a party, the performance by Seller or its Affiliates of its obligations hereunder and thereunder, and the consummation by Seller and its Affiliates of the Transactions have been duly and validly authorized by all necessary corporate or limited liability company actions (or other actions of the appropriate organizational types for any Affiliate of Seller that is not a corporation or limited liability company) required by Seller and its Affiliates, and no other acts, approvals, or corporate or limited liability company proceedings (or other actions of the appropriate organizational types for any Affiliate of Seller that is not a corporation or limited liability company) on its part or on the part of the holders of any of Seller’s equity or debt securities or any other Person are necessary to authorize the same.  Assuming the due authorization, execution, and delivery by Buyer of this Agreement and the Ancillary Agreements to which Buyer is or becomes a party, this Agreement constitutes, and each Ancillary Agreement to which Seller or any of its Affiliates is or becomes a party when executed and delivered by Seller or such Affiliate shall constitute, the valid and legally binding obligations of Seller or such Affiliate, as applicable, enforceable against it in accordance with their respective terms, except as such enforceability may be limited by bankruptcy, insolvency, reorganization, </w:t>
      </w:r>
      <w:r>
        <w:rPr>
          <w:rFonts w:eastAsia="Calibri"/>
          <w:snapToGrid w:val="0"/>
        </w:rPr>
        <w:lastRenderedPageBreak/>
        <w:t>moratorium, or other similar laws of general application relating to or affecting the enforcement of creditors’ rights and by general equitable principles.</w:t>
      </w:r>
    </w:p>
    <w:p w14:paraId="0F907E8D" w14:textId="77777777" w:rsidR="0003462C" w:rsidRPr="00AB7EE8" w:rsidRDefault="0003462C" w:rsidP="0003462C">
      <w:pPr>
        <w:pStyle w:val="WP2L21"/>
        <w:rPr>
          <w:vanish/>
          <w:specVanish/>
        </w:rPr>
      </w:pPr>
      <w:bookmarkStart w:id="1677" w:name="_Ref38967092"/>
      <w:bookmarkStart w:id="1678" w:name="_Ref142925361"/>
      <w:bookmarkStart w:id="1679" w:name="_Toc33799242"/>
      <w:bookmarkStart w:id="1680" w:name="_Toc66116162"/>
      <w:bookmarkStart w:id="1681" w:name="_Toc78886761"/>
      <w:r>
        <w:rPr>
          <w:b/>
          <w:szCs w:val="24"/>
        </w:rPr>
        <w:t>Section 18.3.</w:t>
      </w:r>
      <w:r>
        <w:tab/>
      </w:r>
      <w:r>
        <w:rPr>
          <w:rFonts w:eastAsia="Calibri"/>
          <w:b/>
          <w:color w:val="000000"/>
        </w:rPr>
        <w:t>No</w:t>
      </w:r>
      <w:r>
        <w:rPr>
          <w:rFonts w:eastAsia="Calibri"/>
          <w:b/>
        </w:rPr>
        <w:t xml:space="preserve"> Violation</w:t>
      </w:r>
      <w:bookmarkEnd w:id="1677"/>
      <w:bookmarkEnd w:id="1678"/>
      <w:bookmarkEnd w:id="1679"/>
      <w:bookmarkEnd w:id="1680"/>
      <w:bookmarkEnd w:id="1681"/>
    </w:p>
    <w:p w14:paraId="35539CB9" w14:textId="2C1BD7EF" w:rsidR="0003462C" w:rsidRPr="00AB7EE8" w:rsidRDefault="0003462C" w:rsidP="0003462C">
      <w:pPr>
        <w:pStyle w:val="WP2Para2"/>
      </w:pPr>
      <w:r>
        <w:rPr>
          <w:rFonts w:eastAsia="Calibri"/>
          <w:snapToGrid w:val="0"/>
        </w:rPr>
        <w:t>.  Assuming receipt of Seller’s Consents and Seller’s Regulatory Approvals, none of the execution and delivery by Seller or any of its Affiliates (to the extent such Affiliates are a party to this Agreement or any of the Ancillary Agreements) of this Agreement or any of the Ancillary Agreements to which Seller or such Affiliate is or becomes a party, or Seller’s or any of such Affiliate’s performance or compliance with any provision hereof or thereof, or Seller’s or any of such Affiliate’s consummation of the Transactions will:</w:t>
      </w:r>
    </w:p>
    <w:p w14:paraId="63B03335" w14:textId="77777777" w:rsidR="0003462C" w:rsidRPr="00AB7EE8" w:rsidRDefault="0003462C" w:rsidP="0003462C">
      <w:pPr>
        <w:pStyle w:val="WP2L31"/>
      </w:pPr>
      <w:bookmarkStart w:id="1682" w:name="_Ref276367334"/>
      <w:r>
        <w:t>(a)</w:t>
      </w:r>
      <w:r>
        <w:tab/>
      </w:r>
      <w:r>
        <w:rPr>
          <w:rFonts w:eastAsia="Calibri"/>
          <w:szCs w:val="24"/>
        </w:rPr>
        <w:t>violate, conflict with, or result in a breach of any of the provisions of the Organizational Documents of Seller or any such Affiliates;</w:t>
      </w:r>
      <w:bookmarkEnd w:id="1682"/>
    </w:p>
    <w:p w14:paraId="79A95576" w14:textId="77777777" w:rsidR="0003462C" w:rsidRPr="00AB7EE8" w:rsidRDefault="0003462C" w:rsidP="0003462C">
      <w:pPr>
        <w:pStyle w:val="WP2L31"/>
      </w:pPr>
      <w:bookmarkStart w:id="1683" w:name="_Ref4217128"/>
      <w:r>
        <w:t>(b)</w:t>
      </w:r>
      <w:r>
        <w:tab/>
      </w:r>
      <w:r>
        <w:rPr>
          <w:rFonts w:eastAsia="Calibri"/>
        </w:rPr>
        <w:t xml:space="preserve">result in a violation or breach, conflict with terms or rights, constitute (with due notice or lapse of time or both) a default, or give rise to any right of termination, cancellation, </w:t>
      </w:r>
      <w:bookmarkStart w:id="1684" w:name="_cp_text_1_1246"/>
      <w:r>
        <w:rPr>
          <w:rFonts w:eastAsia="Calibri"/>
        </w:rPr>
        <w:t xml:space="preserve">purchase, first refusal, </w:t>
      </w:r>
      <w:bookmarkEnd w:id="1684"/>
      <w:r>
        <w:rPr>
          <w:rFonts w:eastAsia="Calibri"/>
        </w:rPr>
        <w:t xml:space="preserve">acceleration, or guaranteed payment, in each case under the terms, conditions, or provisions of any Contract (including any license relating to Intellectual Property or agreement relating to Project Financing Indebtedness) or other instrument to which Seller </w:t>
      </w:r>
      <w:bookmarkStart w:id="1685" w:name="_cp_text_1_1247"/>
      <w:r>
        <w:rPr>
          <w:rFonts w:eastAsia="Calibri"/>
        </w:rPr>
        <w:t xml:space="preserve">or any such Affiliates </w:t>
      </w:r>
      <w:bookmarkEnd w:id="1685"/>
      <w:r>
        <w:rPr>
          <w:rFonts w:eastAsia="Calibri"/>
        </w:rPr>
        <w:t xml:space="preserve">is a party or by which Seller </w:t>
      </w:r>
      <w:bookmarkStart w:id="1686" w:name="_cp_text_1_1248"/>
      <w:r>
        <w:rPr>
          <w:rFonts w:eastAsia="Calibri"/>
        </w:rPr>
        <w:t xml:space="preserve">or any such Affiliates </w:t>
      </w:r>
      <w:bookmarkEnd w:id="1686"/>
      <w:r>
        <w:rPr>
          <w:rFonts w:eastAsia="Calibri"/>
        </w:rPr>
        <w:t>is bound;</w:t>
      </w:r>
      <w:bookmarkEnd w:id="1683"/>
    </w:p>
    <w:p w14:paraId="70408E91" w14:textId="09535247" w:rsidR="0003462C" w:rsidRPr="00AB7EE8" w:rsidRDefault="0003462C" w:rsidP="0003462C">
      <w:pPr>
        <w:pStyle w:val="WP2L31"/>
      </w:pPr>
      <w:bookmarkStart w:id="1687" w:name="_Ref4217129"/>
      <w:r>
        <w:t>(c)</w:t>
      </w:r>
      <w:r>
        <w:tab/>
      </w:r>
      <w:r>
        <w:rPr>
          <w:rFonts w:eastAsia="Calibri"/>
        </w:rPr>
        <w:t>violate, conflict with, or result in a breach in any material respect of any Law or Permit applicable to Seller or any of their respective assets or operations, the Work, the Project, or any of the Project Assets; or</w:t>
      </w:r>
      <w:bookmarkEnd w:id="1687"/>
    </w:p>
    <w:p w14:paraId="77AA56DF" w14:textId="77777777" w:rsidR="0003462C" w:rsidRPr="00AB7EE8" w:rsidRDefault="0003462C" w:rsidP="0003462C">
      <w:pPr>
        <w:pStyle w:val="WP2L31"/>
      </w:pPr>
      <w:bookmarkStart w:id="1688" w:name="_Ref4217130"/>
      <w:r>
        <w:t>(d)</w:t>
      </w:r>
      <w:r>
        <w:tab/>
      </w:r>
      <w:r>
        <w:rPr>
          <w:rFonts w:eastAsia="Calibri"/>
        </w:rPr>
        <w:t>result in the creation or imposition of, or give any Person (other than Buyer) the right to create or impose, any Encumbrance, other than a Permitted Encumbrance, upon any of the Project Assets.</w:t>
      </w:r>
      <w:bookmarkEnd w:id="1688"/>
    </w:p>
    <w:p w14:paraId="5CD38F23" w14:textId="77777777" w:rsidR="0003462C" w:rsidRPr="00AB7EE8" w:rsidRDefault="0003462C" w:rsidP="0003462C">
      <w:pPr>
        <w:pStyle w:val="WP2L21"/>
        <w:rPr>
          <w:vanish/>
          <w:specVanish/>
        </w:rPr>
      </w:pPr>
      <w:bookmarkStart w:id="1689" w:name="_Ref41160784"/>
      <w:bookmarkStart w:id="1690" w:name="_Ref175031242"/>
      <w:bookmarkStart w:id="1691" w:name="_Ref175101500"/>
      <w:bookmarkStart w:id="1692" w:name="_Ref175113277"/>
      <w:bookmarkStart w:id="1693" w:name="_Ref169513787"/>
      <w:bookmarkStart w:id="1694" w:name="_Ref175101605"/>
      <w:bookmarkStart w:id="1695" w:name="_Toc33799243"/>
      <w:bookmarkStart w:id="1696" w:name="_Toc66116163"/>
      <w:bookmarkStart w:id="1697" w:name="_Toc78886762"/>
      <w:r>
        <w:rPr>
          <w:b/>
          <w:szCs w:val="24"/>
        </w:rPr>
        <w:t>Section 18.4.</w:t>
      </w:r>
      <w:r>
        <w:tab/>
      </w:r>
      <w:r>
        <w:rPr>
          <w:rFonts w:eastAsia="Calibri"/>
          <w:b/>
          <w:szCs w:val="24"/>
        </w:rPr>
        <w:t>Compliance with Laws</w:t>
      </w:r>
      <w:bookmarkEnd w:id="1689"/>
      <w:bookmarkEnd w:id="1690"/>
      <w:bookmarkEnd w:id="1691"/>
      <w:bookmarkEnd w:id="1692"/>
      <w:bookmarkEnd w:id="1693"/>
      <w:bookmarkEnd w:id="1694"/>
      <w:bookmarkEnd w:id="1695"/>
      <w:bookmarkEnd w:id="1696"/>
      <w:bookmarkEnd w:id="1697"/>
    </w:p>
    <w:p w14:paraId="3B2721BC" w14:textId="77777777" w:rsidR="0003462C" w:rsidRPr="00B07C4C" w:rsidRDefault="0003462C" w:rsidP="0003462C">
      <w:pPr>
        <w:pStyle w:val="WP2Para2"/>
      </w:pPr>
      <w:r>
        <w:rPr>
          <w:rFonts w:eastAsia="Calibri"/>
          <w:snapToGrid w:val="0"/>
        </w:rPr>
        <w:t xml:space="preserve">.  Except as set forth in </w:t>
      </w:r>
      <w:r>
        <w:rPr>
          <w:rFonts w:eastAsia="Calibri"/>
          <w:snapToGrid w:val="0"/>
          <w:u w:val="single"/>
        </w:rPr>
        <w:t>Schedule 18.4</w:t>
      </w:r>
      <w:r>
        <w:rPr>
          <w:rFonts w:eastAsia="Calibri"/>
          <w:snapToGrid w:val="0"/>
        </w:rPr>
        <w:t>, neither Seller nor any of its Affiliates (to the extent such Affiliates are a party to this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6745F1FA" w14:textId="77777777" w:rsidR="0003462C" w:rsidRPr="00AB7EE8" w:rsidRDefault="0003462C" w:rsidP="0003462C">
      <w:pPr>
        <w:pStyle w:val="WP2L21"/>
        <w:rPr>
          <w:vanish/>
          <w:specVanish/>
        </w:rPr>
      </w:pPr>
      <w:bookmarkStart w:id="1698" w:name="_Ref41160793"/>
      <w:bookmarkStart w:id="1699" w:name="_Ref142925370"/>
      <w:bookmarkStart w:id="1700" w:name="_Ref276367360"/>
      <w:bookmarkStart w:id="1701" w:name="_Toc33799244"/>
      <w:bookmarkStart w:id="1702" w:name="_Toc66116164"/>
      <w:bookmarkStart w:id="1703" w:name="_Toc78886763"/>
      <w:bookmarkStart w:id="1704" w:name="_Ref41160835"/>
      <w:r>
        <w:rPr>
          <w:b/>
          <w:szCs w:val="24"/>
        </w:rPr>
        <w:t>Section 18.5.</w:t>
      </w:r>
      <w:r>
        <w:tab/>
      </w:r>
      <w:r>
        <w:rPr>
          <w:rFonts w:eastAsia="Calibri"/>
          <w:b/>
        </w:rPr>
        <w:t>Bankruptcy Matters</w:t>
      </w:r>
      <w:bookmarkEnd w:id="1698"/>
      <w:bookmarkEnd w:id="1699"/>
      <w:bookmarkEnd w:id="1700"/>
      <w:bookmarkEnd w:id="1701"/>
      <w:bookmarkEnd w:id="1702"/>
      <w:bookmarkEnd w:id="1703"/>
    </w:p>
    <w:p w14:paraId="0160E502" w14:textId="29169983" w:rsidR="0003462C" w:rsidRPr="00AB7EE8" w:rsidRDefault="0003462C" w:rsidP="0003462C">
      <w:pPr>
        <w:pStyle w:val="WP2Para2"/>
      </w:pPr>
      <w:r>
        <w:rPr>
          <w:rFonts w:eastAsia="Calibri"/>
          <w:snapToGrid w:val="0"/>
        </w:rPr>
        <w:t>.  Seller is not Bankrupt and there are no claims or proceedings pending or being contemplated by Seller or, to Seller’s Knowledge, threatened against Seller that could reasonably be expected to result in it being or, after giving effect to the consummation of the Transactions, becoming Bankrupt.</w:t>
      </w:r>
    </w:p>
    <w:p w14:paraId="7D3E2164" w14:textId="77777777" w:rsidR="0003462C" w:rsidRPr="00AB7EE8" w:rsidRDefault="0003462C" w:rsidP="0003462C">
      <w:pPr>
        <w:pStyle w:val="WP2L21"/>
      </w:pPr>
      <w:bookmarkStart w:id="1705" w:name="_Ref4217131"/>
      <w:bookmarkStart w:id="1706" w:name="_Ref276020939"/>
      <w:bookmarkStart w:id="1707" w:name="_Toc33799245"/>
      <w:bookmarkStart w:id="1708" w:name="_Toc66116165"/>
      <w:bookmarkStart w:id="1709" w:name="_Toc78886764"/>
      <w:bookmarkStart w:id="1710" w:name="_Ref142919649"/>
      <w:r>
        <w:rPr>
          <w:b/>
          <w:szCs w:val="24"/>
        </w:rPr>
        <w:t>Section 18.6.</w:t>
      </w:r>
      <w:r>
        <w:tab/>
      </w:r>
      <w:r>
        <w:rPr>
          <w:rFonts w:eastAsia="Calibri"/>
          <w:b/>
        </w:rPr>
        <w:t>Litigation</w:t>
      </w:r>
      <w:r>
        <w:rPr>
          <w:rFonts w:eastAsia="Calibri"/>
          <w:snapToGrid w:val="0"/>
        </w:rPr>
        <w:t>.</w:t>
      </w:r>
      <w:bookmarkEnd w:id="1705"/>
      <w:bookmarkEnd w:id="1706"/>
      <w:bookmarkEnd w:id="1707"/>
      <w:bookmarkEnd w:id="1708"/>
      <w:bookmarkEnd w:id="1709"/>
    </w:p>
    <w:p w14:paraId="5393E4DA" w14:textId="77777777" w:rsidR="0003462C" w:rsidRPr="00AB7EE8" w:rsidRDefault="0003462C" w:rsidP="0003462C">
      <w:pPr>
        <w:pStyle w:val="WP2L31"/>
      </w:pPr>
      <w:bookmarkStart w:id="1711" w:name="_Ref4217132"/>
      <w:r>
        <w:t>(a)</w:t>
      </w:r>
      <w:r>
        <w:tab/>
      </w:r>
      <w:r>
        <w:rPr>
          <w:rFonts w:eastAsia="Calibri"/>
          <w:szCs w:val="24"/>
        </w:rPr>
        <w:t xml:space="preserve">Except as set forth in </w:t>
      </w:r>
      <w:r>
        <w:rPr>
          <w:rFonts w:eastAsia="Calibri"/>
          <w:szCs w:val="24"/>
          <w:u w:val="single"/>
        </w:rPr>
        <w:t>Schedule 18.6</w:t>
      </w:r>
      <w:r>
        <w:rPr>
          <w:rFonts w:eastAsia="Calibri"/>
          <w:szCs w:val="24"/>
        </w:rPr>
        <w:t xml:space="preserve">,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t>
      </w:r>
      <w:r>
        <w:rPr>
          <w:rFonts w:eastAsia="Calibri"/>
          <w:szCs w:val="24"/>
        </w:rPr>
        <w:lastRenderedPageBreak/>
        <w:t xml:space="preserve">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1712" w:name="DocXTextRef476"/>
      <w:r>
        <w:rPr>
          <w:rFonts w:eastAsia="Calibri"/>
          <w:szCs w:val="24"/>
        </w:rPr>
        <w:t>(i)</w:t>
      </w:r>
      <w:bookmarkEnd w:id="1712"/>
      <w:r>
        <w:rPr>
          <w:rFonts w:eastAsia="Calibri"/>
          <w:szCs w:val="24"/>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1713" w:name="DocXTextRef477"/>
      <w:r>
        <w:rPr>
          <w:rFonts w:eastAsia="Calibri"/>
          <w:szCs w:val="24"/>
        </w:rPr>
        <w:t>(v)</w:t>
      </w:r>
      <w:bookmarkEnd w:id="1713"/>
      <w:r>
        <w:rPr>
          <w:rFonts w:eastAsia="Calibri"/>
          <w:szCs w:val="24"/>
        </w:rPr>
        <w:t> the creation of an Assumed Liability, (vi) a claim against Buyer or any of its Affiliates for damages as a result, or alleging a theory, of successor Liability or (vii) the imposition of an Encumbrance, other than a Permitted Encumbrance, upon any of the Project Assets.</w:t>
      </w:r>
      <w:bookmarkEnd w:id="1711"/>
    </w:p>
    <w:p w14:paraId="6BBF5762" w14:textId="77777777" w:rsidR="0003462C" w:rsidRPr="00AB7EE8" w:rsidRDefault="0003462C" w:rsidP="0003462C">
      <w:pPr>
        <w:pStyle w:val="WP2L31"/>
      </w:pPr>
      <w:bookmarkStart w:id="1714" w:name="_Ref4217133"/>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1710"/>
      <w:bookmarkEnd w:id="1714"/>
    </w:p>
    <w:p w14:paraId="268842CA" w14:textId="2F07CCDA" w:rsidR="0003462C" w:rsidRPr="00DF1170" w:rsidRDefault="0003462C" w:rsidP="0003462C">
      <w:pPr>
        <w:pStyle w:val="WP2L21"/>
        <w:rPr>
          <w:rStyle w:val="Emphasis"/>
          <w:i w:val="0"/>
        </w:rPr>
      </w:pPr>
      <w:bookmarkStart w:id="1715" w:name="_Ref503450547"/>
      <w:bookmarkStart w:id="1716" w:name="_Toc33799246"/>
      <w:bookmarkStart w:id="1717" w:name="_Toc66116166"/>
      <w:bookmarkStart w:id="1718" w:name="_Toc78886765"/>
      <w:bookmarkStart w:id="1719" w:name="_Ref38967143"/>
      <w:bookmarkStart w:id="1720" w:name="_Ref38960283"/>
      <w:bookmarkStart w:id="1721" w:name="_Ref41160789"/>
      <w:bookmarkStart w:id="1722" w:name="_Ref169513803"/>
      <w:bookmarkStart w:id="1723" w:name="_Ref175101522"/>
      <w:bookmarkStart w:id="1724" w:name="_Ref175101544"/>
      <w:bookmarkStart w:id="1725" w:name="_Ref175113291"/>
      <w:bookmarkEnd w:id="1704"/>
      <w:r>
        <w:rPr>
          <w:b/>
          <w:szCs w:val="24"/>
        </w:rPr>
        <w:t>Section 18.7.</w:t>
      </w:r>
      <w:r>
        <w:tab/>
      </w:r>
      <w:r w:rsidRPr="00D719F2">
        <w:rPr>
          <w:rStyle w:val="Emphasis"/>
          <w:b/>
          <w:i w:val="0"/>
          <w:szCs w:val="24"/>
        </w:rPr>
        <w:t>Owned Real Property; Easements</w:t>
      </w:r>
      <w:r w:rsidRPr="00D719F2">
        <w:rPr>
          <w:rStyle w:val="Emphasis"/>
          <w:i w:val="0"/>
          <w:szCs w:val="24"/>
        </w:rPr>
        <w:t>.</w:t>
      </w:r>
      <w:bookmarkEnd w:id="1715"/>
      <w:bookmarkEnd w:id="1716"/>
      <w:r w:rsidRPr="00D719F2">
        <w:rPr>
          <w:rStyle w:val="FootnoteReference"/>
        </w:rPr>
        <w:footnoteReference w:id="65"/>
      </w:r>
      <w:bookmarkEnd w:id="1717"/>
      <w:bookmarkEnd w:id="1718"/>
    </w:p>
    <w:p w14:paraId="54770058" w14:textId="7AC50C39" w:rsidR="0003462C" w:rsidRPr="00AB7EE8" w:rsidRDefault="0003462C" w:rsidP="0003462C">
      <w:pPr>
        <w:pStyle w:val="WP2L31"/>
      </w:pPr>
      <w:bookmarkStart w:id="1726" w:name="_Ref276367403"/>
      <w:bookmarkStart w:id="1727" w:name="_Ref149705482"/>
      <w:r>
        <w:t>(a)</w:t>
      </w:r>
      <w:r>
        <w:tab/>
      </w:r>
      <w:r>
        <w:rPr>
          <w:szCs w:val="24"/>
          <w:u w:val="single"/>
        </w:rPr>
        <w:t>Schedule 16.1(a)</w:t>
      </w:r>
      <w:r>
        <w:rPr>
          <w:szCs w:val="24"/>
        </w:rPr>
        <w:t xml:space="preserve"> sets forth a complete and accurate legal description of each item of Owned Real Property.  </w:t>
      </w:r>
      <w:r>
        <w:rPr>
          <w:szCs w:val="24"/>
          <w:u w:val="single"/>
        </w:rPr>
        <w:t>Schedule 16.1(c)</w:t>
      </w:r>
      <w:r>
        <w:rPr>
          <w:szCs w:val="24"/>
        </w:rPr>
        <w:t xml:space="preserve"> sets forth a complete and accurate description of each of the Easements.  Seller has provided to Buyer complete and accurate copies of each of </w:t>
      </w:r>
      <w:bookmarkStart w:id="1728" w:name="DocXTextRef478"/>
      <w:r>
        <w:rPr>
          <w:szCs w:val="24"/>
        </w:rPr>
        <w:t>(i)</w:t>
      </w:r>
      <w:bookmarkEnd w:id="1728"/>
      <w:r>
        <w:rPr>
          <w:szCs w:val="24"/>
        </w:rPr>
        <w:t> the deeds, easements, and other documents of conveyance whereby the Owned Real Property and Easements were acquired by Seller, (ii) the title insurance policies (including  all endorsements thereto) insuring the Owned Real Property, including rights in any and all Easements appurtenant to or benefiting the Owned Real Property, (iii) the documents referenced in such policies, and (iv) all surveys (including ALTA/ACSM surveys) related to the Owned Real Property or any Easements.</w:t>
      </w:r>
      <w:bookmarkEnd w:id="1726"/>
    </w:p>
    <w:p w14:paraId="74551C50" w14:textId="77777777" w:rsidR="0003462C" w:rsidRPr="00AB7EE8" w:rsidRDefault="0003462C" w:rsidP="0003462C">
      <w:pPr>
        <w:pStyle w:val="WP2L31"/>
      </w:pPr>
      <w:bookmarkStart w:id="1729" w:name="_Ref504382751"/>
      <w:r>
        <w:t>(b)</w:t>
      </w:r>
      <w:r>
        <w:tab/>
        <w:t xml:space="preserve">Seller has </w:t>
      </w:r>
      <w:bookmarkStart w:id="1730" w:name="DocXTextRef479"/>
      <w:r>
        <w:t>(i)</w:t>
      </w:r>
      <w:bookmarkEnd w:id="1730"/>
      <w:r>
        <w:t> good, marketable, and insurable (at ordinary rates) fee simple absolute title of record to all of the Owned Real Property and (ii) valid and insurable (at ordinary rates) rights in all of the Easements as grantee, in each case free and clear of all Encumbrances except Permitted Encumbrances.</w:t>
      </w:r>
      <w:bookmarkEnd w:id="1727"/>
      <w:bookmarkEnd w:id="1729"/>
    </w:p>
    <w:p w14:paraId="002C1BEF" w14:textId="77777777" w:rsidR="0003462C" w:rsidRPr="00AB7EE8" w:rsidRDefault="0003462C" w:rsidP="0003462C">
      <w:pPr>
        <w:pStyle w:val="WP2L31"/>
      </w:pPr>
      <w:bookmarkStart w:id="1731" w:name="_Ref503267234"/>
      <w:r>
        <w:t>(c)</w:t>
      </w:r>
      <w:r>
        <w:tab/>
        <w:t>Seller is in possession of all of the Owned Real Property and Easements and has adequate rights of ingress and egress with respect thereto, including all buildings, structures, facilities, fixtures, and other improvements thereon.  None of the Owned Real Property or Easements is subject to any Encumbrance except Permitted Encumbrances.</w:t>
      </w:r>
      <w:bookmarkEnd w:id="1731"/>
    </w:p>
    <w:p w14:paraId="37383E79" w14:textId="479B1839" w:rsidR="0003462C" w:rsidRPr="00AB7EE8" w:rsidRDefault="0003462C" w:rsidP="0003462C">
      <w:pPr>
        <w:pStyle w:val="WP2L31"/>
      </w:pPr>
      <w:bookmarkStart w:id="1732" w:name="_Ref4217134"/>
      <w:r>
        <w:lastRenderedPageBreak/>
        <w:t>(d)</w:t>
      </w:r>
      <w:r>
        <w:tab/>
        <w:t xml:space="preserve">There are no Actions pending or, to Seller’s Knowledge, threatened by any Person involving </w:t>
      </w:r>
      <w:bookmarkStart w:id="1733" w:name="DocXTextRef480"/>
      <w:r>
        <w:t>(i)</w:t>
      </w:r>
      <w:bookmarkEnd w:id="1733"/>
      <w:r>
        <w:t xml:space="preserve"> the exercise or a claim of eminent domain, condemnation, or similar right over or with respect to all or any of the Owned Real Property or Easements, including any of the improvements thereon, therein, </w:t>
      </w:r>
      <w:bookmarkStart w:id="1734" w:name="_Ref229212939"/>
      <w:r>
        <w:t xml:space="preserve">or thereunder, or (ii) a reduction of, or </w:t>
      </w:r>
      <w:r w:rsidR="00454D1B">
        <w:t xml:space="preserve">an </w:t>
      </w:r>
      <w:r>
        <w:t>increase in, the assessed value of any of the Owned Real Property or Easements, excluding annual determinations of assessed valuation pursuant to Tax Laws.</w:t>
      </w:r>
      <w:bookmarkEnd w:id="1732"/>
      <w:bookmarkEnd w:id="1734"/>
    </w:p>
    <w:p w14:paraId="03C1669A" w14:textId="77777777" w:rsidR="0003462C" w:rsidRPr="00AB7EE8" w:rsidRDefault="0003462C" w:rsidP="0003462C">
      <w:pPr>
        <w:pStyle w:val="WP2L31"/>
      </w:pPr>
      <w:bookmarkStart w:id="1735" w:name="_Ref478678255"/>
      <w:r>
        <w:t>(e)</w:t>
      </w:r>
      <w:r>
        <w:tab/>
        <w:t>There are no outstanding options, rights of first refusal, rights of first offer, conditional sales agreements, or other agreements or arrangements, whether oral, written, or other, regarding the purchase and sale or other transfer of the Owned Real Property or the Easements (or, in each case, any portion thereof).</w:t>
      </w:r>
      <w:bookmarkEnd w:id="1735"/>
    </w:p>
    <w:p w14:paraId="2D89DE1D" w14:textId="77777777" w:rsidR="0003462C" w:rsidRPr="00AB7EE8" w:rsidRDefault="0003462C" w:rsidP="0003462C">
      <w:pPr>
        <w:pStyle w:val="WP2L31"/>
      </w:pPr>
      <w:bookmarkStart w:id="1736" w:name="_Ref478678256"/>
      <w:r>
        <w:t>(f)</w:t>
      </w:r>
      <w:r>
        <w:tab/>
        <w:t>Except for the Purchased Easements and the Leased Real Property, there are no contracts, leases, or other agreements affecting the Owned Real Property.  All bills and other payments due from Seller with respect to the Owned Real Property have been (or will be by the Closing) paid in full, other than Taxes contemplated by this Agreement.</w:t>
      </w:r>
      <w:bookmarkEnd w:id="1736"/>
    </w:p>
    <w:p w14:paraId="1D1AD2E8" w14:textId="77777777" w:rsidR="0003462C" w:rsidRPr="00B07C4C" w:rsidRDefault="0003462C" w:rsidP="0003462C">
      <w:pPr>
        <w:pStyle w:val="WP2L31"/>
      </w:pPr>
      <w:bookmarkStart w:id="1737" w:name="_Ref506456155"/>
      <w:r>
        <w:t>(g)</w:t>
      </w:r>
      <w:r>
        <w:tab/>
        <w:t xml:space="preserve">All of the Easements are valid, binding, and in full force and effect, and any amount due and payable thereon to date has been paid.  There exists no default, event, or condition that, with notice or lapse of time, or both, would constitute a default by Seller under any Easement or, to Seller’s Knowledge, by any grantor of any Easement.  Except as set forth on </w:t>
      </w:r>
      <w:r>
        <w:rPr>
          <w:u w:val="single"/>
        </w:rPr>
        <w:t>Schedule 18.7(g)</w:t>
      </w:r>
      <w:r>
        <w:t>, none of the Easements require any Consent of the grantor or any other Person to the sale, conveyance, assignment, transfer, or delivery thereof to Buyer.</w:t>
      </w:r>
      <w:bookmarkEnd w:id="1737"/>
    </w:p>
    <w:p w14:paraId="2919D5FD" w14:textId="56E544D0" w:rsidR="0003462C" w:rsidRPr="00AB7EE8" w:rsidRDefault="0003462C" w:rsidP="0003462C">
      <w:pPr>
        <w:pStyle w:val="WP2L31"/>
      </w:pPr>
      <w:bookmarkStart w:id="1738" w:name="_Ref4217135"/>
      <w:r>
        <w:t>(h)</w:t>
      </w:r>
      <w:r>
        <w:tab/>
        <w:t xml:space="preserve">As of the Closing Date, with respect to any transmission line owned or controlled by Seller and serving the Project, </w:t>
      </w:r>
      <w:bookmarkStart w:id="1739" w:name="DocXTextRef481"/>
      <w:r>
        <w:t>(i)</w:t>
      </w:r>
      <w:bookmarkEnd w:id="1739"/>
      <w:r>
        <w:t> the entire and continuous length of each such transmission line and related improvements is located on the Owned Real Property or is covered by recorded Easements in favor of Seller, (ii) the instruments by which Seller acquired the Owned Real Property and the Easements grant to Seller and its successors and assigns the right to locate, develop, construct, test, own,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38"/>
    </w:p>
    <w:p w14:paraId="5F331E3B" w14:textId="3C2F7A42" w:rsidR="0003462C" w:rsidRPr="00AB7EE8" w:rsidRDefault="0003462C" w:rsidP="0003462C">
      <w:pPr>
        <w:pStyle w:val="WP2L31"/>
      </w:pPr>
      <w:bookmarkStart w:id="1740" w:name="_Ref4217136"/>
      <w:r>
        <w:t>(i)</w:t>
      </w:r>
      <w:r>
        <w:tab/>
        <w:t>To Seller’s Knowledge, none of the Project, including buildings, structures, facilities, fixtures, and other improvements on the Project Site, contravenes or violates any building</w:t>
      </w:r>
      <w:r w:rsidR="00F26C95">
        <w:t>, land use,</w:t>
      </w:r>
      <w:r>
        <w:t xml:space="preserve"> or zoning Law applicable to the Project Site, or any administrative, occupational safety and health, or other Law applicable to the Project Site (whether or not permitted on the basis of prior nonconforming use, waiver, or variance), none of the Owned Real Property or the Easements is subject to any restriction relating to flood zoning, and none of the Owned Real Property serves any adjoining or other real property for any purpose.</w:t>
      </w:r>
      <w:bookmarkEnd w:id="1740"/>
    </w:p>
    <w:p w14:paraId="471B96AC" w14:textId="420F07CB" w:rsidR="0003462C" w:rsidRPr="00DF1170" w:rsidRDefault="0003462C" w:rsidP="0003462C">
      <w:pPr>
        <w:pStyle w:val="WP2L21"/>
        <w:keepNext/>
      </w:pPr>
      <w:bookmarkStart w:id="1741" w:name="_Ref503451290"/>
      <w:bookmarkStart w:id="1742" w:name="_Toc33799247"/>
      <w:bookmarkStart w:id="1743" w:name="_Toc66116167"/>
      <w:bookmarkStart w:id="1744" w:name="_Toc78886766"/>
      <w:bookmarkStart w:id="1745" w:name="_Ref38960307"/>
      <w:bookmarkStart w:id="1746" w:name="_Ref38967107"/>
      <w:bookmarkStart w:id="1747" w:name="_Ref276369732"/>
      <w:bookmarkStart w:id="1748" w:name="_Ref276033845"/>
      <w:bookmarkStart w:id="1749" w:name="_Ref149704527"/>
      <w:bookmarkStart w:id="1750" w:name="_Ref149704554"/>
      <w:bookmarkStart w:id="1751" w:name="_Ref169506103"/>
      <w:bookmarkEnd w:id="1719"/>
      <w:r>
        <w:rPr>
          <w:b/>
          <w:szCs w:val="24"/>
        </w:rPr>
        <w:lastRenderedPageBreak/>
        <w:t>Section 18.8.</w:t>
      </w:r>
      <w:r>
        <w:tab/>
      </w:r>
      <w:r w:rsidRPr="00CA7EC7">
        <w:rPr>
          <w:b/>
          <w:szCs w:val="24"/>
        </w:rPr>
        <w:t>Leased Property</w:t>
      </w:r>
      <w:r>
        <w:rPr>
          <w:szCs w:val="24"/>
        </w:rPr>
        <w:t>.</w:t>
      </w:r>
      <w:bookmarkStart w:id="1752" w:name="_Ref4217442"/>
      <w:r>
        <w:rPr>
          <w:rStyle w:val="FootnoteReference"/>
        </w:rPr>
        <w:footnoteReference w:id="66"/>
      </w:r>
      <w:bookmarkEnd w:id="1741"/>
      <w:bookmarkEnd w:id="1742"/>
      <w:bookmarkEnd w:id="1743"/>
      <w:bookmarkEnd w:id="1744"/>
      <w:bookmarkEnd w:id="1752"/>
      <w:r>
        <w:rPr>
          <w:vertAlign w:val="superscript"/>
        </w:rPr>
        <w:t>,</w:t>
      </w:r>
      <w:r>
        <w:rPr>
          <w:rStyle w:val="FootnoteReference"/>
        </w:rPr>
        <w:footnoteReference w:id="67"/>
      </w:r>
    </w:p>
    <w:p w14:paraId="08702B24" w14:textId="3448EF62" w:rsidR="0003462C" w:rsidRPr="00AB7EE8" w:rsidRDefault="0003462C" w:rsidP="0003462C">
      <w:pPr>
        <w:pStyle w:val="WP2L31"/>
      </w:pPr>
      <w:bookmarkStart w:id="1753" w:name="_Ref276484541"/>
      <w:r>
        <w:t>(a)</w:t>
      </w:r>
      <w:r>
        <w:tab/>
      </w:r>
      <w:r>
        <w:rPr>
          <w:rStyle w:val="Emphasis"/>
          <w:i w:val="0"/>
          <w:iCs/>
          <w:szCs w:val="24"/>
          <w:u w:val="single"/>
        </w:rPr>
        <w:t>Schedule 16.1(b)</w:t>
      </w:r>
      <w:r>
        <w:rPr>
          <w:rStyle w:val="Emphasis"/>
          <w:i w:val="0"/>
          <w:iCs/>
          <w:szCs w:val="24"/>
        </w:rPr>
        <w:t xml:space="preserve"> sets forth a complete and accurate legal description of each item of Leased Real Property and the Real Property Leases.  [</w:t>
      </w:r>
      <w:r>
        <w:rPr>
          <w:rStyle w:val="Emphasis"/>
          <w:i w:val="0"/>
          <w:iCs/>
          <w:szCs w:val="24"/>
          <w:u w:val="single"/>
        </w:rPr>
        <w:t>Schedule 18.8(a)</w:t>
      </w:r>
      <w:r>
        <w:rPr>
          <w:rStyle w:val="Emphasis"/>
          <w:i w:val="0"/>
          <w:iCs/>
          <w:szCs w:val="24"/>
        </w:rPr>
        <w:t xml:space="preserve"> sets forth a complete and accurate description of each item of Transferred Closing Tangible Personal Property leased or licensed to Seller (the “</w:t>
      </w:r>
      <w:r>
        <w:rPr>
          <w:rStyle w:val="Emphasis"/>
          <w:b/>
          <w:szCs w:val="24"/>
        </w:rPr>
        <w:t>Leased Personal Property</w:t>
      </w:r>
      <w:r>
        <w:rPr>
          <w:rStyle w:val="Emphasis"/>
          <w:i w:val="0"/>
          <w:iCs/>
          <w:szCs w:val="24"/>
        </w:rPr>
        <w:t>” and, together with the Leased Real Property, the “</w:t>
      </w:r>
      <w:r>
        <w:rPr>
          <w:rStyle w:val="Emphasis"/>
          <w:b/>
          <w:szCs w:val="24"/>
        </w:rPr>
        <w:t>Leased Property</w:t>
      </w:r>
      <w:r>
        <w:rPr>
          <w:rStyle w:val="Emphasis"/>
          <w:i w:val="0"/>
          <w:iCs/>
          <w:szCs w:val="24"/>
        </w:rPr>
        <w:t xml:space="preserve">”).]  </w:t>
      </w:r>
      <w:r>
        <w:rPr>
          <w:szCs w:val="24"/>
        </w:rPr>
        <w:t xml:space="preserve">Seller has provided to Buyer complete and accurate copies of </w:t>
      </w:r>
      <w:bookmarkStart w:id="1754" w:name="DocXTextRef482"/>
      <w:r>
        <w:rPr>
          <w:szCs w:val="24"/>
        </w:rPr>
        <w:t>(i)</w:t>
      </w:r>
      <w:bookmarkEnd w:id="1754"/>
      <w:r>
        <w:rPr>
          <w:szCs w:val="24"/>
        </w:rPr>
        <w:t> [each lease or license of the Leased Property, including all Real Property Leases][each Real Property Lease], (ii) </w:t>
      </w:r>
      <w:r w:rsidRPr="00CA7EC7">
        <w:rPr>
          <w:szCs w:val="24"/>
        </w:rPr>
        <w:t>any and all title insurance policies (including all endorsements thereto) insuring the Leased Real Property, including rights in any Easement appurtenant to or benefiting any of the Leased Real Property</w:t>
      </w:r>
      <w:r>
        <w:rPr>
          <w:szCs w:val="24"/>
        </w:rPr>
        <w:t>, (iii) the documents referenced in such policies, and (iv) all surveys (including ALTA/ACSM surveys) related to the Leased Real Property and any Easements appurtenant to or benefiting the Leased Real Property.</w:t>
      </w:r>
      <w:bookmarkEnd w:id="1753"/>
    </w:p>
    <w:p w14:paraId="5233B1B5" w14:textId="5B158BDB" w:rsidR="0003462C" w:rsidRPr="00AB7EE8" w:rsidRDefault="0003462C" w:rsidP="0003462C">
      <w:pPr>
        <w:pStyle w:val="WP2L31"/>
        <w:rPr>
          <w:rStyle w:val="Emphasis"/>
          <w:i w:val="0"/>
          <w:szCs w:val="24"/>
        </w:rPr>
      </w:pPr>
      <w:bookmarkStart w:id="1755" w:name="_Ref504382799"/>
      <w:r>
        <w:rPr>
          <w:szCs w:val="24"/>
        </w:rPr>
        <w:t>(b)</w:t>
      </w:r>
      <w:r>
        <w:tab/>
      </w:r>
      <w:r>
        <w:rPr>
          <w:rStyle w:val="Emphasis"/>
          <w:i w:val="0"/>
          <w:iCs/>
          <w:szCs w:val="24"/>
        </w:rPr>
        <w:t xml:space="preserve">Seller has good and valid and insurable (at ordinary rates) leasehold interests in the [Leased Real Property][Leased Property].  </w:t>
      </w:r>
      <w:r w:rsidR="00AA1987">
        <w:rPr>
          <w:rStyle w:val="Emphasis"/>
          <w:i w:val="0"/>
          <w:iCs/>
          <w:szCs w:val="24"/>
        </w:rPr>
        <w:t>Upon</w:t>
      </w:r>
      <w:r>
        <w:rPr>
          <w:rStyle w:val="Emphasis"/>
          <w:i w:val="0"/>
          <w:iCs/>
          <w:szCs w:val="24"/>
        </w:rPr>
        <w:t xml:space="preserve"> the Closing, Buyer shall have the right to quiet enjoyment of all [Leased Real Property][Leased Property] for the </w:t>
      </w:r>
      <w:r w:rsidR="00FA55DF">
        <w:rPr>
          <w:rStyle w:val="Emphasis"/>
          <w:i w:val="0"/>
          <w:iCs/>
          <w:szCs w:val="24"/>
        </w:rPr>
        <w:t>remaining</w:t>
      </w:r>
      <w:r>
        <w:rPr>
          <w:rStyle w:val="Emphasis"/>
          <w:i w:val="0"/>
          <w:iCs/>
          <w:szCs w:val="24"/>
        </w:rPr>
        <w:t xml:space="preserve"> term of each [lease of Leased Property, including each Real Property Lease][Real Property Lease]</w:t>
      </w:r>
      <w:r w:rsidR="00D464B9">
        <w:rPr>
          <w:rStyle w:val="Emphasis"/>
          <w:i w:val="0"/>
          <w:iCs/>
          <w:szCs w:val="24"/>
        </w:rPr>
        <w:t>, subject to the terms</w:t>
      </w:r>
      <w:r w:rsidR="00A43A46">
        <w:rPr>
          <w:rStyle w:val="Emphasis"/>
          <w:i w:val="0"/>
          <w:iCs/>
          <w:szCs w:val="24"/>
        </w:rPr>
        <w:t xml:space="preserve"> and conditions thereof</w:t>
      </w:r>
      <w:r>
        <w:rPr>
          <w:rStyle w:val="Emphasis"/>
          <w:i w:val="0"/>
          <w:iCs/>
          <w:szCs w:val="24"/>
        </w:rPr>
        <w:t>.</w:t>
      </w:r>
      <w:bookmarkEnd w:id="1755"/>
    </w:p>
    <w:p w14:paraId="24355E59" w14:textId="77777777" w:rsidR="0003462C" w:rsidRPr="00AB7EE8" w:rsidRDefault="0003462C" w:rsidP="0003462C">
      <w:pPr>
        <w:pStyle w:val="WP2L31"/>
        <w:rPr>
          <w:rStyle w:val="Emphasis"/>
          <w:i w:val="0"/>
          <w:szCs w:val="24"/>
        </w:rPr>
      </w:pPr>
      <w:bookmarkStart w:id="1756" w:name="_Ref4217137"/>
      <w:r>
        <w:rPr>
          <w:szCs w:val="24"/>
        </w:rPr>
        <w:t>(c)</w:t>
      </w:r>
      <w:r>
        <w:tab/>
      </w:r>
      <w:r>
        <w:rPr>
          <w:rStyle w:val="Emphasis"/>
          <w:i w:val="0"/>
          <w:iCs/>
          <w:szCs w:val="24"/>
        </w:rPr>
        <w:t>Seller has peaceful, undisturbed, and exclusive possession of the Leased Real Property.  None of the leasehold interests of Seller in the [Leased Real Property][Leased Property] are subject or subordinate to any Encumbrance, except a Permitted Encumbrance.  No option (or similar right) has been exercised under any leasehold interest in [Leased Real Property][Leased Property] other than an option (or similar right) the exercise of which is evidenced by a written document, a complete and accurate copy of which has been made available to Buyer.</w:t>
      </w:r>
      <w:bookmarkEnd w:id="1756"/>
    </w:p>
    <w:p w14:paraId="2E713DE5" w14:textId="77777777" w:rsidR="0003462C" w:rsidRPr="00AB7EE8" w:rsidRDefault="0003462C" w:rsidP="0003462C">
      <w:pPr>
        <w:pStyle w:val="WP2L31"/>
        <w:rPr>
          <w:rStyle w:val="Emphasis"/>
          <w:i w:val="0"/>
          <w:szCs w:val="24"/>
        </w:rPr>
      </w:pPr>
      <w:bookmarkStart w:id="1757" w:name="_Ref4217138"/>
      <w:r>
        <w:rPr>
          <w:szCs w:val="24"/>
        </w:rPr>
        <w:t>(d)</w:t>
      </w:r>
      <w:r>
        <w:tab/>
        <w:t xml:space="preserve">All of the [leases of Leased Property, including the Real Property Leases][Real Property Leases], are valid, binding, and in full force and effect, and </w:t>
      </w:r>
      <w:r>
        <w:rPr>
          <w:rStyle w:val="Emphasis"/>
          <w:i w:val="0"/>
          <w:iCs/>
          <w:szCs w:val="24"/>
        </w:rPr>
        <w:t>all lease payments and other amounts due and payable under any [Real Property Leases][lease of Leased Property] have been paid in full.  There exists no default, event, or condition that, with notice or lapse of time, or both, would constitute a default by Seller under any [Real Property Lease][lease of Leased Property] or, to Seller’s Knowledge, by any other party to such lease.</w:t>
      </w:r>
      <w:bookmarkEnd w:id="1757"/>
    </w:p>
    <w:p w14:paraId="4960518F" w14:textId="77777777" w:rsidR="0003462C" w:rsidRPr="00B07C4C" w:rsidRDefault="0003462C" w:rsidP="0003462C">
      <w:pPr>
        <w:pStyle w:val="WP2L31"/>
        <w:rPr>
          <w:rStyle w:val="Emphasis"/>
          <w:i w:val="0"/>
          <w:szCs w:val="24"/>
        </w:rPr>
      </w:pPr>
      <w:bookmarkStart w:id="1758" w:name="_Ref506456301"/>
      <w:r>
        <w:rPr>
          <w:szCs w:val="24"/>
        </w:rPr>
        <w:t>(e)</w:t>
      </w:r>
      <w:r>
        <w:tab/>
      </w:r>
      <w:r>
        <w:rPr>
          <w:rStyle w:val="Emphasis"/>
          <w:i w:val="0"/>
          <w:iCs/>
          <w:szCs w:val="24"/>
        </w:rPr>
        <w:t xml:space="preserve">Except as set forth on </w:t>
      </w:r>
      <w:r>
        <w:rPr>
          <w:rStyle w:val="Emphasis"/>
          <w:i w:val="0"/>
          <w:iCs/>
          <w:szCs w:val="24"/>
          <w:u w:val="single"/>
        </w:rPr>
        <w:t>Schedule 18.8(e)</w:t>
      </w:r>
      <w:r>
        <w:rPr>
          <w:rStyle w:val="Emphasis"/>
          <w:i w:val="0"/>
          <w:iCs/>
          <w:szCs w:val="24"/>
        </w:rPr>
        <w:t>, none of the documents creating a leasehold interest in [Leased Real Property][Leased Property] require any Consent of the counterparty to the assignment thereof to Buyer.  The assignment or transfer of any document creating a leasehold interest in any of the [Leased Real Property][Leased Property] will not terminate, invalidate, or limit any rights of the lessee under any such document.</w:t>
      </w:r>
      <w:bookmarkEnd w:id="1758"/>
    </w:p>
    <w:p w14:paraId="0F25ACD9" w14:textId="390A057D" w:rsidR="0003462C" w:rsidRPr="00AB7EE8" w:rsidRDefault="0003462C" w:rsidP="0003462C">
      <w:pPr>
        <w:pStyle w:val="WP2L31"/>
      </w:pPr>
      <w:bookmarkStart w:id="1759" w:name="_Ref4217139"/>
      <w:r>
        <w:t>(f)</w:t>
      </w:r>
      <w:r>
        <w:tab/>
        <w:t xml:space="preserve">To Seller’s Knowledge, there are no Actions pending or threatened by any Person involving </w:t>
      </w:r>
      <w:bookmarkStart w:id="1760" w:name="DocXTextRef483"/>
      <w:r>
        <w:t>(i)</w:t>
      </w:r>
      <w:bookmarkEnd w:id="1760"/>
      <w:r>
        <w:t xml:space="preserve"> the exercise or a claim of eminent domain, condemnation, or similar right over or with respect to all or any of the Leased Real Property, including any of the improvements </w:t>
      </w:r>
      <w:r>
        <w:lastRenderedPageBreak/>
        <w:t>thereon, therein, or thereunder, or (ii) a reduction of, or increase in, the assessed value of any of the Leased Real Property, excluding annual determinations of assessed valuation pursuant to Tax Laws.</w:t>
      </w:r>
      <w:bookmarkEnd w:id="1759"/>
    </w:p>
    <w:p w14:paraId="3364C8C4" w14:textId="393FCD49" w:rsidR="0003462C" w:rsidRPr="00AB7EE8" w:rsidRDefault="0003462C" w:rsidP="0003462C">
      <w:pPr>
        <w:pStyle w:val="WP2L31"/>
      </w:pPr>
      <w:bookmarkStart w:id="1761" w:name="_Ref4217140"/>
      <w:r>
        <w:t>(g)</w:t>
      </w:r>
      <w:r>
        <w:tab/>
        <w:t xml:space="preserve">As of the Closing Date, with respect to any transmission line owned or controlled by Seller and serving the Project, </w:t>
      </w:r>
      <w:bookmarkStart w:id="1762" w:name="DocXTextRef484"/>
      <w:r>
        <w:t>(i)</w:t>
      </w:r>
      <w:bookmarkEnd w:id="1762"/>
      <w:r>
        <w:t> the entire and continuous length of each such transmission line and related improvements is located on the Leased Real Property or is covered by recorded Easements in favor of Seller, (ii) the instruments by which Seller acquired the Leased Real Property and the Easements grant to Seller and its successors and assigns the right to locate, develop, construct, test, own, possess, use, operate, maintain, replace, and repair such transmission line and related improvements in, over, under, and across the real property covered thereby, and (iii) each such transmission line and related improvement is located within the contiguous Project Site in compliance with, to the extent applicable, the Easements, Laws, and Permits, and does not encroach upon any adjoining real property or violate any other Person’s real property rights.</w:t>
      </w:r>
      <w:bookmarkEnd w:id="1761"/>
    </w:p>
    <w:p w14:paraId="3C76C911" w14:textId="77777777" w:rsidR="0003462C" w:rsidRPr="00AB7EE8" w:rsidRDefault="0003462C" w:rsidP="0003462C">
      <w:pPr>
        <w:pStyle w:val="WP2L31"/>
      </w:pPr>
      <w:bookmarkStart w:id="1763" w:name="_Ref4217141"/>
      <w:r>
        <w:t>(h)</w:t>
      </w:r>
      <w:r>
        <w:tab/>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Leased Real Property or the Easements is subject to any restriction relating to flood zoning, and none of the Leased Real Property serves any adjoining or other real property for any purpose.</w:t>
      </w:r>
      <w:bookmarkEnd w:id="1763"/>
    </w:p>
    <w:p w14:paraId="340C5E0E" w14:textId="77777777" w:rsidR="0003462C" w:rsidRPr="00873E1E" w:rsidRDefault="0003462C" w:rsidP="0003462C">
      <w:pPr>
        <w:pStyle w:val="BodyText"/>
        <w:rPr>
          <w:szCs w:val="24"/>
        </w:rPr>
      </w:pPr>
      <w:r>
        <w:rPr>
          <w:rFonts w:eastAsia="Calibri"/>
          <w:b/>
          <w:i/>
          <w:szCs w:val="24"/>
        </w:rPr>
        <w:t>[Reserved]</w:t>
      </w:r>
    </w:p>
    <w:p w14:paraId="5981007F" w14:textId="77777777" w:rsidR="0003462C" w:rsidRPr="00AB7EE8" w:rsidRDefault="0003462C" w:rsidP="0003462C">
      <w:pPr>
        <w:pStyle w:val="WP2L21"/>
        <w:keepNext/>
      </w:pPr>
      <w:bookmarkStart w:id="1764" w:name="_Ref4217142"/>
      <w:bookmarkStart w:id="1765" w:name="_Toc33799248"/>
      <w:bookmarkStart w:id="1766" w:name="_Toc66116168"/>
      <w:bookmarkStart w:id="1767" w:name="_Toc78886767"/>
      <w:r>
        <w:rPr>
          <w:b/>
          <w:szCs w:val="24"/>
        </w:rPr>
        <w:t>Section 18.9.</w:t>
      </w:r>
      <w:r>
        <w:tab/>
      </w:r>
      <w:r>
        <w:rPr>
          <w:rFonts w:eastAsia="Calibri"/>
          <w:b/>
          <w:color w:val="000000"/>
          <w:szCs w:val="24"/>
        </w:rPr>
        <w:t>Transferred Closing Tangible Personal</w:t>
      </w:r>
      <w:r>
        <w:rPr>
          <w:rFonts w:eastAsia="Calibri"/>
          <w:b/>
          <w:szCs w:val="24"/>
        </w:rPr>
        <w:t xml:space="preserve"> Property</w:t>
      </w:r>
      <w:bookmarkEnd w:id="1745"/>
      <w:bookmarkEnd w:id="1746"/>
      <w:bookmarkEnd w:id="1747"/>
      <w:r>
        <w:rPr>
          <w:rFonts w:eastAsia="Calibri"/>
          <w:b/>
          <w:szCs w:val="24"/>
        </w:rPr>
        <w:t xml:space="preserve"> and Transferred Closing Inventory</w:t>
      </w:r>
      <w:r>
        <w:rPr>
          <w:rFonts w:eastAsia="Calibri"/>
          <w:snapToGrid w:val="0"/>
          <w:szCs w:val="24"/>
        </w:rPr>
        <w:t>.</w:t>
      </w:r>
      <w:bookmarkEnd w:id="1764"/>
      <w:bookmarkEnd w:id="1765"/>
      <w:bookmarkEnd w:id="1766"/>
      <w:bookmarkEnd w:id="1767"/>
    </w:p>
    <w:p w14:paraId="44FCF7EE" w14:textId="733D6512" w:rsidR="0003462C" w:rsidRPr="00AB7EE8" w:rsidRDefault="0003462C" w:rsidP="0003462C">
      <w:pPr>
        <w:pStyle w:val="WP2L31"/>
      </w:pPr>
      <w:bookmarkStart w:id="1768" w:name="_Ref478286636"/>
      <w:r>
        <w:t>(a)</w:t>
      </w:r>
      <w:r>
        <w:tab/>
      </w:r>
      <w:r w:rsidR="00C1523D" w:rsidRPr="00514AC8">
        <w:rPr>
          <w:rFonts w:eastAsia="Calibri"/>
          <w:szCs w:val="24"/>
        </w:rPr>
        <w:t>As of the Closing,</w:t>
      </w:r>
      <w:r w:rsidR="00C1523D">
        <w:rPr>
          <w:rFonts w:eastAsia="Calibri"/>
          <w:szCs w:val="24"/>
        </w:rPr>
        <w:t xml:space="preserve"> </w:t>
      </w:r>
      <w:r>
        <w:rPr>
          <w:rFonts w:eastAsia="Calibri"/>
          <w:szCs w:val="24"/>
          <w:u w:val="single"/>
        </w:rPr>
        <w:t>Schedule 16.1(a)</w:t>
      </w:r>
      <w:bookmarkStart w:id="1769" w:name="_cp_field_48_1258"/>
      <w:r>
        <w:rPr>
          <w:rFonts w:eastAsia="Calibri"/>
          <w:szCs w:val="24"/>
        </w:rPr>
        <w:t xml:space="preserve"> </w:t>
      </w:r>
      <w:bookmarkEnd w:id="1769"/>
      <w:r>
        <w:rPr>
          <w:rFonts w:eastAsia="Calibri"/>
          <w:szCs w:val="24"/>
        </w:rPr>
        <w:t xml:space="preserve">and </w:t>
      </w:r>
      <w:r>
        <w:rPr>
          <w:rFonts w:eastAsia="Calibri"/>
          <w:szCs w:val="24"/>
          <w:u w:val="single"/>
        </w:rPr>
        <w:t>Schedule 16.1(e)</w:t>
      </w:r>
      <w:r>
        <w:rPr>
          <w:rFonts w:eastAsia="Calibri"/>
          <w:szCs w:val="24"/>
        </w:rPr>
        <w:t xml:space="preserve"> set forth, respectively, a complete and accurate description of each material item of Transferred Closing Tangible Personal Property and Transferred Closing Inventory included in the Project Assets as of the </w:t>
      </w:r>
      <w:bookmarkStart w:id="1770" w:name="OLE_LINK17"/>
      <w:bookmarkStart w:id="1771" w:name="OLE_LINK18"/>
      <w:r>
        <w:rPr>
          <w:rFonts w:eastAsia="Calibri"/>
          <w:szCs w:val="24"/>
        </w:rPr>
        <w:t xml:space="preserve">Closing (with respect to the Closing), including each item of Transferred Closing Tangible Personal Property or Transferred Closing Inventory </w:t>
      </w:r>
      <w:bookmarkEnd w:id="1770"/>
      <w:bookmarkEnd w:id="1771"/>
      <w:r>
        <w:rPr>
          <w:rFonts w:eastAsia="Calibri"/>
          <w:szCs w:val="24"/>
        </w:rPr>
        <w:t>with a book value of Ten Thousand Dollars ($10,000)</w:t>
      </w:r>
      <w:r>
        <w:rPr>
          <w:rFonts w:eastAsia="Calibri"/>
          <w:b/>
          <w:szCs w:val="24"/>
        </w:rPr>
        <w:t xml:space="preserve"> </w:t>
      </w:r>
      <w:r>
        <w:rPr>
          <w:rFonts w:eastAsia="Calibri"/>
          <w:szCs w:val="24"/>
        </w:rPr>
        <w:t>or greater.</w:t>
      </w:r>
      <w:bookmarkEnd w:id="1768"/>
    </w:p>
    <w:p w14:paraId="37C03F9A" w14:textId="77777777" w:rsidR="0003462C" w:rsidRPr="00AB7EE8" w:rsidRDefault="0003462C" w:rsidP="0003462C">
      <w:pPr>
        <w:pStyle w:val="WP2L31"/>
        <w:rPr>
          <w:rFonts w:eastAsia="Calibri"/>
        </w:rPr>
      </w:pPr>
      <w:bookmarkStart w:id="1772" w:name="_Ref276369666"/>
      <w:r>
        <w:rPr>
          <w:rFonts w:eastAsia="Calibri"/>
        </w:rPr>
        <w:t>(b)</w:t>
      </w:r>
      <w:r>
        <w:tab/>
      </w:r>
      <w:r>
        <w:rPr>
          <w:rFonts w:eastAsia="Calibri"/>
        </w:rPr>
        <w:t>As of the Closing, Seller has good and valid title to the Transferred Closing Tangible Personal Property and Transferred Closing Inventory, free and clear of all Encumbrances (other than Permitted Encumbrances).</w:t>
      </w:r>
      <w:bookmarkEnd w:id="1748"/>
      <w:bookmarkEnd w:id="1772"/>
    </w:p>
    <w:p w14:paraId="6554BE20" w14:textId="2E286C69" w:rsidR="0003462C" w:rsidRPr="00AB7EE8" w:rsidRDefault="0003462C" w:rsidP="0003462C">
      <w:pPr>
        <w:pStyle w:val="WP2L31"/>
        <w:rPr>
          <w:szCs w:val="24"/>
        </w:rPr>
      </w:pPr>
      <w:r>
        <w:rPr>
          <w:szCs w:val="24"/>
        </w:rPr>
        <w:t>(c)</w:t>
      </w:r>
      <w:r>
        <w:tab/>
      </w:r>
      <w:r w:rsidR="0003140F" w:rsidRPr="00514AC8">
        <w:rPr>
          <w:rFonts w:eastAsia="Calibri"/>
          <w:szCs w:val="24"/>
        </w:rPr>
        <w:t>As of the Closing,</w:t>
      </w:r>
      <w:r w:rsidR="0003140F">
        <w:rPr>
          <w:rFonts w:eastAsia="Calibri"/>
          <w:szCs w:val="24"/>
        </w:rPr>
        <w:t xml:space="preserve"> a</w:t>
      </w:r>
      <w:r>
        <w:rPr>
          <w:rFonts w:eastAsia="Calibri"/>
          <w:szCs w:val="24"/>
        </w:rPr>
        <w:t>ll of the Transferred Closing Tangible Personal Property and all appurtenances and improvements to the Project Site, including all buildings, fixtures, component parts, other constructions, and other appurtenances and improvements thereon, thereto, or thereunder, and all of the Transferred Closing Inventory, in each case, have been obtained, installed (other than Transferred Closing Inventory), and maintained by or for Seller in accordance with the Performance Standard in all material respects</w:t>
      </w:r>
      <w:r>
        <w:rPr>
          <w:szCs w:val="24"/>
        </w:rPr>
        <w:t>.</w:t>
      </w:r>
    </w:p>
    <w:p w14:paraId="7F0EC0E4" w14:textId="5FD3C9D1" w:rsidR="0003462C" w:rsidRPr="00AB7EE8" w:rsidRDefault="0003462C" w:rsidP="0003462C">
      <w:pPr>
        <w:pStyle w:val="WP2L31"/>
      </w:pPr>
      <w:r>
        <w:t>(d)</w:t>
      </w:r>
      <w:r>
        <w:tab/>
      </w:r>
      <w:r w:rsidR="0003140F" w:rsidRPr="00514AC8">
        <w:rPr>
          <w:rFonts w:eastAsia="Calibri"/>
          <w:szCs w:val="24"/>
        </w:rPr>
        <w:t>As of the Closing,</w:t>
      </w:r>
      <w:r w:rsidR="0003140F">
        <w:rPr>
          <w:rFonts w:eastAsia="Calibri"/>
          <w:szCs w:val="24"/>
        </w:rPr>
        <w:t xml:space="preserve"> n</w:t>
      </w:r>
      <w:r>
        <w:t xml:space="preserve">o </w:t>
      </w:r>
      <w:r>
        <w:rPr>
          <w:rFonts w:eastAsia="Calibri"/>
          <w:bCs/>
          <w:color w:val="000000"/>
          <w:szCs w:val="24"/>
        </w:rPr>
        <w:t>Transferred Closing Tangible Personal</w:t>
      </w:r>
      <w:r>
        <w:rPr>
          <w:rFonts w:eastAsia="Calibri"/>
          <w:bCs/>
          <w:szCs w:val="24"/>
        </w:rPr>
        <w:t xml:space="preserve"> Property and Transferred Closing Inventory</w:t>
      </w:r>
      <w:r>
        <w:rPr>
          <w:bCs/>
        </w:rPr>
        <w:t xml:space="preserve"> is housed or kept at Off-Site Real Property.</w:t>
      </w:r>
    </w:p>
    <w:p w14:paraId="740AE0EA" w14:textId="77777777" w:rsidR="0003462C" w:rsidRPr="00AB7EE8" w:rsidRDefault="0003462C" w:rsidP="0003462C">
      <w:pPr>
        <w:pStyle w:val="WP2L21"/>
        <w:keepNext/>
      </w:pPr>
      <w:bookmarkStart w:id="1773" w:name="_Ref4217143"/>
      <w:bookmarkStart w:id="1774" w:name="_Ref142972777"/>
      <w:bookmarkStart w:id="1775" w:name="_Toc33799249"/>
      <w:bookmarkStart w:id="1776" w:name="_Toc66116169"/>
      <w:bookmarkStart w:id="1777" w:name="_Toc78886768"/>
      <w:bookmarkEnd w:id="1749"/>
      <w:bookmarkEnd w:id="1750"/>
      <w:bookmarkEnd w:id="1751"/>
      <w:r>
        <w:rPr>
          <w:b/>
          <w:szCs w:val="24"/>
        </w:rPr>
        <w:lastRenderedPageBreak/>
        <w:t>Section 18.10.</w:t>
      </w:r>
      <w:r>
        <w:tab/>
      </w:r>
      <w:r>
        <w:rPr>
          <w:rFonts w:eastAsia="Calibri"/>
          <w:b/>
          <w:color w:val="000000"/>
          <w:szCs w:val="24"/>
        </w:rPr>
        <w:t>Project</w:t>
      </w:r>
      <w:r>
        <w:rPr>
          <w:rFonts w:eastAsia="Calibri"/>
          <w:b/>
          <w:szCs w:val="24"/>
        </w:rPr>
        <w:t xml:space="preserve"> Contracts</w:t>
      </w:r>
      <w:r>
        <w:rPr>
          <w:rFonts w:eastAsia="Calibri"/>
          <w:szCs w:val="24"/>
        </w:rPr>
        <w:t>.</w:t>
      </w:r>
      <w:bookmarkEnd w:id="1773"/>
      <w:bookmarkEnd w:id="1774"/>
      <w:bookmarkEnd w:id="1775"/>
      <w:bookmarkEnd w:id="1776"/>
      <w:bookmarkEnd w:id="1777"/>
    </w:p>
    <w:p w14:paraId="60635509" w14:textId="77777777" w:rsidR="0003462C" w:rsidRPr="00104534" w:rsidRDefault="0003462C" w:rsidP="0003462C">
      <w:pPr>
        <w:pStyle w:val="WP2L31"/>
      </w:pPr>
      <w:bookmarkStart w:id="1778" w:name="_Ref4217144"/>
      <w:r w:rsidRPr="00104534">
        <w:t>(a)</w:t>
      </w:r>
      <w:r w:rsidRPr="00104534">
        <w:tab/>
      </w:r>
      <w:r w:rsidRPr="00104534">
        <w:rPr>
          <w:rFonts w:eastAsia="Calibri"/>
          <w:szCs w:val="24"/>
        </w:rPr>
        <w:t xml:space="preserve">There are no material Project Contracts except </w:t>
      </w:r>
      <w:bookmarkStart w:id="1779" w:name="DocXTextRef485"/>
      <w:r w:rsidRPr="00104534">
        <w:rPr>
          <w:rFonts w:eastAsia="Calibri"/>
          <w:szCs w:val="24"/>
        </w:rPr>
        <w:t>(i)</w:t>
      </w:r>
      <w:bookmarkEnd w:id="1779"/>
      <w:r w:rsidRPr="00104534">
        <w:rPr>
          <w:rFonts w:eastAsia="Calibri"/>
          <w:szCs w:val="24"/>
        </w:rPr>
        <w:t> the Transferred Closing Project Contracts and (ii) the Excluded Project Contracts.  Seller has provided to Buyer complete and accurate copies of all Transferred Closing Project Contracts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1778"/>
    </w:p>
    <w:p w14:paraId="5DC226FD" w14:textId="7B0956A5" w:rsidR="0003462C" w:rsidRPr="00104534" w:rsidRDefault="0003462C" w:rsidP="0003462C">
      <w:pPr>
        <w:pStyle w:val="WP2L31"/>
      </w:pPr>
      <w:bookmarkStart w:id="1780" w:name="_Ref4217145"/>
      <w:r w:rsidRPr="00104534">
        <w:t>(b)</w:t>
      </w:r>
      <w:r w:rsidRPr="00104534">
        <w:tab/>
      </w:r>
      <w:r w:rsidRPr="00104534">
        <w:rPr>
          <w:rFonts w:eastAsia="Calibri"/>
        </w:rPr>
        <w:t xml:space="preserve">Except as set forth in </w:t>
      </w:r>
      <w:r w:rsidRPr="00104534">
        <w:rPr>
          <w:rFonts w:eastAsia="Calibri"/>
          <w:u w:val="single"/>
        </w:rPr>
        <w:t>Schedule 18.10</w:t>
      </w:r>
      <w:r w:rsidRPr="00104534">
        <w:rPr>
          <w:rFonts w:eastAsia="Calibri"/>
        </w:rPr>
        <w:t xml:space="preserve">, no default, event, or condition that, with notice or lapse of time or both, would constitute a breach or default by Seller or, to Seller’s Knowledge, any counterparty to any Transferred Closing Project Contract has occurred or exists under any of the Transferred Closing Project Contracts, except such breaches, defaults, events, or conditions </w:t>
      </w:r>
      <w:bookmarkStart w:id="1781" w:name="DocXTextRef486"/>
      <w:r w:rsidRPr="00104534">
        <w:rPr>
          <w:rFonts w:eastAsia="Calibri"/>
        </w:rPr>
        <w:t>(i)</w:t>
      </w:r>
      <w:bookmarkEnd w:id="1781"/>
      <w:r w:rsidRPr="00104534">
        <w:rPr>
          <w:rFonts w:eastAsia="Calibri"/>
        </w:rPr>
        <w:t xml:space="preserve"> as to which </w:t>
      </w:r>
      <w:r w:rsidR="00CB50A8" w:rsidRPr="00104534">
        <w:rPr>
          <w:rFonts w:eastAsia="Calibri"/>
        </w:rPr>
        <w:t xml:space="preserve">the </w:t>
      </w:r>
      <w:r w:rsidRPr="00104534">
        <w:rPr>
          <w:rFonts w:eastAsia="Calibri"/>
        </w:rPr>
        <w:t xml:space="preserve">requisite waivers have been duly obtained or (ii) that would not </w:t>
      </w:r>
      <w:bookmarkStart w:id="1782" w:name="DocXTextRef487"/>
      <w:r w:rsidRPr="00104534">
        <w:rPr>
          <w:rFonts w:eastAsia="Calibri"/>
        </w:rPr>
        <w:t>(A)</w:t>
      </w:r>
      <w:bookmarkEnd w:id="1782"/>
      <w:r w:rsidRPr="00104534">
        <w:rPr>
          <w:rFonts w:eastAsia="Calibri"/>
        </w:rPr>
        <w:t> result in any Liability to Buyer or any of its Affiliates or (B) give rise to any right of termination under such Transferred Closing Project Contract.</w:t>
      </w:r>
      <w:bookmarkEnd w:id="1780"/>
    </w:p>
    <w:p w14:paraId="7C5EA740" w14:textId="77777777" w:rsidR="0003462C" w:rsidRPr="00104534" w:rsidRDefault="0003462C" w:rsidP="0003462C">
      <w:pPr>
        <w:pStyle w:val="WP2L31"/>
      </w:pPr>
      <w:bookmarkStart w:id="1783" w:name="_Ref4217146"/>
      <w:r w:rsidRPr="00104534">
        <w:t>(c)</w:t>
      </w:r>
      <w:r w:rsidRPr="00104534">
        <w:tab/>
      </w:r>
      <w:r w:rsidRPr="00104534">
        <w:rPr>
          <w:rFonts w:eastAsia="Calibri"/>
        </w:rPr>
        <w:t>No Action is pending or, to Seller’s Knowledge, threatened against Seller challenging the enforceability of any Transferred Closing Project Contract against Seller or, to Seller’s Knowledge, against any counterparty to any Transferred Closing Project Contract with respect to such Transferred Closing Project Contract.</w:t>
      </w:r>
      <w:bookmarkEnd w:id="1783"/>
    </w:p>
    <w:p w14:paraId="56433F4E" w14:textId="77777777" w:rsidR="0003462C" w:rsidRPr="00104534" w:rsidRDefault="0003462C" w:rsidP="0003462C">
      <w:pPr>
        <w:pStyle w:val="WP2L31"/>
      </w:pPr>
      <w:bookmarkStart w:id="1784" w:name="_Ref4217147"/>
      <w:r w:rsidRPr="00104534">
        <w:t>(d)</w:t>
      </w:r>
      <w:r w:rsidRPr="00104534">
        <w:tab/>
      </w:r>
      <w:r w:rsidRPr="00104534">
        <w:rPr>
          <w:rFonts w:eastAsia="Calibri"/>
        </w:rPr>
        <w:t>Each Transferred Closing Project Contract constitutes the valid and binding obligation of Seller and, to Seller’s Knowledge, the other parties thereto, is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1784"/>
    </w:p>
    <w:p w14:paraId="6CE07351" w14:textId="77777777" w:rsidR="0003462C" w:rsidRPr="00104534" w:rsidRDefault="0003462C" w:rsidP="0003462C">
      <w:pPr>
        <w:pStyle w:val="WP2L21"/>
        <w:keepNext/>
      </w:pPr>
      <w:bookmarkStart w:id="1785" w:name="_Ref506307497"/>
      <w:bookmarkStart w:id="1786" w:name="_Ref276034956"/>
      <w:bookmarkStart w:id="1787" w:name="_Toc33799250"/>
      <w:bookmarkStart w:id="1788" w:name="_Toc66116170"/>
      <w:bookmarkStart w:id="1789" w:name="_Toc78886769"/>
      <w:bookmarkEnd w:id="1720"/>
      <w:bookmarkEnd w:id="1721"/>
      <w:r w:rsidRPr="00104534">
        <w:rPr>
          <w:b/>
          <w:szCs w:val="24"/>
        </w:rPr>
        <w:t>Section 18.11.</w:t>
      </w:r>
      <w:r w:rsidRPr="00104534">
        <w:tab/>
      </w:r>
      <w:r w:rsidRPr="00104534">
        <w:rPr>
          <w:rFonts w:eastAsia="Calibri"/>
          <w:b/>
          <w:szCs w:val="24"/>
        </w:rPr>
        <w:t>Permits</w:t>
      </w:r>
      <w:r w:rsidRPr="00104534">
        <w:rPr>
          <w:rFonts w:eastAsia="Calibri"/>
          <w:snapToGrid w:val="0"/>
          <w:szCs w:val="24"/>
        </w:rPr>
        <w:t>.</w:t>
      </w:r>
      <w:bookmarkEnd w:id="1785"/>
      <w:bookmarkEnd w:id="1786"/>
      <w:bookmarkEnd w:id="1787"/>
      <w:bookmarkEnd w:id="1788"/>
      <w:bookmarkEnd w:id="1789"/>
    </w:p>
    <w:p w14:paraId="79B4DE69" w14:textId="6C155A8E" w:rsidR="0003462C" w:rsidRPr="00104534" w:rsidRDefault="0003462C" w:rsidP="0003462C">
      <w:pPr>
        <w:pStyle w:val="WP2L31"/>
      </w:pPr>
      <w:bookmarkStart w:id="1790" w:name="_Ref276034943"/>
      <w:bookmarkStart w:id="1791" w:name="_Ref4217148"/>
      <w:r w:rsidRPr="00104534">
        <w:t>(a)</w:t>
      </w:r>
      <w:r w:rsidRPr="00104534">
        <w:tab/>
      </w:r>
      <w:r w:rsidRPr="00104534">
        <w:rPr>
          <w:rFonts w:eastAsia="Calibri"/>
          <w:szCs w:val="24"/>
          <w:u w:val="single"/>
        </w:rPr>
        <w:t>Schedule 18.11</w:t>
      </w:r>
      <w:r w:rsidRPr="00104534">
        <w:rPr>
          <w:rFonts w:eastAsia="Calibri"/>
          <w:szCs w:val="24"/>
        </w:rPr>
        <w:t xml:space="preserve"> sets forth a complete and accurate list of all material Project Work Permits and Project Operational Permits (including Environmental Permits).  The Permits listed in Part I of </w:t>
      </w:r>
      <w:r w:rsidRPr="00104534">
        <w:rPr>
          <w:rFonts w:eastAsia="Calibri"/>
          <w:szCs w:val="24"/>
          <w:u w:val="single"/>
        </w:rPr>
        <w:t>Schedule 18.11</w:t>
      </w:r>
      <w:r w:rsidRPr="00104534">
        <w:rPr>
          <w:rFonts w:eastAsia="Calibri"/>
          <w:szCs w:val="24"/>
        </w:rPr>
        <w:t xml:space="preserve"> constitute all the material</w:t>
      </w:r>
      <w:r w:rsidRPr="00104534">
        <w:rPr>
          <w:rFonts w:eastAsia="Calibri"/>
          <w:b/>
          <w:szCs w:val="24"/>
        </w:rPr>
        <w:t xml:space="preserve"> </w:t>
      </w:r>
      <w:r w:rsidRPr="00104534">
        <w:rPr>
          <w:rFonts w:eastAsia="Calibri"/>
          <w:szCs w:val="24"/>
        </w:rPr>
        <w:t xml:space="preserve">Project Work Permits (including Environmental Permits).  The Permits listed in Part II of </w:t>
      </w:r>
      <w:r w:rsidRPr="00104534">
        <w:rPr>
          <w:rFonts w:eastAsia="Calibri"/>
          <w:szCs w:val="24"/>
          <w:u w:val="single"/>
        </w:rPr>
        <w:t>Schedule 18.11</w:t>
      </w:r>
      <w:r w:rsidRPr="00104534">
        <w:rPr>
          <w:rFonts w:eastAsia="Calibri"/>
          <w:szCs w:val="24"/>
        </w:rPr>
        <w:t xml:space="preserve"> constitute all the material Project Operational Permits (including Environmental Permits), excluding any Permit Buyer is responsible for obtaining pursuant to </w:t>
      </w:r>
      <w:r w:rsidRPr="00104534">
        <w:rPr>
          <w:rFonts w:eastAsia="Calibri"/>
          <w:szCs w:val="24"/>
          <w:u w:val="single"/>
        </w:rPr>
        <w:t>Section 5.5(a)</w:t>
      </w:r>
      <w:r w:rsidRPr="00104534">
        <w:rPr>
          <w:rFonts w:eastAsia="Calibri"/>
          <w:szCs w:val="24"/>
        </w:rPr>
        <w:t xml:space="preserve">.  Except as set forth in Part III of </w:t>
      </w:r>
      <w:r w:rsidRPr="00104534">
        <w:rPr>
          <w:rFonts w:eastAsia="Calibri"/>
          <w:szCs w:val="24"/>
          <w:u w:val="single"/>
        </w:rPr>
        <w:t>Schedule 18.11</w:t>
      </w:r>
      <w:r w:rsidRPr="00104534">
        <w:rPr>
          <w:rFonts w:eastAsia="Calibri"/>
          <w:szCs w:val="24"/>
        </w:rPr>
        <w:t>, Seller and each of its Contractors or Subcontractors held at the time required all Project Work Permits and Project Operational Permits</w:t>
      </w:r>
      <w:bookmarkEnd w:id="1790"/>
      <w:r w:rsidRPr="00104534">
        <w:rPr>
          <w:rFonts w:eastAsia="Calibri"/>
          <w:szCs w:val="24"/>
        </w:rPr>
        <w:t xml:space="preserve">, including all Permits required by the State of </w:t>
      </w:r>
      <w:r w:rsidR="007601EB">
        <w:rPr>
          <w:rFonts w:eastAsia="Calibri"/>
          <w:szCs w:val="24"/>
        </w:rPr>
        <w:t>Arkansas</w:t>
      </w:r>
      <w:r w:rsidRPr="00104534">
        <w:rPr>
          <w:rFonts w:eastAsia="Calibri"/>
          <w:szCs w:val="24"/>
        </w:rPr>
        <w:t xml:space="preserve"> for the installation or sale of solar generation equipment with an integrated</w:t>
      </w:r>
      <w:r w:rsidR="0027747E">
        <w:rPr>
          <w:rFonts w:eastAsia="Calibri"/>
          <w:szCs w:val="24"/>
        </w:rPr>
        <w:t xml:space="preserve"> </w:t>
      </w:r>
      <w:r w:rsidRPr="00104534">
        <w:rPr>
          <w:rFonts w:eastAsia="Calibri"/>
          <w:szCs w:val="24"/>
        </w:rPr>
        <w:t>battery energy storage system and the performance of related services.</w:t>
      </w:r>
      <w:bookmarkEnd w:id="1791"/>
    </w:p>
    <w:p w14:paraId="2AC5693E" w14:textId="77777777" w:rsidR="0003462C" w:rsidRPr="00104534" w:rsidRDefault="0003462C" w:rsidP="0003462C">
      <w:pPr>
        <w:pStyle w:val="WP2L31"/>
      </w:pPr>
      <w:bookmarkStart w:id="1792" w:name="_Ref4217149"/>
      <w:r w:rsidRPr="00104534">
        <w:t>(b)</w:t>
      </w:r>
      <w:r w:rsidRPr="00104534">
        <w:tab/>
      </w:r>
      <w:r w:rsidRPr="00104534">
        <w:rPr>
          <w:rFonts w:eastAsia="Calibri"/>
        </w:rPr>
        <w:t xml:space="preserve">Each Transferred Closing Permit is valid and in full force and effect and, as of the Closing, is held by Seller.  The Transferred Closing Permits constitute all of the material Project Operational Permits reasonably necessary for the use, ownership, operation, maintenance, repair, and replacement of the Project on the Closing Date in accordance with Good Industry Practices, Laws, and the terms of this Agreement.  No event, circumstance, or condition has occurred that permits, requires, or would reasonably be expected to result in, or with or without </w:t>
      </w:r>
      <w:r w:rsidRPr="00104534">
        <w:rPr>
          <w:rFonts w:eastAsia="Calibri"/>
        </w:rPr>
        <w:lastRenderedPageBreak/>
        <w:t xml:space="preserve">the giving of notice or the passage of time or both would permit, require, or reasonably be expected to result in, the revocation, suspension, limitation, or termination of, or the adverse modification, suspension, impairment, or limitation in any material respect of, any Transferred Closing Permit.  To Seller’s Knowledge, no fact, event, circumstance, condition, or occurrence (or set of facts, events, circumstances, conditions, or occurrences) arising out of the development, design, engineering, procurement, financing, construction, testing, ownership, possession, use, operation, maintenance, study, repair, or replacement of the Project or the Project Assets or the current or prior conduct of the Work would reasonably be expected to </w:t>
      </w:r>
      <w:bookmarkStart w:id="1793" w:name="DocXTextRef490"/>
      <w:r w:rsidRPr="00104534">
        <w:rPr>
          <w:rFonts w:eastAsia="Calibri"/>
        </w:rPr>
        <w:t>(i)</w:t>
      </w:r>
      <w:bookmarkEnd w:id="1793"/>
      <w:r w:rsidRPr="00104534">
        <w:rPr>
          <w:rFonts w:eastAsia="Calibri"/>
        </w:rPr>
        <w:t> prevent Seller from obtaining or impede the prompt renewal, extension, or transfer in connection with the Transactions of any Transferred Closing Permit with an associated cost not in excess of standard renewal, extension, or transfer fees or (ii) require a modification of any Transferred Closing Permit (other than a modification already obtained).</w:t>
      </w:r>
      <w:bookmarkEnd w:id="1792"/>
    </w:p>
    <w:p w14:paraId="7263362E" w14:textId="367CC784" w:rsidR="0003462C" w:rsidRPr="00104534" w:rsidRDefault="0003462C" w:rsidP="0003462C">
      <w:pPr>
        <w:pStyle w:val="WP2L31"/>
      </w:pPr>
      <w:bookmarkStart w:id="1794" w:name="_Ref276036287"/>
      <w:r w:rsidRPr="00104534">
        <w:t>(c)</w:t>
      </w:r>
      <w:r w:rsidRPr="00104534">
        <w:tab/>
      </w:r>
      <w:r w:rsidRPr="00104534">
        <w:rPr>
          <w:rFonts w:eastAsia="Calibri"/>
        </w:rPr>
        <w:t>Except as set forth in Part I</w:t>
      </w:r>
      <w:bookmarkStart w:id="1795" w:name="DocXTextRef491"/>
      <w:r w:rsidRPr="00104534">
        <w:rPr>
          <w:rFonts w:eastAsia="Calibri"/>
        </w:rPr>
        <w:t>V</w:t>
      </w:r>
      <w:bookmarkEnd w:id="1795"/>
      <w:r w:rsidRPr="00104534">
        <w:rPr>
          <w:rFonts w:eastAsia="Calibri"/>
        </w:rPr>
        <w:t xml:space="preserve"> of </w:t>
      </w:r>
      <w:r w:rsidRPr="00104534">
        <w:rPr>
          <w:rFonts w:eastAsia="Calibri"/>
          <w:u w:val="single"/>
        </w:rPr>
        <w:t>Schedule 18.11</w:t>
      </w:r>
      <w:r w:rsidRPr="00104534">
        <w:rPr>
          <w:rFonts w:eastAsia="Calibri"/>
        </w:rPr>
        <w:t xml:space="preserve">, Seller is, and throughout Seller’s ownership or control of the Project Assets and the Project has been, in compliance in all material respects with the Transferred Closing Permits (and any prior Permit that was replaced by any Transferred Closing Permit with respect to the Project Assets or the Project that is no longer in effect but was in effect </w:t>
      </w:r>
      <w:r w:rsidR="00104534" w:rsidRPr="00104534">
        <w:rPr>
          <w:rFonts w:eastAsia="Calibri"/>
        </w:rPr>
        <w:t xml:space="preserve">at any time </w:t>
      </w:r>
      <w:r w:rsidRPr="00104534">
        <w:rPr>
          <w:rFonts w:eastAsia="Calibri"/>
        </w:rPr>
        <w:t>during Seller’s development, design, engineering, procurement, construction, commissioning, testing, ownership, possession, use, operation, or repair of the Project Assets and the Project) and all of its obligations with respect thereto.</w:t>
      </w:r>
      <w:bookmarkEnd w:id="1722"/>
      <w:bookmarkEnd w:id="1723"/>
      <w:bookmarkEnd w:id="1724"/>
      <w:bookmarkEnd w:id="1725"/>
      <w:bookmarkEnd w:id="1794"/>
    </w:p>
    <w:p w14:paraId="63226790" w14:textId="77777777" w:rsidR="0003462C" w:rsidRPr="00104534" w:rsidRDefault="0003462C" w:rsidP="0003462C">
      <w:pPr>
        <w:pStyle w:val="WP2L21"/>
        <w:rPr>
          <w:vanish/>
          <w:specVanish/>
        </w:rPr>
      </w:pPr>
      <w:bookmarkStart w:id="1796" w:name="_Ref39517526"/>
      <w:bookmarkStart w:id="1797" w:name="_Toc33799251"/>
      <w:bookmarkStart w:id="1798" w:name="_Toc66116171"/>
      <w:bookmarkStart w:id="1799" w:name="_Toc78886770"/>
      <w:r w:rsidRPr="00104534">
        <w:rPr>
          <w:b/>
          <w:szCs w:val="24"/>
        </w:rPr>
        <w:t>Section 18.12.</w:t>
      </w:r>
      <w:r w:rsidRPr="00104534">
        <w:tab/>
      </w:r>
      <w:r w:rsidRPr="00104534">
        <w:rPr>
          <w:rFonts w:eastAsia="Calibri"/>
          <w:b/>
          <w:szCs w:val="24"/>
        </w:rPr>
        <w:t>Warranties</w:t>
      </w:r>
      <w:bookmarkEnd w:id="1796"/>
      <w:bookmarkEnd w:id="1797"/>
      <w:bookmarkEnd w:id="1798"/>
      <w:bookmarkEnd w:id="1799"/>
    </w:p>
    <w:p w14:paraId="39EBEC09" w14:textId="77777777" w:rsidR="0003462C" w:rsidRPr="00104534" w:rsidRDefault="0003462C" w:rsidP="0003462C">
      <w:pPr>
        <w:pStyle w:val="WP2Para2"/>
      </w:pPr>
      <w:r w:rsidRPr="00104534">
        <w:rPr>
          <w:rFonts w:eastAsia="Calibri"/>
          <w:snapToGrid w:val="0"/>
        </w:rPr>
        <w:t xml:space="preserve">.  Seller holds and has the right to enforce all of the Transferred Closing Warranties, subject to the terms thereof.  As of the Closing Date, each of the Transferred Closing Warranties are in full force and effect and enforceable by Buyer in accordance with their terms.  </w:t>
      </w:r>
      <w:r w:rsidRPr="00104534">
        <w:rPr>
          <w:rFonts w:eastAsia="Calibri"/>
          <w:szCs w:val="24"/>
        </w:rPr>
        <w:t>Seller has provided to Buyer complete and accurate copies of all Transferred Closing Warranties.</w:t>
      </w:r>
    </w:p>
    <w:p w14:paraId="2ACADE40" w14:textId="77777777" w:rsidR="0003462C" w:rsidRPr="00104534" w:rsidRDefault="0003462C" w:rsidP="0003462C">
      <w:pPr>
        <w:pStyle w:val="WP2L21"/>
      </w:pPr>
      <w:bookmarkStart w:id="1800" w:name="_Ref508357213"/>
      <w:bookmarkStart w:id="1801" w:name="_Ref275765703"/>
      <w:bookmarkStart w:id="1802" w:name="_Toc33799252"/>
      <w:bookmarkStart w:id="1803" w:name="_Toc66116172"/>
      <w:bookmarkStart w:id="1804" w:name="_Toc78886771"/>
      <w:r w:rsidRPr="00104534">
        <w:rPr>
          <w:b/>
          <w:szCs w:val="24"/>
        </w:rPr>
        <w:t>Section 18.13.</w:t>
      </w:r>
      <w:r w:rsidRPr="00104534">
        <w:tab/>
      </w:r>
      <w:r w:rsidRPr="00104534">
        <w:rPr>
          <w:rFonts w:eastAsia="Calibri"/>
          <w:b/>
        </w:rPr>
        <w:t>Intellectual Property</w:t>
      </w:r>
      <w:r w:rsidRPr="00104534">
        <w:rPr>
          <w:rFonts w:eastAsia="Calibri"/>
          <w:snapToGrid w:val="0"/>
        </w:rPr>
        <w:t>.</w:t>
      </w:r>
      <w:bookmarkEnd w:id="1800"/>
      <w:bookmarkEnd w:id="1801"/>
      <w:bookmarkEnd w:id="1802"/>
      <w:bookmarkEnd w:id="1803"/>
      <w:bookmarkEnd w:id="1804"/>
    </w:p>
    <w:p w14:paraId="43BD13F1" w14:textId="7060366B" w:rsidR="0003462C" w:rsidRPr="00104534" w:rsidRDefault="0003462C" w:rsidP="0003462C">
      <w:pPr>
        <w:pStyle w:val="WP2L31"/>
      </w:pPr>
      <w:bookmarkStart w:id="1805" w:name="_Ref4217150"/>
      <w:r w:rsidRPr="00104534">
        <w:t>(a)</w:t>
      </w:r>
      <w:r w:rsidRPr="00104534">
        <w:tab/>
      </w:r>
      <w:r w:rsidRPr="00104534">
        <w:rPr>
          <w:rFonts w:eastAsia="Calibri"/>
          <w:szCs w:val="24"/>
        </w:rPr>
        <w:t xml:space="preserve">Part I(A) of </w:t>
      </w:r>
      <w:r w:rsidRPr="00104534">
        <w:rPr>
          <w:rFonts w:eastAsia="Calibri"/>
          <w:szCs w:val="24"/>
          <w:u w:val="single"/>
        </w:rPr>
        <w:t>Schedule 18.13</w:t>
      </w:r>
      <w:r w:rsidRPr="00104534">
        <w:rPr>
          <w:rFonts w:eastAsia="Calibri"/>
          <w:szCs w:val="24"/>
        </w:rPr>
        <w:t xml:space="preserve"> sets forth all </w:t>
      </w:r>
      <w:bookmarkStart w:id="1806" w:name="_cp_text_1_1282"/>
      <w:r w:rsidRPr="00104534">
        <w:rPr>
          <w:rFonts w:eastAsia="Calibri"/>
          <w:szCs w:val="24"/>
        </w:rPr>
        <w:t xml:space="preserve">Seller-Owned Project </w:t>
      </w:r>
      <w:bookmarkEnd w:id="1806"/>
      <w:r w:rsidRPr="00104534">
        <w:rPr>
          <w:rFonts w:eastAsia="Calibri"/>
          <w:szCs w:val="24"/>
        </w:rPr>
        <w:t xml:space="preserve">Intellectual Property (other than with respect to software) used in or for the Project.  Part I(B) of </w:t>
      </w:r>
      <w:r w:rsidRPr="00104534">
        <w:rPr>
          <w:rFonts w:eastAsia="Calibri"/>
          <w:szCs w:val="24"/>
          <w:u w:val="single"/>
        </w:rPr>
        <w:t>Schedule 18.13</w:t>
      </w:r>
      <w:r w:rsidRPr="00104534">
        <w:rPr>
          <w:rFonts w:eastAsia="Calibri"/>
          <w:szCs w:val="24"/>
        </w:rPr>
        <w:t xml:space="preserve"> sets forth all </w:t>
      </w:r>
      <w:bookmarkStart w:id="1807" w:name="_cp_text_1_1291"/>
      <w:r w:rsidRPr="00104534">
        <w:rPr>
          <w:rFonts w:eastAsia="Calibri"/>
          <w:szCs w:val="24"/>
        </w:rPr>
        <w:t xml:space="preserve">Seller-Owned Project </w:t>
      </w:r>
      <w:bookmarkEnd w:id="1807"/>
      <w:r w:rsidRPr="00104534">
        <w:rPr>
          <w:rFonts w:eastAsia="Calibri"/>
          <w:szCs w:val="24"/>
        </w:rPr>
        <w:t>Intellectual Property with respect to software (including application name, vendor name, and version number) owned by Seller</w:t>
      </w:r>
      <w:bookmarkStart w:id="1808" w:name="_cp_text_1_1293"/>
      <w:r w:rsidRPr="00104534">
        <w:rPr>
          <w:rFonts w:eastAsia="Calibri"/>
          <w:szCs w:val="24"/>
        </w:rPr>
        <w:t xml:space="preserve"> </w:t>
      </w:r>
      <w:bookmarkEnd w:id="1808"/>
      <w:r w:rsidRPr="00104534">
        <w:rPr>
          <w:rFonts w:eastAsia="Calibri"/>
          <w:szCs w:val="24"/>
        </w:rPr>
        <w:t xml:space="preserve">or any of </w:t>
      </w:r>
      <w:r w:rsidR="000245DF">
        <w:rPr>
          <w:rFonts w:eastAsia="Calibri"/>
          <w:szCs w:val="24"/>
        </w:rPr>
        <w:t>its</w:t>
      </w:r>
      <w:r w:rsidRPr="00104534">
        <w:rPr>
          <w:rFonts w:eastAsia="Calibri"/>
          <w:szCs w:val="24"/>
        </w:rPr>
        <w:t xml:space="preserve"> Affiliates and used in or for the Project.</w:t>
      </w:r>
      <w:bookmarkEnd w:id="1805"/>
    </w:p>
    <w:p w14:paraId="47B2E475" w14:textId="7BDC2B81" w:rsidR="0003462C" w:rsidRPr="00104534" w:rsidRDefault="0003462C" w:rsidP="0003462C">
      <w:pPr>
        <w:pStyle w:val="WP2L31"/>
        <w:rPr>
          <w:b/>
        </w:rPr>
      </w:pPr>
      <w:bookmarkStart w:id="1809" w:name="_Ref4217151"/>
      <w:r w:rsidRPr="00104534">
        <w:t>(b)</w:t>
      </w:r>
      <w:r w:rsidRPr="00104534">
        <w:tab/>
      </w:r>
      <w:r w:rsidRPr="00104534">
        <w:rPr>
          <w:rFonts w:eastAsia="Calibri"/>
        </w:rPr>
        <w:t>Part II</w:t>
      </w:r>
      <w:bookmarkStart w:id="1810" w:name="_cp_text_1_1294"/>
      <w:r w:rsidRPr="00104534">
        <w:rPr>
          <w:rFonts w:eastAsia="Calibri"/>
        </w:rPr>
        <w:t xml:space="preserve">(A) </w:t>
      </w:r>
      <w:bookmarkEnd w:id="1810"/>
      <w:r w:rsidRPr="00104534">
        <w:rPr>
          <w:rFonts w:eastAsia="Calibri"/>
        </w:rPr>
        <w:t xml:space="preserve">of </w:t>
      </w:r>
      <w:r w:rsidRPr="00104534">
        <w:rPr>
          <w:rFonts w:eastAsia="Calibri"/>
          <w:u w:val="single"/>
        </w:rPr>
        <w:t>Schedule 18.13</w:t>
      </w:r>
      <w:r w:rsidRPr="00104534">
        <w:rPr>
          <w:rFonts w:eastAsia="Calibri"/>
        </w:rPr>
        <w:t xml:space="preserve"> sets forth all </w:t>
      </w:r>
      <w:bookmarkStart w:id="1811" w:name="_cp_text_1_1295"/>
      <w:r w:rsidRPr="00104534">
        <w:rPr>
          <w:rFonts w:eastAsia="Calibri"/>
        </w:rPr>
        <w:t xml:space="preserve">Project </w:t>
      </w:r>
      <w:bookmarkEnd w:id="1811"/>
      <w:r w:rsidRPr="00104534">
        <w:rPr>
          <w:rFonts w:eastAsia="Calibri"/>
        </w:rPr>
        <w:t xml:space="preserve">Intellectual Property Rights for which Seller or any of its Affiliates paid </w:t>
      </w:r>
      <w:r w:rsidR="00172918" w:rsidRPr="00104534">
        <w:rPr>
          <w:rFonts w:eastAsia="Calibri"/>
        </w:rPr>
        <w:t xml:space="preserve">or </w:t>
      </w:r>
      <w:r w:rsidRPr="00104534">
        <w:rPr>
          <w:rFonts w:eastAsia="Calibri"/>
        </w:rPr>
        <w:t xml:space="preserve">has a payment obligation to the licensor or other </w:t>
      </w:r>
      <w:bookmarkStart w:id="1812" w:name="_cp_text_1_1300"/>
      <w:r w:rsidRPr="00104534">
        <w:rPr>
          <w:rFonts w:eastAsia="Calibri"/>
        </w:rPr>
        <w:t xml:space="preserve">Person </w:t>
      </w:r>
      <w:bookmarkEnd w:id="1812"/>
      <w:r w:rsidRPr="00104534">
        <w:rPr>
          <w:rFonts w:eastAsia="Calibri"/>
        </w:rPr>
        <w:t xml:space="preserve">in any calendar year of Five Hundred Dollars ($500) or more, or that are material to the ownership, possession, use, operation, </w:t>
      </w:r>
      <w:r w:rsidR="00F94BB6">
        <w:rPr>
          <w:rFonts w:eastAsia="Calibri"/>
        </w:rPr>
        <w:t xml:space="preserve">administration, </w:t>
      </w:r>
      <w:r w:rsidRPr="00104534">
        <w:rPr>
          <w:rFonts w:eastAsia="Calibri"/>
        </w:rPr>
        <w:t xml:space="preserve">maintenance, or repair of the Project.  Part II(B) of </w:t>
      </w:r>
      <w:r w:rsidRPr="00104534">
        <w:rPr>
          <w:rFonts w:eastAsia="Calibri"/>
          <w:u w:val="single"/>
        </w:rPr>
        <w:t>Schedule 18.13</w:t>
      </w:r>
      <w:r w:rsidRPr="00104534">
        <w:rPr>
          <w:rFonts w:eastAsia="Calibri"/>
        </w:rPr>
        <w:t xml:space="preserve"> sets forth the Transferred Closing Project Contracts (including licenses and similar agreements) pursuant to which Seller or any of its Affiliates is licensed or granted the right to use, or holds or possesses, the </w:t>
      </w:r>
      <w:bookmarkStart w:id="1813" w:name="_cp_text_1_1303"/>
      <w:r w:rsidRPr="00104534">
        <w:rPr>
          <w:rFonts w:eastAsia="Calibri"/>
        </w:rPr>
        <w:t xml:space="preserve">Project </w:t>
      </w:r>
      <w:bookmarkEnd w:id="1813"/>
      <w:r w:rsidRPr="00104534">
        <w:rPr>
          <w:rFonts w:eastAsia="Calibri"/>
        </w:rPr>
        <w:t>Intellectual Property Rights described in Part II</w:t>
      </w:r>
      <w:bookmarkStart w:id="1814" w:name="_cp_text_1_1304"/>
      <w:r w:rsidRPr="00104534">
        <w:rPr>
          <w:rFonts w:eastAsia="Calibri"/>
        </w:rPr>
        <w:t xml:space="preserve">(A) </w:t>
      </w:r>
      <w:bookmarkEnd w:id="1814"/>
      <w:r w:rsidRPr="00104534">
        <w:rPr>
          <w:rFonts w:eastAsia="Calibri"/>
        </w:rPr>
        <w:t xml:space="preserve">of </w:t>
      </w:r>
      <w:r w:rsidRPr="00104534">
        <w:rPr>
          <w:rFonts w:eastAsia="Calibri"/>
          <w:u w:val="single"/>
        </w:rPr>
        <w:t>Schedule 18.13</w:t>
      </w:r>
      <w:r w:rsidRPr="00104534">
        <w:rPr>
          <w:rFonts w:eastAsia="Calibri"/>
        </w:rPr>
        <w:t xml:space="preserve">, excluding the Transferred Closing Project Contracts that are software licenses or agreements.  Part II(C) of </w:t>
      </w:r>
      <w:r w:rsidRPr="00104534">
        <w:rPr>
          <w:rFonts w:eastAsia="Calibri"/>
          <w:u w:val="single"/>
        </w:rPr>
        <w:t>Schedule 18.13</w:t>
      </w:r>
      <w:r w:rsidRPr="00104534">
        <w:rPr>
          <w:rFonts w:eastAsia="Calibri"/>
        </w:rPr>
        <w:t xml:space="preserve"> </w:t>
      </w:r>
      <w:bookmarkStart w:id="1815" w:name="_cp_text_1_1308"/>
      <w:r w:rsidRPr="00104534">
        <w:rPr>
          <w:rFonts w:eastAsia="Calibri"/>
        </w:rPr>
        <w:t xml:space="preserve">sets forth </w:t>
      </w:r>
      <w:bookmarkEnd w:id="1815"/>
      <w:r w:rsidRPr="00104534">
        <w:rPr>
          <w:rFonts w:eastAsia="Calibri"/>
        </w:rPr>
        <w:t xml:space="preserve">a list of all software licensed, held, or possessed by Seller or any of </w:t>
      </w:r>
      <w:bookmarkStart w:id="1816" w:name="_cp_text_1_1311"/>
      <w:r w:rsidRPr="00104534">
        <w:rPr>
          <w:rFonts w:eastAsia="Calibri"/>
        </w:rPr>
        <w:t xml:space="preserve">its </w:t>
      </w:r>
      <w:bookmarkEnd w:id="1816"/>
      <w:r w:rsidRPr="00104534">
        <w:rPr>
          <w:rFonts w:eastAsia="Calibri"/>
        </w:rPr>
        <w:t xml:space="preserve">Affiliates and used in or for the Project and all Transferred Closing Project Contracts (including licenses and similar agreements) with respect to software pursuant to which Seller or any of its Affiliates is licensed or granted the right to use, or holds or </w:t>
      </w:r>
      <w:r w:rsidRPr="00104534">
        <w:rPr>
          <w:rFonts w:eastAsia="Calibri"/>
        </w:rPr>
        <w:lastRenderedPageBreak/>
        <w:t xml:space="preserve">possesses, the </w:t>
      </w:r>
      <w:bookmarkStart w:id="1817" w:name="_cp_text_1_1312"/>
      <w:r w:rsidRPr="00104534">
        <w:rPr>
          <w:rFonts w:eastAsia="Calibri"/>
        </w:rPr>
        <w:t xml:space="preserve">Project </w:t>
      </w:r>
      <w:bookmarkEnd w:id="1817"/>
      <w:r w:rsidRPr="00104534">
        <w:rPr>
          <w:rFonts w:eastAsia="Calibri"/>
        </w:rPr>
        <w:t>Intellectual Property Rights described in Part II</w:t>
      </w:r>
      <w:bookmarkStart w:id="1818" w:name="_cp_text_1_1313"/>
      <w:r w:rsidRPr="00104534">
        <w:rPr>
          <w:rFonts w:eastAsia="Calibri"/>
        </w:rPr>
        <w:t xml:space="preserve">(A) </w:t>
      </w:r>
      <w:bookmarkEnd w:id="1818"/>
      <w:r w:rsidRPr="00104534">
        <w:rPr>
          <w:rFonts w:eastAsia="Calibri"/>
        </w:rPr>
        <w:t xml:space="preserve">of </w:t>
      </w:r>
      <w:r w:rsidRPr="00104534">
        <w:rPr>
          <w:rFonts w:eastAsia="Calibri"/>
          <w:u w:val="single"/>
        </w:rPr>
        <w:t>Schedule 18.13</w:t>
      </w:r>
      <w:r w:rsidRPr="00104534">
        <w:rPr>
          <w:rFonts w:eastAsia="Calibri"/>
        </w:rPr>
        <w:t xml:space="preserve">.  Part II(D) of </w:t>
      </w:r>
      <w:r w:rsidRPr="00104534">
        <w:rPr>
          <w:rFonts w:eastAsia="Calibri"/>
          <w:u w:val="single"/>
        </w:rPr>
        <w:t>Schedule 18.13</w:t>
      </w:r>
      <w:r w:rsidRPr="00104534">
        <w:rPr>
          <w:rFonts w:eastAsia="Calibri"/>
        </w:rPr>
        <w:t xml:space="preserve"> sets forth the Excluded Project Contracts, if any, pursuant to which Seller or any of its Affiliates is licensed or granted the right to use, or holds or possesses, the Intellectual Property Rights described in Part II</w:t>
      </w:r>
      <w:bookmarkStart w:id="1819" w:name="_cp_text_1_1316"/>
      <w:r w:rsidRPr="00104534">
        <w:rPr>
          <w:rFonts w:eastAsia="Calibri"/>
        </w:rPr>
        <w:t xml:space="preserve">(A) </w:t>
      </w:r>
      <w:bookmarkEnd w:id="1819"/>
      <w:r w:rsidRPr="00104534">
        <w:rPr>
          <w:rFonts w:eastAsia="Calibri"/>
        </w:rPr>
        <w:t xml:space="preserve">of </w:t>
      </w:r>
      <w:r w:rsidRPr="00104534">
        <w:rPr>
          <w:rFonts w:eastAsia="Calibri"/>
          <w:u w:val="single"/>
        </w:rPr>
        <w:t>Schedule 18.13</w:t>
      </w:r>
      <w:r w:rsidRPr="00104534">
        <w:rPr>
          <w:rFonts w:eastAsia="Calibri"/>
        </w:rPr>
        <w:t xml:space="preserve">.  All </w:t>
      </w:r>
      <w:bookmarkStart w:id="1820" w:name="_cp_text_1_1317"/>
      <w:r w:rsidRPr="00104534">
        <w:rPr>
          <w:rFonts w:eastAsia="Calibri"/>
        </w:rPr>
        <w:t xml:space="preserve">Project </w:t>
      </w:r>
      <w:bookmarkEnd w:id="1820"/>
      <w:r w:rsidRPr="00104534">
        <w:rPr>
          <w:rFonts w:eastAsia="Calibri"/>
        </w:rPr>
        <w:t>Intellectual Property Rights set forth in Part II</w:t>
      </w:r>
      <w:bookmarkStart w:id="1821" w:name="_cp_text_1_1318"/>
      <w:r w:rsidRPr="00104534">
        <w:rPr>
          <w:rFonts w:eastAsia="Calibri"/>
        </w:rPr>
        <w:t xml:space="preserve">(A) </w:t>
      </w:r>
      <w:bookmarkEnd w:id="1821"/>
      <w:r w:rsidRPr="00104534">
        <w:rPr>
          <w:rFonts w:eastAsia="Calibri"/>
        </w:rPr>
        <w:t xml:space="preserve">of </w:t>
      </w:r>
      <w:r w:rsidRPr="00104534">
        <w:rPr>
          <w:rFonts w:eastAsia="Calibri"/>
          <w:u w:val="single"/>
        </w:rPr>
        <w:t>Schedule 18.13</w:t>
      </w:r>
      <w:r w:rsidRPr="00104534">
        <w:rPr>
          <w:rFonts w:eastAsia="Calibri"/>
        </w:rPr>
        <w:t xml:space="preserve"> consist of </w:t>
      </w:r>
      <w:bookmarkStart w:id="1822" w:name="_cp_text_1_1320"/>
      <w:r w:rsidRPr="00104534">
        <w:rPr>
          <w:rFonts w:eastAsia="Calibri"/>
        </w:rPr>
        <w:t xml:space="preserve">licenses </w:t>
      </w:r>
      <w:bookmarkEnd w:id="1822"/>
      <w:r w:rsidRPr="00104534">
        <w:rPr>
          <w:rFonts w:eastAsia="Calibri"/>
        </w:rPr>
        <w:t>and similar rights granted by or from Persons who are not Affiliates of Seller.</w:t>
      </w:r>
      <w:bookmarkEnd w:id="1809"/>
    </w:p>
    <w:p w14:paraId="34F34987" w14:textId="416DC1CC" w:rsidR="0003462C" w:rsidRPr="00104534" w:rsidRDefault="0003462C" w:rsidP="0003462C">
      <w:pPr>
        <w:pStyle w:val="WP2L31"/>
      </w:pPr>
      <w:bookmarkStart w:id="1823" w:name="_cp_text_1_1326"/>
      <w:bookmarkStart w:id="1824" w:name="_Ref4217152"/>
      <w:r w:rsidRPr="00104534">
        <w:t>(c)</w:t>
      </w:r>
      <w:r w:rsidRPr="00104534">
        <w:tab/>
      </w:r>
      <w:r w:rsidRPr="00104534">
        <w:rPr>
          <w:rFonts w:eastAsia="Calibri"/>
        </w:rPr>
        <w:t xml:space="preserve">As of </w:t>
      </w:r>
      <w:bookmarkEnd w:id="1823"/>
      <w:r w:rsidRPr="00104534">
        <w:rPr>
          <w:rFonts w:eastAsia="Calibri"/>
        </w:rPr>
        <w:t xml:space="preserve">the Closing, Seller owns, free and clear of any Encumbrance (other than </w:t>
      </w:r>
      <w:bookmarkStart w:id="1825" w:name="_cp_text_1_1328"/>
      <w:r w:rsidRPr="00104534">
        <w:rPr>
          <w:rFonts w:eastAsia="Calibri"/>
        </w:rPr>
        <w:t xml:space="preserve">Permitted Encumbrances), </w:t>
      </w:r>
      <w:bookmarkStart w:id="1826" w:name="_cp_text_4_1329"/>
      <w:bookmarkEnd w:id="1825"/>
      <w:r w:rsidRPr="00104534">
        <w:rPr>
          <w:rFonts w:eastAsia="Calibri"/>
        </w:rPr>
        <w:t xml:space="preserve">all licenses or contracts necessary for the right to use or lawfully holds or possesses all </w:t>
      </w:r>
      <w:bookmarkStart w:id="1827" w:name="_cp_text_1_1330"/>
      <w:bookmarkEnd w:id="1826"/>
      <w:r w:rsidRPr="00104534">
        <w:rPr>
          <w:rFonts w:eastAsia="Calibri"/>
        </w:rPr>
        <w:t>of the Project Intellectual Property Rights necessary for the lawful ownership, possession, use, operation, maintenance, or repair of the Project (including the Project Assets)</w:t>
      </w:r>
      <w:bookmarkStart w:id="1828" w:name="_cp_text_4_1331"/>
      <w:bookmarkEnd w:id="1827"/>
      <w:r w:rsidRPr="00104534">
        <w:rPr>
          <w:rFonts w:eastAsia="Calibri"/>
        </w:rPr>
        <w:t xml:space="preserve">.  Upon the Closing, Buyer will </w:t>
      </w:r>
      <w:bookmarkStart w:id="1829" w:name="_cp_text_4_1332"/>
      <w:bookmarkEnd w:id="1828"/>
      <w:r w:rsidRPr="00104534">
        <w:rPr>
          <w:rFonts w:eastAsia="Calibri"/>
        </w:rPr>
        <w:t xml:space="preserve">own, free and clear of all Encumbrances </w:t>
      </w:r>
      <w:bookmarkStart w:id="1830" w:name="_cp_text_1_1333"/>
      <w:bookmarkEnd w:id="1829"/>
      <w:r w:rsidRPr="00104534">
        <w:rPr>
          <w:rFonts w:eastAsia="Calibri"/>
        </w:rPr>
        <w:t xml:space="preserve">(other than </w:t>
      </w:r>
      <w:bookmarkEnd w:id="1830"/>
      <w:r w:rsidRPr="00104534">
        <w:rPr>
          <w:rFonts w:eastAsia="Calibri"/>
        </w:rPr>
        <w:t xml:space="preserve">Permitted Encumbrances), </w:t>
      </w:r>
      <w:bookmarkStart w:id="1831" w:name="_cp_text_1_1340"/>
      <w:r w:rsidRPr="00104534">
        <w:rPr>
          <w:rFonts w:eastAsia="Calibri"/>
        </w:rPr>
        <w:t xml:space="preserve">or otherwise </w:t>
      </w:r>
      <w:bookmarkEnd w:id="1831"/>
      <w:r w:rsidRPr="00104534">
        <w:rPr>
          <w:rFonts w:eastAsia="Calibri"/>
        </w:rPr>
        <w:t>have a valid license or right to use the Transferred Intellectual Property</w:t>
      </w:r>
      <w:bookmarkStart w:id="1832" w:name="_cp_text_1_1342"/>
      <w:r w:rsidRPr="00104534">
        <w:rPr>
          <w:rFonts w:eastAsia="Calibri"/>
        </w:rPr>
        <w:t xml:space="preserve"> Ownership and Contract Rights in compliance with the terms of this Agreement and any applicable Project Contract</w:t>
      </w:r>
      <w:bookmarkEnd w:id="1832"/>
      <w:r w:rsidRPr="00104534">
        <w:rPr>
          <w:rFonts w:eastAsia="Calibri"/>
        </w:rPr>
        <w:t>.</w:t>
      </w:r>
      <w:bookmarkEnd w:id="1824"/>
    </w:p>
    <w:p w14:paraId="74587E88" w14:textId="77777777" w:rsidR="0003462C" w:rsidRPr="00104534" w:rsidRDefault="0003462C" w:rsidP="0003462C">
      <w:pPr>
        <w:pStyle w:val="WP2L31"/>
      </w:pPr>
      <w:bookmarkStart w:id="1833" w:name="_Ref448223153"/>
      <w:r w:rsidRPr="00104534">
        <w:t>(d)</w:t>
      </w:r>
      <w:r w:rsidRPr="00104534">
        <w:tab/>
      </w:r>
      <w:r w:rsidRPr="00104534">
        <w:rPr>
          <w:rFonts w:eastAsia="Calibri"/>
        </w:rPr>
        <w:t xml:space="preserve">The </w:t>
      </w:r>
      <w:bookmarkStart w:id="1834" w:name="_cp_text_1_1343"/>
      <w:r w:rsidRPr="00104534">
        <w:rPr>
          <w:rFonts w:eastAsia="Calibri"/>
        </w:rPr>
        <w:t xml:space="preserve">ownership, </w:t>
      </w:r>
      <w:bookmarkEnd w:id="1834"/>
      <w:r w:rsidRPr="00104534">
        <w:rPr>
          <w:rFonts w:eastAsia="Calibri"/>
        </w:rPr>
        <w:t xml:space="preserve">use, holding, or possession </w:t>
      </w:r>
      <w:bookmarkStart w:id="1835" w:name="_cp_text_1_1345"/>
      <w:r w:rsidRPr="00104534">
        <w:rPr>
          <w:rFonts w:eastAsia="Calibri"/>
        </w:rPr>
        <w:t xml:space="preserve">(as applicable) </w:t>
      </w:r>
      <w:bookmarkEnd w:id="1835"/>
      <w:r w:rsidRPr="00104534">
        <w:rPr>
          <w:rFonts w:eastAsia="Calibri"/>
        </w:rPr>
        <w:t xml:space="preserve">by Seller or any of its Affiliates of the </w:t>
      </w:r>
      <w:bookmarkStart w:id="1836" w:name="_cp_text_1_1346"/>
      <w:r w:rsidRPr="00104534">
        <w:rPr>
          <w:rFonts w:eastAsia="Calibri"/>
        </w:rPr>
        <w:t xml:space="preserve">Project </w:t>
      </w:r>
      <w:bookmarkEnd w:id="1836"/>
      <w:r w:rsidRPr="00104534">
        <w:rPr>
          <w:rFonts w:eastAsia="Calibri"/>
        </w:rPr>
        <w:t xml:space="preserve">Intellectual Property </w:t>
      </w:r>
      <w:bookmarkStart w:id="1837" w:name="_cp_text_1_1347"/>
      <w:r w:rsidRPr="00104534">
        <w:rPr>
          <w:rFonts w:eastAsia="Calibri"/>
        </w:rPr>
        <w:t xml:space="preserve">Rights </w:t>
      </w:r>
      <w:bookmarkEnd w:id="1837"/>
      <w:r w:rsidRPr="00104534">
        <w:rPr>
          <w:rFonts w:eastAsia="Calibri"/>
        </w:rPr>
        <w:t xml:space="preserve">to be transferred to Buyer </w:t>
      </w:r>
      <w:bookmarkStart w:id="1838" w:name="_cp_text_1_1348"/>
      <w:r w:rsidRPr="00104534">
        <w:rPr>
          <w:rFonts w:eastAsia="Calibri"/>
        </w:rPr>
        <w:t xml:space="preserve">by Seller and its Affiliates </w:t>
      </w:r>
      <w:bookmarkEnd w:id="1838"/>
      <w:r w:rsidRPr="00104534">
        <w:rPr>
          <w:rFonts w:eastAsia="Calibri"/>
        </w:rPr>
        <w:t xml:space="preserve">hereunder and the business and activities of Seller and its Affiliates related to the Project or the Project Assets, including Seller’s obligations in this Agreement, do not violate or infringe upon the Intellectual Property Rights of any Person.  No Person has notified Seller or any </w:t>
      </w:r>
      <w:bookmarkStart w:id="1839" w:name="_cp_text_1_1350"/>
      <w:r w:rsidRPr="00104534">
        <w:rPr>
          <w:rFonts w:eastAsia="Calibri"/>
        </w:rPr>
        <w:t xml:space="preserve">of its Affiliates </w:t>
      </w:r>
      <w:bookmarkEnd w:id="1839"/>
      <w:r w:rsidRPr="00104534">
        <w:rPr>
          <w:rFonts w:eastAsia="Calibri"/>
        </w:rPr>
        <w:t xml:space="preserve">that Seller or any </w:t>
      </w:r>
      <w:bookmarkStart w:id="1840" w:name="_cp_text_1_1352"/>
      <w:r w:rsidRPr="00104534">
        <w:rPr>
          <w:rFonts w:eastAsia="Calibri"/>
        </w:rPr>
        <w:t xml:space="preserve">of its Affiliates </w:t>
      </w:r>
      <w:bookmarkEnd w:id="1840"/>
      <w:r w:rsidRPr="00104534">
        <w:rPr>
          <w:rFonts w:eastAsia="Calibri"/>
        </w:rPr>
        <w:t xml:space="preserve">is violating or infringing upon the Intellectual Property Rights of any Person.  To Seller’s Knowledge, no Person is infringing upon or violating any </w:t>
      </w:r>
      <w:bookmarkStart w:id="1841" w:name="_cp_text_1_1353"/>
      <w:r w:rsidRPr="00104534">
        <w:rPr>
          <w:rFonts w:eastAsia="Calibri"/>
        </w:rPr>
        <w:t xml:space="preserve">of the </w:t>
      </w:r>
      <w:bookmarkEnd w:id="1841"/>
      <w:r w:rsidRPr="00104534">
        <w:rPr>
          <w:rFonts w:eastAsia="Calibri"/>
        </w:rPr>
        <w:t xml:space="preserve">Transferred Closing Intellectual Property </w:t>
      </w:r>
      <w:bookmarkStart w:id="1842" w:name="_cp_text_1_1355"/>
      <w:r w:rsidRPr="00104534">
        <w:rPr>
          <w:rFonts w:eastAsia="Calibri"/>
        </w:rPr>
        <w:t>Ownership and Contract Rights</w:t>
      </w:r>
      <w:bookmarkEnd w:id="1842"/>
      <w:r w:rsidRPr="00104534">
        <w:rPr>
          <w:rFonts w:eastAsia="Calibri"/>
        </w:rPr>
        <w:t>.</w:t>
      </w:r>
      <w:bookmarkEnd w:id="1833"/>
    </w:p>
    <w:p w14:paraId="01FB13FB" w14:textId="77777777" w:rsidR="0003462C" w:rsidRPr="00104534" w:rsidRDefault="0003462C" w:rsidP="0003462C">
      <w:pPr>
        <w:pStyle w:val="WP2L21"/>
        <w:rPr>
          <w:vanish/>
          <w:specVanish/>
        </w:rPr>
      </w:pPr>
      <w:bookmarkStart w:id="1843" w:name="_Ref169496229"/>
      <w:bookmarkStart w:id="1844" w:name="_Ref169496255"/>
      <w:bookmarkStart w:id="1845" w:name="_Ref169496316"/>
      <w:bookmarkStart w:id="1846" w:name="_Ref169496436"/>
      <w:bookmarkStart w:id="1847" w:name="_Ref169496454"/>
      <w:bookmarkStart w:id="1848" w:name="_Ref169506555"/>
      <w:bookmarkStart w:id="1849" w:name="_Ref169508186"/>
      <w:bookmarkStart w:id="1850" w:name="_Ref169508203"/>
      <w:bookmarkStart w:id="1851" w:name="_Ref275765732"/>
      <w:bookmarkStart w:id="1852" w:name="_Toc33799253"/>
      <w:bookmarkStart w:id="1853" w:name="_Toc66116173"/>
      <w:bookmarkStart w:id="1854" w:name="_Toc78886772"/>
      <w:bookmarkStart w:id="1855" w:name="_Ref38960012"/>
      <w:bookmarkStart w:id="1856" w:name="_Ref142924720"/>
      <w:r w:rsidRPr="00104534">
        <w:rPr>
          <w:b/>
          <w:szCs w:val="24"/>
        </w:rPr>
        <w:t>Section 18.14.</w:t>
      </w:r>
      <w:r w:rsidRPr="00104534">
        <w:tab/>
      </w:r>
      <w:r w:rsidRPr="00104534">
        <w:rPr>
          <w:rFonts w:eastAsia="Calibri"/>
          <w:b/>
          <w:color w:val="000000"/>
          <w:szCs w:val="24"/>
        </w:rPr>
        <w:t>Seller’s</w:t>
      </w:r>
      <w:r w:rsidRPr="00104534">
        <w:rPr>
          <w:rFonts w:eastAsia="Calibri"/>
          <w:b/>
          <w:szCs w:val="24"/>
        </w:rPr>
        <w:t xml:space="preserve"> Consents and Regulatory Approvals</w:t>
      </w:r>
      <w:bookmarkStart w:id="1857" w:name="_Ref169506124"/>
      <w:bookmarkStart w:id="1858" w:name="_Ref169506318"/>
      <w:bookmarkStart w:id="1859" w:name="_Ref169506414"/>
      <w:bookmarkEnd w:id="1843"/>
      <w:bookmarkEnd w:id="1844"/>
      <w:bookmarkEnd w:id="1845"/>
      <w:bookmarkEnd w:id="1846"/>
      <w:bookmarkEnd w:id="1847"/>
      <w:bookmarkEnd w:id="1848"/>
      <w:bookmarkEnd w:id="1849"/>
      <w:bookmarkEnd w:id="1850"/>
      <w:bookmarkEnd w:id="1851"/>
      <w:bookmarkEnd w:id="1852"/>
      <w:bookmarkEnd w:id="1853"/>
      <w:bookmarkEnd w:id="1854"/>
    </w:p>
    <w:p w14:paraId="183A3F4E" w14:textId="77777777" w:rsidR="0003462C" w:rsidRPr="00104534" w:rsidRDefault="0003462C" w:rsidP="0003462C">
      <w:pPr>
        <w:pStyle w:val="WP2Para2"/>
      </w:pPr>
      <w:r w:rsidRPr="00104534">
        <w:rPr>
          <w:rFonts w:eastAsia="Calibri"/>
          <w:snapToGrid w:val="0"/>
        </w:rPr>
        <w:t xml:space="preserve">.  Part I of </w:t>
      </w:r>
      <w:r w:rsidRPr="00104534">
        <w:rPr>
          <w:rFonts w:eastAsia="Calibri"/>
          <w:snapToGrid w:val="0"/>
          <w:u w:val="single"/>
        </w:rPr>
        <w:t>Schedule 1.1F</w:t>
      </w:r>
      <w:r w:rsidRPr="00104534">
        <w:rPr>
          <w:rFonts w:eastAsia="Calibri"/>
          <w:snapToGrid w:val="0"/>
        </w:rPr>
        <w:t xml:space="preserve"> sets forth a complete and accurate list of Seller’s Consents and Part II of </w:t>
      </w:r>
      <w:r w:rsidRPr="00104534">
        <w:rPr>
          <w:rFonts w:eastAsia="Calibri"/>
          <w:snapToGrid w:val="0"/>
          <w:u w:val="single"/>
        </w:rPr>
        <w:t>Schedule 1.1F</w:t>
      </w:r>
      <w:r w:rsidRPr="00104534">
        <w:rPr>
          <w:rFonts w:eastAsia="Calibri"/>
          <w:snapToGrid w:val="0"/>
        </w:rPr>
        <w:t xml:space="preserve"> sets forth a complete and accurate list of Seller’s Regulatory Approvals.</w:t>
      </w:r>
    </w:p>
    <w:p w14:paraId="0D9B52E2" w14:textId="77777777" w:rsidR="0003462C" w:rsidRPr="00104534" w:rsidRDefault="0003462C" w:rsidP="0003462C">
      <w:pPr>
        <w:pStyle w:val="WP2L21"/>
      </w:pPr>
      <w:bookmarkStart w:id="1860" w:name="_Ref276036967"/>
      <w:bookmarkStart w:id="1861" w:name="_Ref508376191"/>
      <w:bookmarkStart w:id="1862" w:name="_Toc33799254"/>
      <w:bookmarkStart w:id="1863" w:name="_Toc66116174"/>
      <w:bookmarkStart w:id="1864" w:name="_Toc78886773"/>
      <w:bookmarkEnd w:id="1857"/>
      <w:bookmarkEnd w:id="1858"/>
      <w:bookmarkEnd w:id="1859"/>
      <w:r w:rsidRPr="00104534">
        <w:rPr>
          <w:b/>
          <w:szCs w:val="24"/>
        </w:rPr>
        <w:t>Section 18.15.</w:t>
      </w:r>
      <w:r w:rsidRPr="00104534">
        <w:tab/>
      </w:r>
      <w:r w:rsidRPr="00104534">
        <w:rPr>
          <w:rFonts w:eastAsia="Calibri"/>
          <w:b/>
          <w:color w:val="000000"/>
        </w:rPr>
        <w:t>Sufficiency of Closing Assets</w:t>
      </w:r>
      <w:bookmarkEnd w:id="1860"/>
      <w:r w:rsidRPr="00104534">
        <w:rPr>
          <w:rFonts w:eastAsia="Calibri"/>
          <w:snapToGrid w:val="0"/>
        </w:rPr>
        <w:t>.</w:t>
      </w:r>
      <w:bookmarkEnd w:id="1861"/>
      <w:bookmarkEnd w:id="1862"/>
      <w:bookmarkEnd w:id="1863"/>
      <w:bookmarkEnd w:id="1864"/>
    </w:p>
    <w:p w14:paraId="1AC74D6B" w14:textId="372B2641" w:rsidR="0003462C" w:rsidRPr="00104534" w:rsidRDefault="0003462C" w:rsidP="0003462C">
      <w:pPr>
        <w:pStyle w:val="WP2L31"/>
      </w:pPr>
      <w:bookmarkStart w:id="1865" w:name="_Ref169506415"/>
      <w:bookmarkStart w:id="1866" w:name="_Ref275765819"/>
      <w:bookmarkStart w:id="1867" w:name="_Ref454893232"/>
      <w:r w:rsidRPr="00104534">
        <w:t>(a)</w:t>
      </w:r>
      <w:r w:rsidRPr="00104534">
        <w:tab/>
      </w:r>
      <w:r w:rsidRPr="00104534">
        <w:rPr>
          <w:rFonts w:eastAsia="Calibri"/>
        </w:rPr>
        <w:t xml:space="preserve">As of the Closing, except for the Non-Assigned Assets for which Seller’s Consents have not been obtained (notwithstanding the requirements of </w:t>
      </w:r>
      <w:r w:rsidRPr="00104534">
        <w:rPr>
          <w:rFonts w:eastAsia="Calibri"/>
          <w:u w:val="single"/>
        </w:rPr>
        <w:t>Section 20.3</w:t>
      </w:r>
      <w:r w:rsidRPr="00104534">
        <w:rPr>
          <w:rFonts w:eastAsia="Calibri"/>
        </w:rPr>
        <w:t xml:space="preserve">, but for which arrangements have been made according to </w:t>
      </w:r>
      <w:r w:rsidRPr="00104534">
        <w:rPr>
          <w:rFonts w:eastAsia="Calibri"/>
          <w:u w:val="single"/>
        </w:rPr>
        <w:t>Section 20.5(c)</w:t>
      </w:r>
      <w:r w:rsidRPr="00104534">
        <w:rPr>
          <w:rFonts w:eastAsia="Calibri"/>
        </w:rPr>
        <w:t xml:space="preserve"> such that Buyer is getting the benefit thereof as of the Closing), the Closing Assets constitute all of the assets, properties, rights (including all Project Intellectual Property Rights), and interests reasonably necessary or advisable for the </w:t>
      </w:r>
      <w:r w:rsidRPr="00104534">
        <w:t xml:space="preserve">commissioning, testing, use, ownership, possession, operation, maintenance, servicing, </w:t>
      </w:r>
      <w:r w:rsidRPr="00104534">
        <w:rPr>
          <w:rFonts w:eastAsia="Calibri"/>
        </w:rPr>
        <w:t>and</w:t>
      </w:r>
      <w:r w:rsidRPr="00104534">
        <w:t xml:space="preserve"> repair </w:t>
      </w:r>
      <w:r w:rsidRPr="00104534">
        <w:rPr>
          <w:rFonts w:eastAsia="Calibri"/>
        </w:rPr>
        <w:t xml:space="preserve">of the Project according to Good Industry Practices </w:t>
      </w:r>
      <w:bookmarkStart w:id="1868" w:name="_cp_text_1_1370"/>
      <w:r w:rsidRPr="00104534">
        <w:rPr>
          <w:rFonts w:eastAsia="Calibri"/>
        </w:rPr>
        <w:t xml:space="preserve">and the other aspects of </w:t>
      </w:r>
      <w:bookmarkStart w:id="1869" w:name="_cp_text_1_1373"/>
      <w:bookmarkEnd w:id="1868"/>
      <w:r w:rsidRPr="00104534">
        <w:rPr>
          <w:rFonts w:eastAsia="Calibri"/>
        </w:rPr>
        <w:t>the Performance Standard</w:t>
      </w:r>
      <w:bookmarkEnd w:id="1865"/>
      <w:bookmarkEnd w:id="1866"/>
      <w:bookmarkEnd w:id="1867"/>
      <w:bookmarkEnd w:id="1869"/>
      <w:r w:rsidRPr="00104534">
        <w:rPr>
          <w:rFonts w:eastAsia="Calibri"/>
        </w:rPr>
        <w:t xml:space="preserve"> (including Laws and applicable Permits).</w:t>
      </w:r>
    </w:p>
    <w:p w14:paraId="6AF1C6E1" w14:textId="77777777" w:rsidR="0003462C" w:rsidRPr="00104534" w:rsidRDefault="0003462C" w:rsidP="0003462C">
      <w:pPr>
        <w:pStyle w:val="WP2L31"/>
        <w:rPr>
          <w:b/>
        </w:rPr>
      </w:pPr>
      <w:bookmarkStart w:id="1870" w:name="_Ref4217154"/>
      <w:r w:rsidRPr="00104534">
        <w:t>(b)</w:t>
      </w:r>
      <w:r w:rsidRPr="00104534">
        <w:tab/>
      </w:r>
      <w:r w:rsidRPr="00104534">
        <w:rPr>
          <w:rFonts w:eastAsia="Calibri"/>
        </w:rPr>
        <w:t>As of the Closing Date, no Affiliate or agent of Seller owns an interest in the Closing Assets (other than indirectly through such Affiliate’s ownership interest in Seller).</w:t>
      </w:r>
      <w:bookmarkEnd w:id="1870"/>
    </w:p>
    <w:p w14:paraId="58678ABE" w14:textId="77777777" w:rsidR="0003462C" w:rsidRPr="00104534" w:rsidRDefault="0003462C" w:rsidP="0003462C">
      <w:pPr>
        <w:pStyle w:val="WP2L21"/>
      </w:pPr>
      <w:bookmarkStart w:id="1871" w:name="_Ref4217155"/>
      <w:bookmarkStart w:id="1872" w:name="_Ref276037613"/>
      <w:bookmarkStart w:id="1873" w:name="_Toc33799255"/>
      <w:bookmarkStart w:id="1874" w:name="_Toc66116175"/>
      <w:bookmarkStart w:id="1875" w:name="_Toc78886774"/>
      <w:bookmarkEnd w:id="1855"/>
      <w:bookmarkEnd w:id="1856"/>
      <w:r w:rsidRPr="00104534">
        <w:rPr>
          <w:b/>
          <w:szCs w:val="24"/>
        </w:rPr>
        <w:t>Section 18.16.</w:t>
      </w:r>
      <w:r w:rsidRPr="00104534">
        <w:tab/>
      </w:r>
      <w:r w:rsidRPr="00104534">
        <w:rPr>
          <w:rFonts w:eastAsia="Calibri"/>
          <w:b/>
          <w:szCs w:val="24"/>
        </w:rPr>
        <w:t>Environmental Matters</w:t>
      </w:r>
      <w:r w:rsidRPr="00104534">
        <w:rPr>
          <w:rFonts w:eastAsia="Calibri"/>
          <w:snapToGrid w:val="0"/>
          <w:szCs w:val="24"/>
        </w:rPr>
        <w:t>.</w:t>
      </w:r>
      <w:bookmarkEnd w:id="1871"/>
      <w:bookmarkEnd w:id="1872"/>
      <w:bookmarkEnd w:id="1873"/>
      <w:bookmarkEnd w:id="1874"/>
      <w:bookmarkEnd w:id="1875"/>
    </w:p>
    <w:p w14:paraId="6AAF9DC9" w14:textId="6DB7F396" w:rsidR="0003462C" w:rsidRPr="00104534" w:rsidRDefault="00164115" w:rsidP="00690133">
      <w:pPr>
        <w:pStyle w:val="WP2L41"/>
        <w:ind w:firstLine="0"/>
      </w:pPr>
      <w:bookmarkStart w:id="1876" w:name="_Ref4217156"/>
      <w:bookmarkStart w:id="1877" w:name="_Ref38960014"/>
      <w:bookmarkStart w:id="1878" w:name="_Ref276037653"/>
      <w:bookmarkStart w:id="1879" w:name="_Ref169506713"/>
      <w:r w:rsidRPr="00055881">
        <w:tab/>
      </w:r>
      <w:r w:rsidR="0003462C" w:rsidRPr="00055881">
        <w:t>(</w:t>
      </w:r>
      <w:r w:rsidRPr="00055881">
        <w:t>a</w:t>
      </w:r>
      <w:r w:rsidR="0003462C" w:rsidRPr="00055881">
        <w:t>)</w:t>
      </w:r>
      <w:r w:rsidR="0003462C" w:rsidRPr="00055881">
        <w:tab/>
      </w:r>
      <w:r w:rsidR="0003462C" w:rsidRPr="00104534">
        <w:rPr>
          <w:rFonts w:eastAsia="Calibri"/>
          <w:szCs w:val="24"/>
        </w:rPr>
        <w:t xml:space="preserve">The Project and the Project Site are and have been developed, designed, engineered, procured, constructed, commissioned, tested, owned, possessed, used, operated, maintained, and repaired in compliance in all material respects with all applicable Environmental </w:t>
      </w:r>
      <w:r w:rsidR="0003462C" w:rsidRPr="00104534">
        <w:rPr>
          <w:rFonts w:eastAsia="Calibri"/>
          <w:szCs w:val="24"/>
        </w:rPr>
        <w:lastRenderedPageBreak/>
        <w:t>Laws (including Laws requiring Seller to obtain, maintain, and comply with Environmental Permits).</w:t>
      </w:r>
      <w:bookmarkEnd w:id="1876"/>
    </w:p>
    <w:p w14:paraId="6E4507B3" w14:textId="7D69A678" w:rsidR="0003462C" w:rsidRPr="00104534" w:rsidRDefault="00164115" w:rsidP="00690133">
      <w:pPr>
        <w:pStyle w:val="WP2L41"/>
        <w:ind w:firstLine="0"/>
      </w:pPr>
      <w:bookmarkStart w:id="1880" w:name="_Ref4217157"/>
      <w:r w:rsidRPr="00104534">
        <w:tab/>
      </w:r>
      <w:r w:rsidR="0003462C" w:rsidRPr="00104534">
        <w:t>(</w:t>
      </w:r>
      <w:r w:rsidRPr="00104534">
        <w:t>b</w:t>
      </w:r>
      <w:r w:rsidR="0003462C" w:rsidRPr="00104534">
        <w:t>)</w:t>
      </w:r>
      <w:r w:rsidR="0003462C" w:rsidRPr="00104534">
        <w:tab/>
      </w:r>
      <w:r w:rsidR="0003462C" w:rsidRPr="00104534">
        <w:rPr>
          <w:rFonts w:eastAsia="Calibri"/>
        </w:rPr>
        <w:t>None of Seller, any of its Affiliates, or</w:t>
      </w:r>
      <w:r w:rsidR="0003462C" w:rsidRPr="00055881">
        <w:rPr>
          <w:rFonts w:eastAsia="Calibri"/>
        </w:rPr>
        <w:t>, to Seller’s Knowledge</w:t>
      </w:r>
      <w:r w:rsidR="0003462C" w:rsidRPr="00104534">
        <w:rPr>
          <w:rFonts w:eastAsia="Calibri"/>
        </w:rPr>
        <w:t>,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1880"/>
    </w:p>
    <w:p w14:paraId="69455C81" w14:textId="7A96906A" w:rsidR="0003462C" w:rsidRPr="00104534" w:rsidRDefault="00164115" w:rsidP="00690133">
      <w:pPr>
        <w:pStyle w:val="WP2L41"/>
        <w:ind w:firstLine="0"/>
      </w:pPr>
      <w:bookmarkStart w:id="1881" w:name="_Ref4217158"/>
      <w:r w:rsidRPr="00104534">
        <w:tab/>
      </w:r>
      <w:r w:rsidR="0003462C" w:rsidRPr="00104534">
        <w:t>(</w:t>
      </w:r>
      <w:r w:rsidRPr="00104534">
        <w:t>c</w:t>
      </w:r>
      <w:r w:rsidR="0003462C" w:rsidRPr="00104534">
        <w:t>)</w:t>
      </w:r>
      <w:r w:rsidR="0003462C" w:rsidRPr="00104534">
        <w:tab/>
      </w:r>
      <w:r w:rsidR="0003462C" w:rsidRPr="00104534">
        <w:rPr>
          <w:rFonts w:eastAsia="Calibri"/>
        </w:rPr>
        <w:t xml:space="preserve">Except as set forth in Part I of </w:t>
      </w:r>
      <w:r w:rsidR="0003462C" w:rsidRPr="00104534">
        <w:rPr>
          <w:rFonts w:eastAsia="Calibri"/>
          <w:u w:val="single"/>
        </w:rPr>
        <w:t>Schedule 18.16</w:t>
      </w:r>
      <w:r w:rsidR="0003462C" w:rsidRPr="00104534">
        <w:rPr>
          <w:rFonts w:eastAsia="Calibri"/>
        </w:rPr>
        <w:t xml:space="preserve">, </w:t>
      </w:r>
      <w:r w:rsidR="0003462C" w:rsidRPr="00055881">
        <w:rPr>
          <w:rFonts w:eastAsia="Calibri"/>
        </w:rPr>
        <w:t>no Environmental Condition exists</w:t>
      </w:r>
      <w:r w:rsidR="0003462C" w:rsidRPr="00104534">
        <w:rPr>
          <w:rFonts w:eastAsia="Calibri"/>
        </w:rPr>
        <w:t xml:space="preserve">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w:t>
      </w:r>
      <w:r w:rsidR="005F238F" w:rsidRPr="00104534">
        <w:rPr>
          <w:rFonts w:eastAsia="Calibri"/>
        </w:rPr>
        <w:t>al</w:t>
      </w:r>
      <w:r w:rsidR="0003462C" w:rsidRPr="00104534">
        <w:rPr>
          <w:rFonts w:eastAsia="Calibri"/>
        </w:rPr>
        <w:t xml:space="preserve"> Authorities and in compliance with all applicable Environmental Laws.  Each such Remediation is described in Part II of </w:t>
      </w:r>
      <w:r w:rsidR="0003462C" w:rsidRPr="00104534">
        <w:rPr>
          <w:rFonts w:eastAsia="Calibri"/>
          <w:u w:val="single"/>
        </w:rPr>
        <w:t>Schedule 18.16</w:t>
      </w:r>
      <w:r w:rsidR="0003462C" w:rsidRPr="00104534">
        <w:rPr>
          <w:rFonts w:eastAsia="Calibri"/>
        </w:rPr>
        <w:t>.</w:t>
      </w:r>
      <w:bookmarkEnd w:id="1881"/>
    </w:p>
    <w:p w14:paraId="24FAB215" w14:textId="3B05ABE9" w:rsidR="0003462C" w:rsidRPr="00104534" w:rsidRDefault="00164115" w:rsidP="00690133">
      <w:pPr>
        <w:pStyle w:val="WP2L41"/>
        <w:ind w:firstLine="0"/>
      </w:pPr>
      <w:bookmarkStart w:id="1882" w:name="_Ref4217159"/>
      <w:r w:rsidRPr="00104534">
        <w:tab/>
      </w:r>
      <w:r w:rsidR="0003462C" w:rsidRPr="00104534">
        <w:t>(</w:t>
      </w:r>
      <w:r w:rsidRPr="00104534">
        <w:t>d</w:t>
      </w:r>
      <w:r w:rsidR="0003462C" w:rsidRPr="00104534">
        <w:t>)</w:t>
      </w:r>
      <w:r w:rsidR="0003462C" w:rsidRPr="00104534">
        <w:tab/>
      </w:r>
      <w:r w:rsidR="0003462C" w:rsidRPr="00104534">
        <w:rPr>
          <w:rFonts w:eastAsia="Calibri"/>
        </w:rPr>
        <w:t xml:space="preserve">There is not, and there has not been, any pending or, to Seller’s Knowledge, threatened Environmental Claim with respect to the Project or the Project Site.  </w:t>
      </w:r>
      <w:r w:rsidR="00C43411" w:rsidRPr="00055881">
        <w:rPr>
          <w:rFonts w:eastAsia="Calibri"/>
        </w:rPr>
        <w:t>N</w:t>
      </w:r>
      <w:r w:rsidR="0003462C" w:rsidRPr="00055881">
        <w:rPr>
          <w:rFonts w:eastAsia="Calibri"/>
        </w:rPr>
        <w:t>either Seller nor</w:t>
      </w:r>
      <w:r w:rsidR="00C43411" w:rsidRPr="00055881">
        <w:rPr>
          <w:rFonts w:eastAsia="Calibri"/>
        </w:rPr>
        <w:t>, to Seller’s Knowledge,</w:t>
      </w:r>
      <w:r w:rsidR="0003462C" w:rsidRPr="00055881">
        <w:rPr>
          <w:rFonts w:eastAsia="Calibri"/>
        </w:rPr>
        <w:t xml:space="preserve"> any other Person</w:t>
      </w:r>
      <w:r w:rsidR="0003462C" w:rsidRPr="00104534">
        <w:rPr>
          <w:rFonts w:eastAsia="Calibri"/>
        </w:rPr>
        <w:t xml:space="preserve"> has any Environmental Liability relating to the Project or the Project Site, and</w:t>
      </w:r>
      <w:bookmarkStart w:id="1883" w:name="_Hlk195916097"/>
      <w:r w:rsidR="00C43411" w:rsidRPr="00104534">
        <w:rPr>
          <w:rFonts w:eastAsia="Calibri"/>
        </w:rPr>
        <w:t>, to Seller’s Knowledge,</w:t>
      </w:r>
      <w:r w:rsidR="0003462C" w:rsidRPr="00104534">
        <w:rPr>
          <w:rFonts w:eastAsia="Calibri"/>
        </w:rPr>
        <w:t xml:space="preserve"> </w:t>
      </w:r>
      <w:bookmarkEnd w:id="1883"/>
      <w:r w:rsidR="0003462C" w:rsidRPr="00104534">
        <w:rPr>
          <w:rFonts w:eastAsia="Calibri"/>
        </w:rPr>
        <w:t>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1882"/>
    </w:p>
    <w:p w14:paraId="408E94B7" w14:textId="04BABDAC" w:rsidR="0003462C" w:rsidRPr="00104534" w:rsidRDefault="00164115" w:rsidP="00690133">
      <w:pPr>
        <w:pStyle w:val="WP2L41"/>
        <w:ind w:firstLine="0"/>
      </w:pPr>
      <w:bookmarkStart w:id="1884" w:name="_Ref4217160"/>
      <w:r w:rsidRPr="00104534">
        <w:tab/>
      </w:r>
      <w:r w:rsidR="0003462C" w:rsidRPr="00104534">
        <w:t>(</w:t>
      </w:r>
      <w:r w:rsidRPr="00104534">
        <w:t>e</w:t>
      </w:r>
      <w:r w:rsidR="0003462C" w:rsidRPr="00104534">
        <w:t>)</w:t>
      </w:r>
      <w:r w:rsidR="0003462C" w:rsidRPr="00104534">
        <w:tab/>
      </w:r>
      <w:r w:rsidR="0003462C" w:rsidRPr="00104534">
        <w:rPr>
          <w:rFonts w:eastAsia="Calibri"/>
        </w:rPr>
        <w:t>Except as set forth on Part I</w:t>
      </w:r>
      <w:bookmarkStart w:id="1885" w:name="DocXTextRef495"/>
      <w:r w:rsidR="0003462C" w:rsidRPr="00104534">
        <w:rPr>
          <w:rFonts w:eastAsia="Calibri"/>
        </w:rPr>
        <w:t>II</w:t>
      </w:r>
      <w:bookmarkEnd w:id="1885"/>
      <w:r w:rsidR="0003462C" w:rsidRPr="00104534">
        <w:rPr>
          <w:rFonts w:eastAsia="Calibri"/>
        </w:rPr>
        <w:t xml:space="preserve"> of </w:t>
      </w:r>
      <w:r w:rsidR="0003462C" w:rsidRPr="00104534">
        <w:rPr>
          <w:rFonts w:eastAsia="Calibri"/>
          <w:u w:val="single"/>
        </w:rPr>
        <w:t>Schedule 18.16</w:t>
      </w:r>
      <w:r w:rsidR="0003462C" w:rsidRPr="00104534">
        <w:rPr>
          <w:rFonts w:eastAsia="Calibri"/>
        </w:rPr>
        <w: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1884"/>
      <w:r w:rsidR="0003462C" w:rsidRPr="00104534">
        <w:rPr>
          <w:rFonts w:eastAsia="Calibri"/>
        </w:rPr>
        <w:t xml:space="preserve">  </w:t>
      </w:r>
      <w:bookmarkStart w:id="1886" w:name="_Hlk34086979"/>
      <w:r w:rsidR="0003462C" w:rsidRPr="00104534">
        <w:rPr>
          <w:rFonts w:eastAsia="Calibri"/>
        </w:rPr>
        <w:t xml:space="preserve">The panels incorporated into the Project </w:t>
      </w:r>
      <w:r w:rsidR="003A10C0" w:rsidRPr="00104534">
        <w:rPr>
          <w:rFonts w:eastAsia="Calibri"/>
        </w:rPr>
        <w:t>or other</w:t>
      </w:r>
      <w:r w:rsidR="00D91058" w:rsidRPr="00104534">
        <w:rPr>
          <w:rFonts w:eastAsia="Calibri"/>
        </w:rPr>
        <w:t xml:space="preserve">wise conveyed to Buyer by Seller </w:t>
      </w:r>
      <w:r w:rsidR="00485C9B" w:rsidRPr="00104534">
        <w:rPr>
          <w:rFonts w:eastAsia="Calibri"/>
        </w:rPr>
        <w:t xml:space="preserve">pursuant to this Agreement </w:t>
      </w:r>
      <w:r w:rsidR="0003462C" w:rsidRPr="00104534">
        <w:rPr>
          <w:rFonts w:eastAsia="Calibri"/>
        </w:rPr>
        <w:t>do not contain, and have not been manufactured via processes that utilize, per- and polyfluoroalkyl substances.</w:t>
      </w:r>
      <w:bookmarkEnd w:id="1886"/>
    </w:p>
    <w:p w14:paraId="38EBF617" w14:textId="330E2B75" w:rsidR="0003462C" w:rsidRPr="00104534" w:rsidRDefault="00164115" w:rsidP="00690133">
      <w:pPr>
        <w:pStyle w:val="WP2L41"/>
        <w:ind w:firstLine="0"/>
      </w:pPr>
      <w:bookmarkStart w:id="1887" w:name="_Ref4217161"/>
      <w:r w:rsidRPr="00104534">
        <w:tab/>
      </w:r>
      <w:r w:rsidR="0003462C" w:rsidRPr="00104534">
        <w:t>(</w:t>
      </w:r>
      <w:r w:rsidRPr="00104534">
        <w:t>f</w:t>
      </w:r>
      <w:r w:rsidR="0003462C" w:rsidRPr="00104534">
        <w:t>)</w:t>
      </w:r>
      <w:r w:rsidR="0003462C" w:rsidRPr="00104534">
        <w:tab/>
      </w:r>
      <w:r w:rsidR="0003462C" w:rsidRPr="00104534">
        <w:rPr>
          <w:rFonts w:eastAsia="Calibri"/>
        </w:rPr>
        <w:t>Seller has not sought or obtained, and, to Seller’s Knowledge, no other Person has sought or obtained, environmental insurance with respect to the Project or the Project Site.</w:t>
      </w:r>
      <w:bookmarkEnd w:id="1887"/>
    </w:p>
    <w:p w14:paraId="4F4CA061" w14:textId="0825CFBD" w:rsidR="0003462C" w:rsidRPr="00AB7EE8" w:rsidRDefault="00164115" w:rsidP="00690133">
      <w:pPr>
        <w:pStyle w:val="WP2L41"/>
        <w:ind w:firstLine="0"/>
        <w:rPr>
          <w:rFonts w:eastAsia="Calibri"/>
        </w:rPr>
      </w:pPr>
      <w:bookmarkStart w:id="1888" w:name="_Ref4217162"/>
      <w:r w:rsidRPr="00104534">
        <w:rPr>
          <w:rFonts w:eastAsia="Calibri"/>
        </w:rPr>
        <w:tab/>
      </w:r>
      <w:r w:rsidR="0003462C" w:rsidRPr="00104534">
        <w:rPr>
          <w:rFonts w:eastAsia="Calibri"/>
        </w:rPr>
        <w:t>(</w:t>
      </w:r>
      <w:r w:rsidRPr="00104534">
        <w:rPr>
          <w:rFonts w:eastAsia="Calibri"/>
        </w:rPr>
        <w:t>g</w:t>
      </w:r>
      <w:r w:rsidR="0003462C" w:rsidRPr="00104534">
        <w:rPr>
          <w:rFonts w:eastAsia="Calibri"/>
        </w:rPr>
        <w:t>)</w:t>
      </w:r>
      <w:r w:rsidR="0003462C" w:rsidRPr="00104534">
        <w:tab/>
      </w:r>
      <w:r w:rsidR="0003462C" w:rsidRPr="00104534">
        <w:rPr>
          <w:rFonts w:eastAsia="Calibri"/>
        </w:rPr>
        <w:t>No Encumbrance under any Environmental Law or Environmental Permit exists or has been imposed or, to Seller’s Knowledge, threatened to be imposed by any Governmental Authority on the Project or the Project Site and</w:t>
      </w:r>
      <w:r w:rsidR="0003462C" w:rsidRPr="00055881">
        <w:rPr>
          <w:rFonts w:eastAsia="Calibri"/>
        </w:rPr>
        <w:t xml:space="preserve">, to Seller’s Knowledge, there are no events, facts, circumstances, or conditions (or set of events, facts, circumstances, or conditions) that </w:t>
      </w:r>
      <w:bookmarkStart w:id="1889" w:name="_Hlk195916315"/>
      <w:r w:rsidR="00855669" w:rsidRPr="00055881">
        <w:rPr>
          <w:rFonts w:eastAsia="Calibri"/>
        </w:rPr>
        <w:t xml:space="preserve">would </w:t>
      </w:r>
      <w:r w:rsidR="00B8325B" w:rsidRPr="00055881">
        <w:rPr>
          <w:rFonts w:eastAsia="Calibri"/>
        </w:rPr>
        <w:t xml:space="preserve">reasonably be expected </w:t>
      </w:r>
      <w:bookmarkEnd w:id="1889"/>
      <w:r w:rsidR="0003462C" w:rsidRPr="00055881">
        <w:rPr>
          <w:rFonts w:eastAsia="Calibri"/>
        </w:rPr>
        <w:t>to restrict</w:t>
      </w:r>
      <w:r w:rsidR="00B81E89" w:rsidRPr="00055881">
        <w:rPr>
          <w:rFonts w:eastAsia="Calibri"/>
        </w:rPr>
        <w:t xml:space="preserve"> or</w:t>
      </w:r>
      <w:r w:rsidR="0003462C" w:rsidRPr="00055881">
        <w:rPr>
          <w:rFonts w:eastAsia="Calibri"/>
        </w:rPr>
        <w:t xml:space="preserve"> encumber, or result in the imposition of any </w:t>
      </w:r>
      <w:r w:rsidR="0003462C" w:rsidRPr="00055881">
        <w:rPr>
          <w:rFonts w:eastAsia="Calibri"/>
        </w:rPr>
        <w:lastRenderedPageBreak/>
        <w:t>Encumbrance under any Environmental Law or Environmental Permit with respect to</w:t>
      </w:r>
      <w:r w:rsidR="00AF3251" w:rsidRPr="00055881">
        <w:rPr>
          <w:rFonts w:eastAsia="Calibri"/>
        </w:rPr>
        <w:t>,</w:t>
      </w:r>
      <w:r w:rsidR="0003462C" w:rsidRPr="00055881">
        <w:rPr>
          <w:rFonts w:eastAsia="Calibri"/>
        </w:rPr>
        <w:t xml:space="preserve"> the ownership, occupancy, or use of the Project or the Project Site</w:t>
      </w:r>
      <w:r w:rsidR="0003462C" w:rsidRPr="00104534">
        <w:rPr>
          <w:rFonts w:eastAsia="Calibri"/>
        </w:rPr>
        <w:t>.</w:t>
      </w:r>
      <w:bookmarkEnd w:id="1877"/>
      <w:bookmarkEnd w:id="1878"/>
      <w:bookmarkEnd w:id="1879"/>
      <w:bookmarkEnd w:id="1888"/>
      <w:r w:rsidR="0003462C">
        <w:rPr>
          <w:rFonts w:eastAsia="Calibri"/>
        </w:rPr>
        <w:t xml:space="preserve"> </w:t>
      </w:r>
    </w:p>
    <w:p w14:paraId="49B182C7" w14:textId="77777777" w:rsidR="0003462C" w:rsidRPr="00873E1E" w:rsidRDefault="0003462C" w:rsidP="0003462C">
      <w:pPr>
        <w:pStyle w:val="BodyText"/>
        <w:rPr>
          <w:rFonts w:eastAsia="Calibri"/>
          <w:szCs w:val="24"/>
        </w:rPr>
      </w:pPr>
      <w:r>
        <w:rPr>
          <w:rFonts w:eastAsia="Calibri"/>
          <w:b/>
          <w:i/>
          <w:szCs w:val="24"/>
        </w:rPr>
        <w:t>[Reserved]</w:t>
      </w:r>
    </w:p>
    <w:p w14:paraId="39F2E875" w14:textId="77777777" w:rsidR="0003462C" w:rsidRPr="00AB7EE8" w:rsidRDefault="0003462C" w:rsidP="0003462C">
      <w:pPr>
        <w:pStyle w:val="WP2L21"/>
      </w:pPr>
      <w:bookmarkStart w:id="1890" w:name="_Ref275765926"/>
      <w:bookmarkStart w:id="1891" w:name="_Ref4217163"/>
      <w:bookmarkStart w:id="1892" w:name="_Ref38966873"/>
      <w:bookmarkStart w:id="1893" w:name="_Ref142924871"/>
      <w:bookmarkStart w:id="1894" w:name="_Toc33799256"/>
      <w:bookmarkStart w:id="1895" w:name="_Toc66116176"/>
      <w:bookmarkStart w:id="1896" w:name="_Toc78886775"/>
      <w:r>
        <w:rPr>
          <w:b/>
          <w:szCs w:val="24"/>
        </w:rPr>
        <w:t>Section 18.17.</w:t>
      </w:r>
      <w:r>
        <w:tab/>
      </w:r>
      <w:r>
        <w:rPr>
          <w:rFonts w:eastAsia="Calibri"/>
          <w:b/>
          <w:szCs w:val="24"/>
        </w:rPr>
        <w:t>Tax Matters</w:t>
      </w:r>
      <w:bookmarkEnd w:id="1890"/>
      <w:r>
        <w:rPr>
          <w:rFonts w:eastAsia="Calibri"/>
          <w:snapToGrid w:val="0"/>
          <w:szCs w:val="24"/>
        </w:rPr>
        <w:t>.</w:t>
      </w:r>
      <w:bookmarkEnd w:id="1891"/>
      <w:bookmarkEnd w:id="1892"/>
      <w:bookmarkEnd w:id="1893"/>
      <w:bookmarkEnd w:id="1894"/>
      <w:bookmarkEnd w:id="1895"/>
      <w:bookmarkEnd w:id="1896"/>
    </w:p>
    <w:p w14:paraId="36CC9404" w14:textId="37EF1646" w:rsidR="0003462C" w:rsidRPr="00C50994" w:rsidRDefault="0003462C" w:rsidP="0003462C">
      <w:pPr>
        <w:pStyle w:val="WP2L31"/>
      </w:pPr>
      <w:bookmarkStart w:id="1897" w:name="_Ref4217164"/>
      <w:r>
        <w:t>(a)</w:t>
      </w:r>
      <w:r>
        <w:tab/>
      </w:r>
      <w:r>
        <w:rPr>
          <w:rFonts w:eastAsia="Calibri"/>
          <w:szCs w:val="24"/>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the Closing Date, and required to be paid by Seller or any of its Affiliates to Governmental Authorities or other Persons, have been paid, whether or not shown as due on the Tax Returns described in this </w:t>
      </w:r>
      <w:r>
        <w:rPr>
          <w:rFonts w:eastAsia="Calibri"/>
          <w:szCs w:val="24"/>
          <w:u w:val="single"/>
        </w:rPr>
        <w:t>Section 18.17</w:t>
      </w:r>
      <w:r>
        <w:rPr>
          <w:rFonts w:eastAsia="Calibri"/>
          <w:szCs w:val="24"/>
        </w:rPr>
        <w:t>.</w:t>
      </w:r>
      <w:bookmarkEnd w:id="1897"/>
      <w:r w:rsidR="00DF69EC">
        <w:rPr>
          <w:rFonts w:eastAsia="Calibri"/>
          <w:szCs w:val="24"/>
        </w:rPr>
        <w:t xml:space="preserve">  </w:t>
      </w:r>
    </w:p>
    <w:p w14:paraId="61572A2E" w14:textId="77777777" w:rsidR="0003462C" w:rsidRPr="00AB7EE8" w:rsidRDefault="0003462C" w:rsidP="0003462C">
      <w:pPr>
        <w:pStyle w:val="WP2L31"/>
      </w:pPr>
      <w:bookmarkStart w:id="1898" w:name="_Ref4217165"/>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1898"/>
    </w:p>
    <w:p w14:paraId="67FA008C" w14:textId="77777777" w:rsidR="0003462C" w:rsidRPr="00AB7EE8" w:rsidRDefault="0003462C" w:rsidP="0003462C">
      <w:pPr>
        <w:pStyle w:val="WP2L31"/>
      </w:pPr>
      <w:bookmarkStart w:id="1899" w:name="_Ref478136245"/>
      <w:r>
        <w:t>(c)</w:t>
      </w:r>
      <w:r>
        <w:tab/>
      </w:r>
      <w:r>
        <w:rPr>
          <w:rFonts w:eastAsia="Calibri"/>
        </w:rPr>
        <w:t>Seller and its Affiliates have complied in all material respects with all Tax Laws and all Tax agreements applicable to the Work or the Project.</w:t>
      </w:r>
      <w:bookmarkEnd w:id="1899"/>
    </w:p>
    <w:p w14:paraId="7CF3F2E4" w14:textId="10E4A5A5" w:rsidR="0003462C" w:rsidRDefault="0003462C" w:rsidP="0003462C">
      <w:pPr>
        <w:pStyle w:val="WP2L31"/>
        <w:rPr>
          <w:rFonts w:eastAsia="Calibri"/>
        </w:rPr>
      </w:pPr>
      <w:bookmarkStart w:id="1900" w:name="_Ref4217166"/>
      <w:r>
        <w:rPr>
          <w:rFonts w:eastAsia="Calibri"/>
        </w:rPr>
        <w:t>(d)</w:t>
      </w:r>
      <w:r>
        <w:tab/>
      </w:r>
      <w:r>
        <w:rPr>
          <w:rFonts w:eastAsia="Calibri"/>
        </w:rPr>
        <w:t>Neither Seller nor any of its Affiliates is a party to any Action, nor is any Action, to Seller’s Knowledge, threatened</w:t>
      </w:r>
      <w:r w:rsidR="004959C1">
        <w:rPr>
          <w:rFonts w:eastAsia="Calibri"/>
        </w:rPr>
        <w:t>,</w:t>
      </w:r>
      <w:r>
        <w:rPr>
          <w:rFonts w:eastAsia="Calibri"/>
        </w:rPr>
        <w:t xml:space="preserve">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1900"/>
    </w:p>
    <w:p w14:paraId="35BA1495" w14:textId="4E14C149" w:rsidR="0003462C" w:rsidRDefault="0003462C" w:rsidP="0003462C">
      <w:pPr>
        <w:pStyle w:val="WP2L31"/>
        <w:rPr>
          <w:rFonts w:eastAsia="Calibri"/>
        </w:rPr>
      </w:pPr>
      <w:r>
        <w:rPr>
          <w:rFonts w:eastAsia="Calibri"/>
        </w:rPr>
        <w:t>(e)</w:t>
      </w:r>
      <w:r>
        <w:tab/>
      </w:r>
      <w:r>
        <w:rPr>
          <w:rFonts w:eastAsia="Calibri"/>
        </w:rPr>
        <w:t>There are no Encumbrances for Taxes other than Permitted Encumbrances upon any of the assets of the Project.</w:t>
      </w:r>
    </w:p>
    <w:p w14:paraId="1222BC4F" w14:textId="6D1F956C" w:rsidR="009F77F5" w:rsidRDefault="0003462C" w:rsidP="009F77F5">
      <w:pPr>
        <w:pStyle w:val="WP2L31"/>
        <w:rPr>
          <w:rFonts w:eastAsia="Calibri"/>
        </w:rPr>
      </w:pPr>
      <w:r>
        <w:rPr>
          <w:rFonts w:eastAsia="Calibri"/>
        </w:rPr>
        <w:t>(f)</w:t>
      </w:r>
      <w:r>
        <w:tab/>
      </w:r>
      <w:r w:rsidR="00C8319B" w:rsidRPr="009251EA">
        <w:rPr>
          <w:rFonts w:eastAsia="Calibri"/>
        </w:rPr>
        <w:t xml:space="preserve">Neither the Project nor any property that is part of the Project has been Placed in Service. </w:t>
      </w:r>
      <w:r w:rsidR="009251EA">
        <w:rPr>
          <w:rFonts w:eastAsia="Calibri"/>
        </w:rPr>
        <w:t xml:space="preserve"> </w:t>
      </w:r>
      <w:bookmarkStart w:id="1901" w:name="_Hlk174386088"/>
      <w:r w:rsidR="00DF31B1" w:rsidRPr="001B7915">
        <w:rPr>
          <w:rFonts w:eastAsia="Calibri"/>
        </w:rPr>
        <w:t xml:space="preserve">No </w:t>
      </w:r>
      <w:r w:rsidR="00D31495">
        <w:rPr>
          <w:rFonts w:eastAsia="Calibri"/>
        </w:rPr>
        <w:t>Federal Tax Credits</w:t>
      </w:r>
      <w:r w:rsidR="00DF31B1">
        <w:rPr>
          <w:rFonts w:eastAsia="Calibri"/>
        </w:rPr>
        <w:t xml:space="preserve">, </w:t>
      </w:r>
      <w:r w:rsidR="00DF31B1" w:rsidRPr="001B7915">
        <w:rPr>
          <w:rFonts w:eastAsia="Calibri"/>
        </w:rPr>
        <w:t>grant under Section 1603 of the American Recovery and Reinvestment Act of 2009</w:t>
      </w:r>
      <w:r w:rsidR="00DF31B1">
        <w:rPr>
          <w:rFonts w:eastAsia="Calibri"/>
        </w:rPr>
        <w:t>,</w:t>
      </w:r>
      <w:r w:rsidR="00DF31B1" w:rsidRPr="001B7915">
        <w:rPr>
          <w:rFonts w:eastAsia="Calibri"/>
        </w:rPr>
        <w:t xml:space="preserve"> or other federal Tax credit or grant with respect to or in connection with the Project has been claimed or reported, or will be claimed or reported (provided </w:t>
      </w:r>
      <w:r w:rsidR="00DF31B1">
        <w:rPr>
          <w:rFonts w:eastAsia="Calibri"/>
        </w:rPr>
        <w:t xml:space="preserve">the </w:t>
      </w:r>
      <w:r w:rsidR="00DF31B1" w:rsidRPr="001B7915">
        <w:rPr>
          <w:rFonts w:eastAsia="Calibri"/>
        </w:rPr>
        <w:t>Closing occurs), on any Tax</w:t>
      </w:r>
      <w:r w:rsidR="00DF31B1">
        <w:rPr>
          <w:rFonts w:eastAsia="Calibri"/>
        </w:rPr>
        <w:t xml:space="preserve"> </w:t>
      </w:r>
      <w:r w:rsidR="00DF31B1" w:rsidRPr="001B7915">
        <w:rPr>
          <w:rFonts w:eastAsia="Calibri"/>
        </w:rPr>
        <w:t>Return of Seller (or any direct or indirect shareholder, member, partner</w:t>
      </w:r>
      <w:r w:rsidR="00DF31B1">
        <w:rPr>
          <w:rFonts w:eastAsia="Calibri"/>
        </w:rPr>
        <w:t>,</w:t>
      </w:r>
      <w:r w:rsidR="00DF31B1" w:rsidRPr="001B7915">
        <w:rPr>
          <w:rFonts w:eastAsia="Calibri"/>
        </w:rPr>
        <w:t xml:space="preserve"> or Affiliate of Seller) or, to Seller’s Knowledge, any other Person (excluding </w:t>
      </w:r>
      <w:r w:rsidR="00DF31B1" w:rsidRPr="001B7915">
        <w:rPr>
          <w:rFonts w:eastAsia="Calibri"/>
          <w:szCs w:val="24"/>
        </w:rPr>
        <w:t>Buyer</w:t>
      </w:r>
      <w:r w:rsidR="00DF31B1" w:rsidRPr="001B7915">
        <w:rPr>
          <w:rFonts w:eastAsia="Calibri"/>
        </w:rPr>
        <w:t xml:space="preserve">, its successors and assigns, </w:t>
      </w:r>
      <w:r w:rsidR="00DF31B1" w:rsidRPr="007B3F00">
        <w:rPr>
          <w:rFonts w:eastAsia="Calibri"/>
        </w:rPr>
        <w:t xml:space="preserve">or any direct or indirect shareholder, member, partner, or Affiliate of </w:t>
      </w:r>
      <w:r w:rsidR="00DF31B1" w:rsidRPr="007B3F00">
        <w:rPr>
          <w:rFonts w:eastAsia="Calibri"/>
          <w:szCs w:val="24"/>
        </w:rPr>
        <w:t>Buyer</w:t>
      </w:r>
      <w:r w:rsidR="00DF31B1" w:rsidRPr="007B3F00">
        <w:rPr>
          <w:rFonts w:eastAsia="Calibri"/>
        </w:rPr>
        <w:t xml:space="preserve"> or its successors and assigns</w:t>
      </w:r>
      <w:bookmarkEnd w:id="1901"/>
      <w:r w:rsidR="005344FD" w:rsidRPr="007B3F00">
        <w:rPr>
          <w:rFonts w:eastAsia="Calibri"/>
        </w:rPr>
        <w:t>)</w:t>
      </w:r>
      <w:r w:rsidR="00EA561C" w:rsidRPr="007B3F00">
        <w:rPr>
          <w:rFonts w:eastAsia="Calibri"/>
        </w:rPr>
        <w:t>.</w:t>
      </w:r>
      <w:r w:rsidR="00AF3EA6">
        <w:rPr>
          <w:rFonts w:eastAsia="Calibri"/>
        </w:rPr>
        <w:t xml:space="preserve"> </w:t>
      </w:r>
    </w:p>
    <w:p w14:paraId="65A45FE9" w14:textId="3728918B" w:rsidR="0094151B" w:rsidRDefault="0094151B" w:rsidP="0094151B">
      <w:pPr>
        <w:pStyle w:val="WP2L31"/>
        <w:rPr>
          <w:rFonts w:eastAsia="Calibri"/>
        </w:rPr>
      </w:pPr>
      <w:r>
        <w:rPr>
          <w:rFonts w:eastAsia="Calibri"/>
        </w:rPr>
        <w:t>(</w:t>
      </w:r>
      <w:r w:rsidR="009F77F5">
        <w:rPr>
          <w:rFonts w:eastAsia="Calibri"/>
        </w:rPr>
        <w:t>g</w:t>
      </w:r>
      <w:r>
        <w:rPr>
          <w:rFonts w:eastAsia="Calibri"/>
        </w:rPr>
        <w:t>)</w:t>
      </w:r>
      <w:r>
        <w:rPr>
          <w:rFonts w:eastAsia="Calibri"/>
        </w:rPr>
        <w:tab/>
      </w:r>
      <w:r w:rsidR="00DF69EC" w:rsidRPr="001B7915">
        <w:rPr>
          <w:rFonts w:eastAsia="Calibri"/>
        </w:rPr>
        <w:t>None of the property comprising a part of the Project is imported property of the kind described in Section 168(g)(6) of the Code.  No proceeds of any issue of state or local government obligations have been used to provide financing for the Project, the interest on which is exempt from tax under Section 103 of the Code within the meaning of Section 45(b)(3) of the Code.</w:t>
      </w:r>
    </w:p>
    <w:p w14:paraId="17277A54" w14:textId="579F483D" w:rsidR="0094151B" w:rsidRDefault="0094151B" w:rsidP="0094151B">
      <w:pPr>
        <w:pStyle w:val="WP2L31"/>
        <w:rPr>
          <w:rFonts w:eastAsia="Calibri"/>
        </w:rPr>
      </w:pPr>
      <w:r>
        <w:rPr>
          <w:rFonts w:eastAsia="Calibri"/>
        </w:rPr>
        <w:lastRenderedPageBreak/>
        <w:t>(</w:t>
      </w:r>
      <w:r w:rsidR="009F77F5">
        <w:rPr>
          <w:rFonts w:eastAsia="Calibri"/>
        </w:rPr>
        <w:t>h</w:t>
      </w:r>
      <w:r>
        <w:rPr>
          <w:rFonts w:eastAsia="Calibri"/>
        </w:rPr>
        <w:t>)</w:t>
      </w:r>
      <w:r>
        <w:rPr>
          <w:rFonts w:eastAsia="Calibri"/>
        </w:rPr>
        <w:tab/>
      </w:r>
      <w:r w:rsidR="00DF69EC" w:rsidRPr="00CF251C">
        <w:rPr>
          <w:rFonts w:eastAsia="Calibri"/>
        </w:rPr>
        <w:t>Used property does not comprise more than 20% of the total value of the physical Project Assets acquired pursuant to this Agreement.</w:t>
      </w:r>
    </w:p>
    <w:p w14:paraId="0AD1EB4F" w14:textId="3F150F60" w:rsidR="00DF69EC" w:rsidRDefault="0094151B" w:rsidP="0094151B">
      <w:pPr>
        <w:pStyle w:val="WP2L31"/>
        <w:rPr>
          <w:rFonts w:eastAsia="Calibri"/>
        </w:rPr>
      </w:pPr>
      <w:r>
        <w:rPr>
          <w:rFonts w:eastAsia="Calibri"/>
        </w:rPr>
        <w:t>(</w:t>
      </w:r>
      <w:r w:rsidR="009F77F5">
        <w:rPr>
          <w:rFonts w:eastAsia="Calibri"/>
        </w:rPr>
        <w:t>i</w:t>
      </w:r>
      <w:r>
        <w:rPr>
          <w:rFonts w:eastAsia="Calibri"/>
        </w:rPr>
        <w:t>)</w:t>
      </w:r>
      <w:r>
        <w:rPr>
          <w:rFonts w:eastAsia="Calibri"/>
        </w:rPr>
        <w:tab/>
      </w:r>
      <w:r w:rsidR="00B95DA7" w:rsidRPr="00DC724B">
        <w:rPr>
          <w:rFonts w:eastAsia="Calibri"/>
        </w:rPr>
        <w:t>To Seller’s Knowledge, (</w:t>
      </w:r>
      <w:r w:rsidR="00DC724B">
        <w:rPr>
          <w:rFonts w:eastAsia="Calibri"/>
        </w:rPr>
        <w:t>i</w:t>
      </w:r>
      <w:r w:rsidR="00B95DA7" w:rsidRPr="00DC724B">
        <w:rPr>
          <w:rFonts w:eastAsia="Calibri"/>
        </w:rPr>
        <w:t>) no facts or circumstances exist as of the Effective Date</w:t>
      </w:r>
      <w:r w:rsidR="00633CC4" w:rsidRPr="00DC724B">
        <w:rPr>
          <w:rFonts w:eastAsia="Calibri"/>
        </w:rPr>
        <w:t xml:space="preserve">, the FNTP Date, </w:t>
      </w:r>
      <w:r w:rsidR="00EB77B7" w:rsidRPr="00DC724B">
        <w:rPr>
          <w:rFonts w:eastAsia="Calibri"/>
        </w:rPr>
        <w:t xml:space="preserve">or the Closing Date, as applicable, </w:t>
      </w:r>
      <w:r w:rsidR="00B95DA7" w:rsidRPr="00DC724B">
        <w:rPr>
          <w:rFonts w:eastAsia="Calibri"/>
        </w:rPr>
        <w:t xml:space="preserve">that would cause the Project to be incapable of qualifying for, and producing or giving rise to, Federal Tax Credits at the </w:t>
      </w:r>
      <w:r w:rsidR="00B95DA7" w:rsidRPr="00DC724B">
        <w:t xml:space="preserve">Full Federal Tax Credit Rate </w:t>
      </w:r>
      <w:r w:rsidR="00B95DA7" w:rsidRPr="00DC724B">
        <w:rPr>
          <w:rFonts w:eastAsia="Calibri"/>
        </w:rPr>
        <w:t>and (</w:t>
      </w:r>
      <w:r w:rsidR="00DC724B">
        <w:rPr>
          <w:rFonts w:eastAsia="Calibri"/>
        </w:rPr>
        <w:t>ii</w:t>
      </w:r>
      <w:r w:rsidR="00B95DA7" w:rsidRPr="00DC724B">
        <w:rPr>
          <w:rFonts w:eastAsia="Calibri"/>
        </w:rPr>
        <w:t>) no facts or circumstances exist as of the Effective Date</w:t>
      </w:r>
      <w:r w:rsidR="00633CC4" w:rsidRPr="00DC724B">
        <w:rPr>
          <w:rFonts w:eastAsia="Calibri"/>
        </w:rPr>
        <w:t>, the FNTP Date, or the Closing Date, as applicable,</w:t>
      </w:r>
      <w:r w:rsidR="00B95DA7" w:rsidRPr="00DC724B">
        <w:rPr>
          <w:rFonts w:eastAsia="Calibri"/>
        </w:rPr>
        <w:t xml:space="preserve"> that reasonably </w:t>
      </w:r>
      <w:r w:rsidR="00DC724B" w:rsidRPr="00DC724B">
        <w:rPr>
          <w:rFonts w:eastAsia="Calibri"/>
        </w:rPr>
        <w:t>w</w:t>
      </w:r>
      <w:r w:rsidR="00B95DA7" w:rsidRPr="00DC724B">
        <w:rPr>
          <w:rFonts w:eastAsia="Calibri"/>
        </w:rPr>
        <w:t xml:space="preserve">ould be expected to hinder, impair, restrict, limit, or disqualify the Project from qualifying for, and producing and giving rise to, Federal Tax Credits at the </w:t>
      </w:r>
      <w:r w:rsidR="00B95DA7" w:rsidRPr="00DC724B">
        <w:t xml:space="preserve">Full Federal Tax Credit </w:t>
      </w:r>
      <w:r w:rsidR="00B95DA7" w:rsidRPr="00DC724B">
        <w:rPr>
          <w:rFonts w:eastAsia="Calibri"/>
        </w:rPr>
        <w:t>Rate</w:t>
      </w:r>
      <w:r w:rsidR="00DF69EC" w:rsidRPr="00DC724B">
        <w:rPr>
          <w:rFonts w:eastAsia="Calibri"/>
        </w:rPr>
        <w:t>.</w:t>
      </w:r>
    </w:p>
    <w:p w14:paraId="542DB222" w14:textId="5AA1C001" w:rsidR="00DF69EC" w:rsidRDefault="004E073C" w:rsidP="0003462C">
      <w:pPr>
        <w:pStyle w:val="WP2L31"/>
        <w:rPr>
          <w:rFonts w:eastAsia="Calibri"/>
        </w:rPr>
      </w:pPr>
      <w:r>
        <w:rPr>
          <w:rFonts w:eastAsia="Calibri"/>
        </w:rPr>
        <w:t>(k)</w:t>
      </w:r>
      <w:r>
        <w:rPr>
          <w:rFonts w:eastAsia="Calibri"/>
        </w:rPr>
        <w:tab/>
        <w:t>[</w:t>
      </w:r>
      <w:r w:rsidR="00DF69EC" w:rsidRPr="001B7915">
        <w:rPr>
          <w:rFonts w:eastAsia="Calibri"/>
        </w:rPr>
        <w:t>As of the Closing Date</w:t>
      </w:r>
      <w:r w:rsidR="00DF69EC">
        <w:rPr>
          <w:rFonts w:eastAsia="Calibri"/>
        </w:rPr>
        <w:t>, the Closing Date Tax Certificate is true, correct, and complete in all material respects.</w:t>
      </w:r>
      <w:r>
        <w:rPr>
          <w:rFonts w:eastAsia="Calibri"/>
        </w:rPr>
        <w:t>]</w:t>
      </w:r>
      <w:r w:rsidR="00B95DA7">
        <w:rPr>
          <w:rStyle w:val="FootnoteReference"/>
          <w:rFonts w:eastAsia="Calibri"/>
        </w:rPr>
        <w:footnoteReference w:id="68"/>
      </w:r>
    </w:p>
    <w:p w14:paraId="29CA5CAF" w14:textId="77777777" w:rsidR="0003462C" w:rsidRPr="00747C94" w:rsidRDefault="0003462C" w:rsidP="0003462C">
      <w:pPr>
        <w:pStyle w:val="WP2L3"/>
        <w:numPr>
          <w:ilvl w:val="0"/>
          <w:numId w:val="0"/>
        </w:numPr>
        <w:ind w:left="720"/>
        <w:rPr>
          <w:rFonts w:eastAsia="Calibri"/>
          <w:b/>
          <w:bCs/>
          <w:i/>
          <w:iCs/>
        </w:rPr>
      </w:pPr>
      <w:r>
        <w:rPr>
          <w:rFonts w:eastAsia="Calibri"/>
          <w:b/>
          <w:bCs/>
          <w:i/>
          <w:iCs/>
        </w:rPr>
        <w:t>[Reserved]</w:t>
      </w:r>
    </w:p>
    <w:p w14:paraId="53526D6E" w14:textId="77777777" w:rsidR="0003462C" w:rsidRPr="00AB7EE8" w:rsidRDefault="0003462C" w:rsidP="0003462C">
      <w:pPr>
        <w:pStyle w:val="WP2L21"/>
        <w:rPr>
          <w:vanish/>
          <w:specVanish/>
        </w:rPr>
      </w:pPr>
      <w:bookmarkStart w:id="1903" w:name="_Ref38953073"/>
      <w:bookmarkStart w:id="1904" w:name="_Ref169507573"/>
      <w:bookmarkStart w:id="1905" w:name="_Ref169507676"/>
      <w:bookmarkStart w:id="1906" w:name="_Ref169511197"/>
      <w:bookmarkStart w:id="1907" w:name="_Ref276367450"/>
      <w:bookmarkStart w:id="1908" w:name="_Toc33799257"/>
      <w:bookmarkStart w:id="1909" w:name="_Toc66116177"/>
      <w:bookmarkStart w:id="1910" w:name="_Toc78886776"/>
      <w:bookmarkStart w:id="1911" w:name="_Ref38967001"/>
      <w:bookmarkStart w:id="1912" w:name="_Ref40871054"/>
      <w:bookmarkStart w:id="1913" w:name="_Ref142925395"/>
      <w:r>
        <w:rPr>
          <w:b/>
          <w:szCs w:val="24"/>
        </w:rPr>
        <w:t>Section 18.18.</w:t>
      </w:r>
      <w:r>
        <w:tab/>
      </w:r>
      <w:r>
        <w:rPr>
          <w:rFonts w:eastAsia="Calibri"/>
          <w:b/>
          <w:szCs w:val="24"/>
        </w:rPr>
        <w:t>Labor Matters</w:t>
      </w:r>
      <w:bookmarkEnd w:id="1903"/>
      <w:bookmarkEnd w:id="1904"/>
      <w:bookmarkEnd w:id="1905"/>
      <w:bookmarkEnd w:id="1906"/>
      <w:bookmarkEnd w:id="1907"/>
      <w:bookmarkEnd w:id="1908"/>
      <w:bookmarkEnd w:id="1909"/>
      <w:bookmarkEnd w:id="1910"/>
    </w:p>
    <w:p w14:paraId="1C3CF638" w14:textId="77777777" w:rsidR="0003462C" w:rsidRPr="00AB7EE8" w:rsidRDefault="0003462C" w:rsidP="0003462C">
      <w:pPr>
        <w:pStyle w:val="WP2Para2"/>
      </w:pPr>
      <w:r>
        <w:rPr>
          <w:rFonts w:eastAsia="Calibri"/>
          <w:snapToGrid w:val="0"/>
        </w:rPr>
        <w:t xml:space="preserve">. </w:t>
      </w:r>
      <w:r>
        <w:rPr>
          <w:rFonts w:eastAsia="Calibri"/>
          <w:b/>
          <w:snapToGrid w:val="0"/>
        </w:rPr>
        <w:t xml:space="preserve"> </w:t>
      </w:r>
      <w:r>
        <w:t>No Collective Bargaining Agreement will be binding upon or enforceable against Buyer or any of its successors or assigns</w:t>
      </w:r>
      <w:r>
        <w:rPr>
          <w:rFonts w:eastAsia="Calibri"/>
          <w:snapToGrid w:val="0"/>
        </w:rPr>
        <w:t>.</w:t>
      </w:r>
    </w:p>
    <w:p w14:paraId="69BE9357" w14:textId="77777777" w:rsidR="0003462C" w:rsidRPr="00AB7EE8" w:rsidRDefault="0003462C" w:rsidP="0003462C">
      <w:pPr>
        <w:pStyle w:val="WP2L21"/>
        <w:rPr>
          <w:vanish/>
          <w:specVanish/>
        </w:rPr>
      </w:pPr>
      <w:bookmarkStart w:id="1914" w:name="_Ref448223451"/>
      <w:bookmarkStart w:id="1915" w:name="_Ref448234412"/>
      <w:bookmarkStart w:id="1916" w:name="_Toc33799258"/>
      <w:bookmarkStart w:id="1917" w:name="_Toc66116178"/>
      <w:bookmarkStart w:id="1918" w:name="_Toc78886777"/>
      <w:r>
        <w:rPr>
          <w:b/>
          <w:szCs w:val="24"/>
        </w:rPr>
        <w:t>Section 18.19.</w:t>
      </w:r>
      <w:r>
        <w:tab/>
      </w:r>
      <w:r>
        <w:rPr>
          <w:rFonts w:eastAsia="Calibri"/>
          <w:b/>
        </w:rPr>
        <w:t>Employee Benefits</w:t>
      </w:r>
      <w:bookmarkEnd w:id="1914"/>
      <w:bookmarkEnd w:id="1915"/>
      <w:bookmarkEnd w:id="1916"/>
      <w:bookmarkEnd w:id="1917"/>
      <w:bookmarkEnd w:id="1918"/>
    </w:p>
    <w:p w14:paraId="4F275802" w14:textId="77777777" w:rsidR="0003462C" w:rsidRPr="00AB7EE8" w:rsidRDefault="0003462C" w:rsidP="0003462C">
      <w:pPr>
        <w:pStyle w:val="WP2Para2"/>
      </w:pPr>
      <w:r>
        <w:rPr>
          <w:rFonts w:eastAsia="Calibri"/>
          <w:snapToGrid w:val="0"/>
        </w:rPr>
        <w:t xml:space="preserve">.  Except as set forth on </w:t>
      </w:r>
      <w:r>
        <w:rPr>
          <w:rFonts w:eastAsia="Calibri"/>
          <w:snapToGrid w:val="0"/>
          <w:u w:val="single"/>
        </w:rPr>
        <w:t>Schedule 18.19</w:t>
      </w:r>
      <w:r>
        <w:rPr>
          <w:rFonts w:eastAsia="Calibri"/>
          <w:snapToGrid w:val="0"/>
        </w:rPr>
        <w:t xml:space="preserve">, none of Seller, any Seller Service Affiliate, or any of their respective ERISA Affiliates sponsors, maintains, participates in, contributes to, owes contributions to, or has any Liability with respect to, or at any time within the past six (6) years has sponsored, maintained, participated in, contributed to, owed contributions to, or had any Liability with respect to: </w:t>
      </w:r>
      <w:bookmarkStart w:id="1919" w:name="DocXTextRef496"/>
      <w:r>
        <w:rPr>
          <w:rFonts w:eastAsia="Calibri"/>
          <w:snapToGrid w:val="0"/>
        </w:rPr>
        <w:t>(a)</w:t>
      </w:r>
      <w:bookmarkEnd w:id="1919"/>
      <w:r>
        <w:rPr>
          <w:rFonts w:eastAsia="Calibri"/>
          <w:snapToGrid w:val="0"/>
        </w:rPr>
        <w:t xml:space="preserve"> any employee defined benefit pension plan that is subject to </w:t>
      </w:r>
      <w:bookmarkStart w:id="1920" w:name="DocXTextRef500"/>
      <w:r>
        <w:rPr>
          <w:rFonts w:eastAsia="Calibri"/>
          <w:snapToGrid w:val="0"/>
        </w:rPr>
        <w:t>Section 302</w:t>
      </w:r>
      <w:bookmarkEnd w:id="1920"/>
      <w:r>
        <w:rPr>
          <w:rFonts w:eastAsia="Calibri"/>
          <w:snapToGrid w:val="0"/>
        </w:rPr>
        <w:t xml:space="preserve"> or Title IV of ERISA or </w:t>
      </w:r>
      <w:bookmarkStart w:id="1921" w:name="DocXTextRef501"/>
      <w:r>
        <w:rPr>
          <w:rFonts w:eastAsia="Calibri"/>
          <w:snapToGrid w:val="0"/>
        </w:rPr>
        <w:t>Section 412</w:t>
      </w:r>
      <w:bookmarkEnd w:id="1921"/>
      <w:r>
        <w:rPr>
          <w:rFonts w:eastAsia="Calibri"/>
          <w:snapToGrid w:val="0"/>
        </w:rPr>
        <w:t xml:space="preserve"> of the Code; </w:t>
      </w:r>
      <w:bookmarkStart w:id="1922" w:name="DocXTextRef497"/>
      <w:r>
        <w:rPr>
          <w:rFonts w:eastAsia="Calibri"/>
          <w:snapToGrid w:val="0"/>
        </w:rPr>
        <w:t>(b)</w:t>
      </w:r>
      <w:bookmarkEnd w:id="1922"/>
      <w:r>
        <w:rPr>
          <w:rFonts w:eastAsia="Calibri"/>
          <w:snapToGrid w:val="0"/>
        </w:rPr>
        <w:t xml:space="preserve"> any multiemployer plan as defined in </w:t>
      </w:r>
      <w:bookmarkStart w:id="1923" w:name="DocXTextRef504"/>
      <w:r>
        <w:rPr>
          <w:rFonts w:eastAsia="Calibri"/>
          <w:snapToGrid w:val="0"/>
        </w:rPr>
        <w:t>Section 414(f)</w:t>
      </w:r>
      <w:bookmarkEnd w:id="1923"/>
      <w:r>
        <w:rPr>
          <w:rFonts w:eastAsia="Calibri"/>
          <w:snapToGrid w:val="0"/>
        </w:rPr>
        <w:t xml:space="preserve"> of the Code or Section</w:t>
      </w:r>
      <w:bookmarkStart w:id="1924" w:name="DocXTextRef503"/>
      <w:r>
        <w:rPr>
          <w:rFonts w:eastAsia="Calibri"/>
          <w:snapToGrid w:val="0"/>
        </w:rPr>
        <w:t> 3(37)(A)</w:t>
      </w:r>
      <w:bookmarkEnd w:id="1924"/>
      <w:r>
        <w:rPr>
          <w:rFonts w:eastAsia="Calibri"/>
          <w:snapToGrid w:val="0"/>
        </w:rPr>
        <w:t xml:space="preserve"> or 4001(a)(3) of ERISA; </w:t>
      </w:r>
      <w:bookmarkStart w:id="1925" w:name="DocXTextRef498"/>
      <w:r>
        <w:rPr>
          <w:rFonts w:eastAsia="Calibri"/>
          <w:snapToGrid w:val="0"/>
        </w:rPr>
        <w:t>(c)</w:t>
      </w:r>
      <w:bookmarkEnd w:id="1925"/>
      <w:r>
        <w:rPr>
          <w:rFonts w:eastAsia="Calibri"/>
          <w:snapToGrid w:val="0"/>
        </w:rPr>
        <w:t xml:space="preserve"> any multiple employer plan as defined in </w:t>
      </w:r>
      <w:bookmarkStart w:id="1926" w:name="DocXTextRef502"/>
      <w:r>
        <w:rPr>
          <w:rFonts w:eastAsia="Calibri"/>
          <w:snapToGrid w:val="0"/>
        </w:rPr>
        <w:t>Section 413</w:t>
      </w:r>
      <w:bookmarkEnd w:id="1926"/>
      <w:r>
        <w:rPr>
          <w:rFonts w:eastAsia="Calibri"/>
          <w:snapToGrid w:val="0"/>
        </w:rPr>
        <w:t xml:space="preserve"> of the Code; or </w:t>
      </w:r>
      <w:bookmarkStart w:id="1927" w:name="DocXTextRef499"/>
      <w:r>
        <w:rPr>
          <w:rFonts w:eastAsia="Calibri"/>
          <w:snapToGrid w:val="0"/>
        </w:rPr>
        <w:t>(d)</w:t>
      </w:r>
      <w:bookmarkEnd w:id="1927"/>
      <w:r>
        <w:rPr>
          <w:rFonts w:eastAsia="Calibri"/>
          <w:snapToGrid w:val="0"/>
        </w:rPr>
        <w:t xml:space="preserve"> any multiple employer welfare arrangement as defined in Section 3(40) of ERISA.  No assets of Seller, any Seller Service Affiliate, or any of their respective ERISA Affiliates are subject to any Encumbrance under </w:t>
      </w:r>
      <w:bookmarkStart w:id="1928" w:name="DocXTextRef505"/>
      <w:r>
        <w:rPr>
          <w:rFonts w:eastAsia="Calibri"/>
          <w:snapToGrid w:val="0"/>
        </w:rPr>
        <w:t>Section 430(k)</w:t>
      </w:r>
      <w:bookmarkEnd w:id="1928"/>
      <w:r>
        <w:rPr>
          <w:rFonts w:eastAsia="Calibri"/>
          <w:snapToGrid w:val="0"/>
        </w:rPr>
        <w:t xml:space="preserve"> of the Code or </w:t>
      </w:r>
      <w:bookmarkStart w:id="1929" w:name="DocXTextRef506"/>
      <w:r>
        <w:rPr>
          <w:rFonts w:eastAsia="Calibri"/>
          <w:snapToGrid w:val="0"/>
        </w:rPr>
        <w:t>Section 306(g)</w:t>
      </w:r>
      <w:bookmarkEnd w:id="1929"/>
      <w:r>
        <w:rPr>
          <w:rFonts w:eastAsia="Calibri"/>
          <w:snapToGrid w:val="0"/>
        </w:rPr>
        <w:t xml:space="preserve"> of ERISA, and, to Seller’s Knowledge, no such Encumbrance is pending or threatened against any of the assets of Seller, any Seller Service Affiliate, or any of their respective ERISA Affiliates.  No Liability or contingent Liability under Title IV of ERISA has been incurred by Seller, any Seller Service Affiliate, or any of their respective ERISA Affiliates that has not been satisfied in full, and no condition exists that presents a material risk to Seller or any Seller Service Affiliates of incurring any such Liability (other than Liability for premiums in the ordinary course of business to the Pension Benefit Guaranty Corporation (“</w:t>
      </w:r>
      <w:r>
        <w:rPr>
          <w:rFonts w:eastAsia="Calibri"/>
          <w:b/>
          <w:i/>
          <w:snapToGrid w:val="0"/>
        </w:rPr>
        <w:t>PBGC</w:t>
      </w:r>
      <w:r>
        <w:rPr>
          <w:rFonts w:eastAsia="Calibri"/>
          <w:snapToGrid w:val="0"/>
        </w:rPr>
        <w:t>”)).  The PBGC has not instituted proceedings to terminate any Employee Plan subject to Title IV of ERISA (a “</w:t>
      </w:r>
      <w:r>
        <w:rPr>
          <w:rFonts w:eastAsia="Calibri"/>
          <w:b/>
          <w:i/>
          <w:snapToGrid w:val="0"/>
        </w:rPr>
        <w:t>Title IV Plan</w:t>
      </w:r>
      <w:r>
        <w:rPr>
          <w:rFonts w:eastAsia="Calibri"/>
          <w:snapToGrid w:val="0"/>
        </w:rPr>
        <w:t>”), and no condition exists that presents a material risk that such proceedings will be instituted or that would constitute grounds under Section 4042 of ERISA for the termination of, or the appointment of a trustee to administer, any such Title IV Plan.  No Employee Plan is sponsored by Seller or maintained exclusively for Project Employees and their spouses, children, dependents, alternate payees, and beneficiaries.</w:t>
      </w:r>
    </w:p>
    <w:p w14:paraId="336811AE" w14:textId="77777777" w:rsidR="0003462C" w:rsidRPr="00AB7EE8" w:rsidRDefault="0003462C" w:rsidP="0003462C">
      <w:pPr>
        <w:pStyle w:val="WP2L21"/>
        <w:rPr>
          <w:vanish/>
          <w:specVanish/>
        </w:rPr>
      </w:pPr>
      <w:bookmarkStart w:id="1930" w:name="_Ref446332338"/>
      <w:bookmarkStart w:id="1931" w:name="_Ref447265037"/>
      <w:bookmarkStart w:id="1932" w:name="_Ref446332362"/>
      <w:bookmarkStart w:id="1933" w:name="_Toc33799259"/>
      <w:bookmarkStart w:id="1934" w:name="_Toc66116179"/>
      <w:bookmarkStart w:id="1935" w:name="_Toc78886778"/>
      <w:bookmarkStart w:id="1936" w:name="_Ref504382860"/>
      <w:bookmarkStart w:id="1937" w:name="_Ref169494747"/>
      <w:bookmarkStart w:id="1938" w:name="_Ref161462020"/>
      <w:bookmarkStart w:id="1939" w:name="_Ref169508454"/>
      <w:r>
        <w:rPr>
          <w:b/>
          <w:szCs w:val="24"/>
        </w:rPr>
        <w:lastRenderedPageBreak/>
        <w:t>Section 18.20.</w:t>
      </w:r>
      <w:r>
        <w:tab/>
      </w:r>
      <w:r>
        <w:rPr>
          <w:rFonts w:eastAsia="Calibri"/>
          <w:b/>
        </w:rPr>
        <w:t>Financing Encumbrances</w:t>
      </w:r>
      <w:bookmarkEnd w:id="1930"/>
      <w:bookmarkEnd w:id="1931"/>
      <w:bookmarkEnd w:id="1932"/>
      <w:bookmarkEnd w:id="1933"/>
      <w:bookmarkEnd w:id="1934"/>
      <w:bookmarkEnd w:id="1935"/>
    </w:p>
    <w:p w14:paraId="3A7B0898" w14:textId="77777777" w:rsidR="0003462C" w:rsidRPr="00C50994" w:rsidRDefault="0003462C" w:rsidP="0003462C">
      <w:pPr>
        <w:pStyle w:val="WP2Para2"/>
      </w:pPr>
      <w:r>
        <w:rPr>
          <w:rFonts w:eastAsia="Calibri"/>
          <w:snapToGrid w:val="0"/>
        </w:rPr>
        <w:t xml:space="preserve">.  </w:t>
      </w:r>
      <w:r>
        <w:rPr>
          <w:rFonts w:eastAsia="Calibri"/>
          <w:snapToGrid w:val="0"/>
          <w:u w:val="single"/>
        </w:rPr>
        <w:t>Schedule 18.20</w:t>
      </w:r>
      <w:r>
        <w:rPr>
          <w:rFonts w:eastAsia="Calibri"/>
          <w:snapToGrid w:val="0"/>
        </w:rPr>
        <w:t xml:space="preserve"> sets forth a complete and accurate list of all Financing Encumbrances.</w:t>
      </w:r>
      <w:bookmarkEnd w:id="1936"/>
    </w:p>
    <w:p w14:paraId="1D057488" w14:textId="77777777" w:rsidR="0003462C" w:rsidRPr="00A6607E" w:rsidRDefault="0003462C" w:rsidP="0003462C">
      <w:pPr>
        <w:pStyle w:val="WP2L21"/>
        <w:rPr>
          <w:vanish/>
          <w:specVanish/>
        </w:rPr>
      </w:pPr>
      <w:bookmarkStart w:id="1940" w:name="_Ref446921349"/>
      <w:bookmarkStart w:id="1941" w:name="_Toc33799260"/>
      <w:bookmarkStart w:id="1942" w:name="_Toc66116180"/>
      <w:bookmarkStart w:id="1943" w:name="_Toc78886779"/>
      <w:r>
        <w:rPr>
          <w:b/>
          <w:szCs w:val="24"/>
        </w:rPr>
        <w:t>Section 18.21.</w:t>
      </w:r>
      <w:r>
        <w:tab/>
      </w:r>
      <w:r>
        <w:rPr>
          <w:rFonts w:eastAsia="Calibri"/>
          <w:b/>
        </w:rPr>
        <w:t>Grid Synchronization; Power Sales</w:t>
      </w:r>
      <w:bookmarkEnd w:id="1940"/>
      <w:bookmarkEnd w:id="1941"/>
      <w:bookmarkEnd w:id="1942"/>
      <w:bookmarkEnd w:id="1943"/>
    </w:p>
    <w:p w14:paraId="7554398E" w14:textId="78B87A73" w:rsidR="0003462C" w:rsidRPr="00AB7EE8" w:rsidRDefault="0003462C" w:rsidP="0005057D">
      <w:pPr>
        <w:pStyle w:val="Default"/>
        <w:jc w:val="both"/>
        <w:rPr>
          <w:sz w:val="23"/>
          <w:szCs w:val="23"/>
        </w:rPr>
      </w:pPr>
      <w:r>
        <w:rPr>
          <w:rFonts w:eastAsia="Calibri"/>
          <w:snapToGrid w:val="0"/>
        </w:rPr>
        <w:t xml:space="preserve">.  </w:t>
      </w:r>
      <w:r w:rsidRPr="009C3F92">
        <w:t>The Project has not been synchronized and has not provided, transmitted, or delivered any electric energy, capacity, or any Other Electric Product to the</w:t>
      </w:r>
      <w:r w:rsidR="00E006B0" w:rsidRPr="009C3F92">
        <w:t xml:space="preserve"> EAL</w:t>
      </w:r>
      <w:r w:rsidRPr="009C3F92">
        <w:t xml:space="preserve"> Transmission System or any other transmission or distribution system.  </w:t>
      </w:r>
      <w:r w:rsidRPr="009C3F92">
        <w:rPr>
          <w:rFonts w:eastAsia="Calibri"/>
          <w:snapToGrid w:val="0"/>
        </w:rPr>
        <w:t>There has not been any sale, transfer, or delivery of</w:t>
      </w:r>
      <w:r>
        <w:rPr>
          <w:rFonts w:eastAsia="Calibri"/>
          <w:snapToGrid w:val="0"/>
        </w:rPr>
        <w:t>, and neither Seller nor any Affiliate of Seller is a party to or bound by any Contract obligating it or any Affiliate of Seller to sell, transfer, or deliver any electric energy, capacity, Other Electric Product, or Environmental Attribute from or attributable to the Project.</w:t>
      </w:r>
    </w:p>
    <w:p w14:paraId="3B30E69C" w14:textId="77777777" w:rsidR="0003462C" w:rsidRPr="00AB7EE8" w:rsidRDefault="0003462C" w:rsidP="0003462C">
      <w:pPr>
        <w:pStyle w:val="Default"/>
      </w:pPr>
    </w:p>
    <w:p w14:paraId="5E0BC969" w14:textId="77777777" w:rsidR="0003462C" w:rsidRPr="00AB7EE8" w:rsidRDefault="0003462C" w:rsidP="0003462C">
      <w:pPr>
        <w:pStyle w:val="WP2L21"/>
        <w:rPr>
          <w:vanish/>
          <w:specVanish/>
        </w:rPr>
      </w:pPr>
      <w:bookmarkStart w:id="1944" w:name="_Ref4217167"/>
      <w:bookmarkStart w:id="1945" w:name="_Toc33799261"/>
      <w:bookmarkStart w:id="1946" w:name="_Toc66116181"/>
      <w:bookmarkStart w:id="1947" w:name="_Toc78886780"/>
      <w:bookmarkStart w:id="1948" w:name="_Ref504382913"/>
      <w:bookmarkStart w:id="1949" w:name="_Ref142924858"/>
      <w:bookmarkStart w:id="1950" w:name="_Ref142925105"/>
      <w:bookmarkStart w:id="1951" w:name="_Ref142925382"/>
      <w:bookmarkEnd w:id="1911"/>
      <w:bookmarkEnd w:id="1912"/>
      <w:bookmarkEnd w:id="1913"/>
      <w:bookmarkEnd w:id="1937"/>
      <w:bookmarkEnd w:id="1938"/>
      <w:bookmarkEnd w:id="1939"/>
      <w:r>
        <w:rPr>
          <w:b/>
          <w:szCs w:val="24"/>
        </w:rPr>
        <w:t>Section 18.22.</w:t>
      </w:r>
      <w:r>
        <w:tab/>
      </w:r>
      <w:r>
        <w:rPr>
          <w:b/>
        </w:rPr>
        <w:t>Regulatory Status</w:t>
      </w:r>
      <w:bookmarkEnd w:id="1944"/>
      <w:bookmarkEnd w:id="1945"/>
      <w:bookmarkEnd w:id="1946"/>
      <w:bookmarkEnd w:id="1947"/>
    </w:p>
    <w:p w14:paraId="053A99B7" w14:textId="77777777" w:rsidR="0003462C" w:rsidRPr="00B07C4C" w:rsidRDefault="0003462C" w:rsidP="0003462C">
      <w:pPr>
        <w:pStyle w:val="WP2Para2"/>
      </w:pPr>
      <w:r>
        <w:t xml:space="preserve">.  None of the Closing Assets or the Post-Closing Project Assets to be transferred, conveyed, or assigned to Buyer pursuant to </w:t>
      </w:r>
      <w:r>
        <w:rPr>
          <w:color w:val="000000"/>
          <w:u w:val="single"/>
        </w:rPr>
        <w:t>Section 11.2</w:t>
      </w:r>
      <w:r>
        <w:t xml:space="preserve"> include any facilities that are subject to the jurisdiction of FERC at the time of the sale to Buyer.</w:t>
      </w:r>
      <w:bookmarkEnd w:id="1948"/>
    </w:p>
    <w:p w14:paraId="3427A96B" w14:textId="77777777" w:rsidR="0003462C" w:rsidRPr="00873E1E" w:rsidRDefault="0003462C" w:rsidP="0003462C">
      <w:pPr>
        <w:pStyle w:val="WP2L21"/>
        <w:rPr>
          <w:vanish/>
          <w:specVanish/>
        </w:rPr>
      </w:pPr>
      <w:bookmarkStart w:id="1952" w:name="_Ref4217168"/>
      <w:bookmarkStart w:id="1953" w:name="_Toc33799262"/>
      <w:bookmarkStart w:id="1954" w:name="_Toc66116182"/>
      <w:bookmarkStart w:id="1955" w:name="_Toc78886781"/>
      <w:r>
        <w:rPr>
          <w:b/>
          <w:szCs w:val="24"/>
        </w:rPr>
        <w:t>Section 18.23.</w:t>
      </w:r>
      <w:r>
        <w:tab/>
      </w:r>
      <w:r w:rsidRPr="009C3F92">
        <w:rPr>
          <w:b/>
        </w:rPr>
        <w:t>NERC Compliance</w:t>
      </w:r>
      <w:bookmarkEnd w:id="1952"/>
      <w:bookmarkEnd w:id="1953"/>
      <w:bookmarkEnd w:id="1954"/>
      <w:bookmarkEnd w:id="1955"/>
    </w:p>
    <w:p w14:paraId="709B4097" w14:textId="77777777" w:rsidR="0003462C" w:rsidRPr="00AB7EE8" w:rsidRDefault="0003462C" w:rsidP="0003462C">
      <w:pPr>
        <w:pStyle w:val="WP2Para2"/>
      </w:pPr>
      <w:r>
        <w:t xml:space="preserve">.  </w:t>
      </w:r>
      <w:r>
        <w:rPr>
          <w:b/>
        </w:rPr>
        <w:t>[</w:t>
      </w:r>
      <w:r>
        <w:rPr>
          <w:b/>
          <w:i/>
        </w:rPr>
        <w:t>Reserved</w:t>
      </w:r>
      <w:r>
        <w:rPr>
          <w:b/>
        </w:rPr>
        <w:t>]</w:t>
      </w:r>
    </w:p>
    <w:p w14:paraId="0F09CF14" w14:textId="77777777" w:rsidR="0003462C" w:rsidRPr="00AB7EE8" w:rsidRDefault="0003462C" w:rsidP="0003462C">
      <w:pPr>
        <w:pStyle w:val="WP2L21"/>
        <w:rPr>
          <w:vanish/>
          <w:specVanish/>
        </w:rPr>
      </w:pPr>
      <w:bookmarkStart w:id="1956" w:name="_Hlk179700098"/>
      <w:bookmarkStart w:id="1957" w:name="_Ref4217169"/>
      <w:bookmarkStart w:id="1958" w:name="_Toc33799263"/>
      <w:bookmarkStart w:id="1959" w:name="_Toc66116183"/>
      <w:bookmarkStart w:id="1960" w:name="_Toc78886782"/>
      <w:bookmarkStart w:id="1961" w:name="_Ref504383021"/>
      <w:r>
        <w:rPr>
          <w:b/>
          <w:szCs w:val="24"/>
        </w:rPr>
        <w:t>Section 18.24.</w:t>
      </w:r>
      <w:r>
        <w:tab/>
      </w:r>
      <w:bookmarkEnd w:id="1956"/>
      <w:r>
        <w:rPr>
          <w:rFonts w:eastAsia="Calibri"/>
          <w:b/>
        </w:rPr>
        <w:t>Brokers</w:t>
      </w:r>
      <w:bookmarkEnd w:id="1949"/>
      <w:bookmarkEnd w:id="1950"/>
      <w:bookmarkEnd w:id="1951"/>
      <w:bookmarkEnd w:id="1957"/>
      <w:bookmarkEnd w:id="1958"/>
      <w:bookmarkEnd w:id="1959"/>
      <w:bookmarkEnd w:id="1960"/>
    </w:p>
    <w:p w14:paraId="0659ED3D" w14:textId="77777777" w:rsidR="0003462C" w:rsidRPr="00AB7EE8" w:rsidRDefault="0003462C" w:rsidP="0003462C">
      <w:pPr>
        <w:pStyle w:val="WP2Para2"/>
      </w:pPr>
      <w:r>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Contract or action by Seller or any Affiliate thereof.</w:t>
      </w:r>
      <w:bookmarkEnd w:id="1961"/>
    </w:p>
    <w:p w14:paraId="42EEEEC3" w14:textId="492D1A8E" w:rsidR="0003462C" w:rsidRPr="00AB7EE8" w:rsidRDefault="0003462C" w:rsidP="0003462C">
      <w:pPr>
        <w:pStyle w:val="WP2Para2"/>
        <w:ind w:firstLine="720"/>
        <w:rPr>
          <w:rFonts w:eastAsia="Calibri"/>
          <w:snapToGrid w:val="0"/>
        </w:rPr>
      </w:pPr>
      <w:r>
        <w:rPr>
          <w:rFonts w:eastAsia="Calibri"/>
          <w:snapToGrid w:val="0"/>
        </w:rPr>
        <w:t>Except for the representations and warranties of Seller expressly set forth in this Agreement or any Ancillary Agreement to which Seller is a party</w:t>
      </w:r>
      <w:r w:rsidR="007F3304">
        <w:rPr>
          <w:rFonts w:eastAsia="Calibri"/>
          <w:snapToGrid w:val="0"/>
        </w:rPr>
        <w:t xml:space="preserve"> or any certificate, instrument, or other document of </w:t>
      </w:r>
      <w:r w:rsidR="00422552">
        <w:rPr>
          <w:rFonts w:eastAsia="Calibri"/>
          <w:snapToGrid w:val="0"/>
        </w:rPr>
        <w:t>Seller</w:t>
      </w:r>
      <w:r w:rsidR="007F3304">
        <w:rPr>
          <w:rFonts w:eastAsia="Calibri"/>
          <w:snapToGrid w:val="0"/>
        </w:rPr>
        <w:t xml:space="preserve"> provided to </w:t>
      </w:r>
      <w:r w:rsidR="00422552">
        <w:rPr>
          <w:rFonts w:eastAsia="Calibri"/>
          <w:snapToGrid w:val="0"/>
        </w:rPr>
        <w:t>Buyer</w:t>
      </w:r>
      <w:r w:rsidR="007F3304">
        <w:rPr>
          <w:rFonts w:eastAsia="Calibri"/>
          <w:snapToGrid w:val="0"/>
        </w:rPr>
        <w:t xml:space="preserve"> pursuant this Agreement or any Ancillary Agreement,</w:t>
      </w:r>
      <w:r>
        <w:rPr>
          <w:rFonts w:eastAsia="Calibri"/>
          <w:snapToGrid w:val="0"/>
        </w:rPr>
        <w:t xml:space="preserve"> Seller has not made, and does not make, any representation or warranty, express or implied, oral or written, to Buyer or any Affiliate of Buyer relating to the Work, the Project Assets, or the Project.</w:t>
      </w:r>
    </w:p>
    <w:p w14:paraId="634A921E" w14:textId="7ED84C46" w:rsidR="0003462C" w:rsidRPr="00DF1170" w:rsidRDefault="0003462C" w:rsidP="0003462C">
      <w:pPr>
        <w:pStyle w:val="BodyText"/>
        <w:rPr>
          <w:rFonts w:eastAsia="Calibri"/>
          <w:szCs w:val="24"/>
        </w:rPr>
      </w:pPr>
      <w:r>
        <w:rPr>
          <w:rFonts w:eastAsia="Calibri"/>
          <w:b/>
          <w:i/>
          <w:szCs w:val="24"/>
        </w:rPr>
        <w:t>[Reserved]</w:t>
      </w:r>
      <w:r>
        <w:rPr>
          <w:rStyle w:val="FootnoteReference"/>
          <w:rFonts w:eastAsia="Calibri"/>
        </w:rPr>
        <w:footnoteReference w:id="69"/>
      </w:r>
    </w:p>
    <w:p w14:paraId="3ED47C97" w14:textId="1C8F0379" w:rsidR="0003462C" w:rsidRPr="00B07C4C" w:rsidRDefault="0003462C" w:rsidP="0003462C">
      <w:pPr>
        <w:pStyle w:val="WP2L11"/>
      </w:pPr>
      <w:bookmarkStart w:id="1962" w:name="_Ref39325532"/>
      <w:bookmarkStart w:id="1963" w:name="_Ref479148076"/>
      <w:bookmarkStart w:id="1964" w:name="_Ref4217170"/>
      <w:r>
        <w:rPr>
          <w:caps/>
        </w:rPr>
        <w:t>Article XIX.</w:t>
      </w:r>
      <w:r>
        <w:rPr>
          <w:rFonts w:eastAsia="Calibri"/>
          <w:szCs w:val="24"/>
        </w:rPr>
        <w:br/>
      </w:r>
      <w:bookmarkStart w:id="1965" w:name="_Toc33799265"/>
      <w:bookmarkStart w:id="1966" w:name="_Toc66116184"/>
      <w:bookmarkStart w:id="1967" w:name="_Toc78886783"/>
      <w:r>
        <w:rPr>
          <w:rFonts w:eastAsia="Calibri"/>
          <w:szCs w:val="24"/>
        </w:rPr>
        <w:t>REPRESENTATIONS AND WARRANTIES OF BUYER</w:t>
      </w:r>
      <w:bookmarkEnd w:id="1962"/>
      <w:bookmarkEnd w:id="1963"/>
      <w:bookmarkEnd w:id="1964"/>
      <w:bookmarkEnd w:id="1965"/>
      <w:bookmarkEnd w:id="1966"/>
      <w:bookmarkEnd w:id="1967"/>
    </w:p>
    <w:p w14:paraId="78BC71B6" w14:textId="0C4DC5E3" w:rsidR="0003462C" w:rsidRPr="00AB7EE8" w:rsidRDefault="0003462C" w:rsidP="0003462C">
      <w:pPr>
        <w:pStyle w:val="OBodyText5J"/>
      </w:pPr>
      <w:r>
        <w:rPr>
          <w:rFonts w:eastAsia="Calibri"/>
        </w:rPr>
        <w:t>As of the Effective Date, the FNTP Date, and the Closing Date, Buyer represents and warrants to Seller as follows</w:t>
      </w:r>
      <w:r w:rsidR="00842EA5" w:rsidRPr="00690133">
        <w:rPr>
          <w:rFonts w:eastAsia="Calibri"/>
        </w:rPr>
        <w:t xml:space="preserve">, </w:t>
      </w:r>
      <w:r w:rsidR="00842EA5">
        <w:rPr>
          <w:rFonts w:eastAsia="Calibri"/>
          <w:u w:val="single"/>
        </w:rPr>
        <w:t>provided</w:t>
      </w:r>
      <w:r w:rsidR="00842EA5">
        <w:rPr>
          <w:rFonts w:eastAsia="Calibri"/>
        </w:rPr>
        <w:t xml:space="preserve"> that any representations and warranties that are expressed to be made only as of one or two such dates shall be made by Buyer only as of such date(s)</w:t>
      </w:r>
      <w:r>
        <w:rPr>
          <w:rFonts w:eastAsia="Calibri"/>
        </w:rPr>
        <w:t>:</w:t>
      </w:r>
    </w:p>
    <w:p w14:paraId="7063508B" w14:textId="77777777" w:rsidR="0003462C" w:rsidRPr="00AB7EE8" w:rsidRDefault="0003462C" w:rsidP="0003462C">
      <w:pPr>
        <w:pStyle w:val="WP2L21"/>
        <w:rPr>
          <w:vanish/>
          <w:specVanish/>
        </w:rPr>
      </w:pPr>
      <w:bookmarkStart w:id="1968" w:name="_Ref40497247"/>
      <w:bookmarkStart w:id="1969" w:name="_Ref142924929"/>
      <w:bookmarkStart w:id="1970" w:name="_Ref142925407"/>
      <w:bookmarkStart w:id="1971" w:name="_Ref276370039"/>
      <w:bookmarkStart w:id="1972" w:name="_Toc33799266"/>
      <w:bookmarkStart w:id="1973" w:name="_Toc66116185"/>
      <w:bookmarkStart w:id="1974" w:name="_Toc78886784"/>
      <w:r>
        <w:rPr>
          <w:b/>
          <w:szCs w:val="24"/>
        </w:rPr>
        <w:t>Section 19.1.</w:t>
      </w:r>
      <w:r>
        <w:tab/>
      </w:r>
      <w:r>
        <w:rPr>
          <w:rFonts w:eastAsia="Calibri"/>
          <w:b/>
          <w:szCs w:val="24"/>
        </w:rPr>
        <w:t>Organization and Existence</w:t>
      </w:r>
      <w:bookmarkEnd w:id="1968"/>
      <w:bookmarkEnd w:id="1969"/>
      <w:bookmarkEnd w:id="1970"/>
      <w:bookmarkEnd w:id="1971"/>
      <w:bookmarkEnd w:id="1972"/>
      <w:bookmarkEnd w:id="1973"/>
      <w:bookmarkEnd w:id="1974"/>
    </w:p>
    <w:p w14:paraId="2D15E766" w14:textId="041C7566" w:rsidR="0003462C" w:rsidRPr="00AB7EE8" w:rsidRDefault="0003462C" w:rsidP="0003462C">
      <w:pPr>
        <w:pStyle w:val="WP2Para2"/>
      </w:pPr>
      <w:r>
        <w:rPr>
          <w:rFonts w:eastAsia="Calibri"/>
          <w:snapToGrid w:val="0"/>
        </w:rPr>
        <w:t xml:space="preserve">.  Buyer is a limited liability company, duly organized, validly existing, and in good standing under the laws of the State of Texas and has all requisite power and authority to own, use, lease, and operate its properties and to carry on its business as now being conducted.  Buyer is duly qualified to do business and is in good standing in the State of </w:t>
      </w:r>
      <w:r w:rsidR="007601EB">
        <w:rPr>
          <w:rFonts w:eastAsia="Calibri"/>
          <w:snapToGrid w:val="0"/>
        </w:rPr>
        <w:t>Arkansas</w:t>
      </w:r>
      <w:r>
        <w:rPr>
          <w:rFonts w:eastAsia="Calibri"/>
          <w:snapToGrid w:val="0"/>
        </w:rPr>
        <w:t xml:space="preserve"> and each other jurisdiction in which the properties owned, leased, or </w:t>
      </w:r>
      <w:r>
        <w:rPr>
          <w:rFonts w:eastAsia="Calibri"/>
          <w:snapToGrid w:val="0"/>
        </w:rPr>
        <w:lastRenderedPageBreak/>
        <w:t>operated by it or the nature of the business conducted by it makes such qualification necessary, except as would not, individually or in the aggregate, reasonably be expected to have a Material Adverse Effect on Buyer.</w:t>
      </w:r>
    </w:p>
    <w:p w14:paraId="3C5AF41E" w14:textId="77777777" w:rsidR="0003462C" w:rsidRPr="00AB7EE8" w:rsidRDefault="0003462C" w:rsidP="0003462C">
      <w:pPr>
        <w:pStyle w:val="WP2L21"/>
        <w:rPr>
          <w:vanish/>
          <w:specVanish/>
        </w:rPr>
      </w:pPr>
      <w:bookmarkStart w:id="1975" w:name="_Ref40497278"/>
      <w:bookmarkStart w:id="1976" w:name="_Ref142925420"/>
      <w:bookmarkStart w:id="1977" w:name="_Ref142924946"/>
      <w:bookmarkStart w:id="1978" w:name="_Toc33799267"/>
      <w:bookmarkStart w:id="1979" w:name="_Toc66116186"/>
      <w:bookmarkStart w:id="1980" w:name="_Toc78886785"/>
      <w:r>
        <w:rPr>
          <w:b/>
          <w:szCs w:val="24"/>
        </w:rPr>
        <w:t>Section 19.2.</w:t>
      </w:r>
      <w:r>
        <w:tab/>
      </w:r>
      <w:r>
        <w:rPr>
          <w:rFonts w:eastAsia="Calibri"/>
          <w:b/>
        </w:rPr>
        <w:t>Execution, Delivery, and Enforceability</w:t>
      </w:r>
      <w:bookmarkEnd w:id="1975"/>
      <w:bookmarkEnd w:id="1976"/>
      <w:bookmarkEnd w:id="1977"/>
      <w:bookmarkEnd w:id="1978"/>
      <w:bookmarkEnd w:id="1979"/>
      <w:bookmarkEnd w:id="1980"/>
    </w:p>
    <w:p w14:paraId="0854085B" w14:textId="73A7FB46" w:rsidR="0003462C" w:rsidRPr="00AB7EE8" w:rsidRDefault="0003462C" w:rsidP="0003462C">
      <w:pPr>
        <w:pStyle w:val="WP2Para2"/>
      </w:pPr>
      <w:r>
        <w:rPr>
          <w:rFonts w:eastAsia="Calibri"/>
          <w:snapToGrid w:val="0"/>
        </w:rPr>
        <w:t xml:space="preserve">.  Buyer has all requisite power and authority to execute and deliver, and to perform its obligations under, this Agreement and the Ancillary Agreements to which it is or becomes a party and to consummate the Transactions.  The execution and delivery by Buyer of this Agreement and the Ancillary Agreements to which Buyer is or becomes a party, the performance by Buyer of its obligations hereunder and thereunder, and the consummation by Buyer of the Transactions have been duly and validly authorized by all necessary </w:t>
      </w:r>
      <w:r w:rsidR="00C43291" w:rsidRPr="00B556C1">
        <w:rPr>
          <w:szCs w:val="24"/>
          <w:lang w:bidi="he-IL"/>
        </w:rPr>
        <w:t xml:space="preserve">limited liability company </w:t>
      </w:r>
      <w:r>
        <w:rPr>
          <w:rFonts w:eastAsia="Calibri"/>
          <w:snapToGrid w:val="0"/>
        </w:rPr>
        <w:t xml:space="preserve">action required on the part of Buyer and no other </w:t>
      </w:r>
      <w:r w:rsidR="00C43291" w:rsidRPr="00B556C1">
        <w:rPr>
          <w:szCs w:val="24"/>
          <w:lang w:bidi="he-IL"/>
        </w:rPr>
        <w:t>limited liability company</w:t>
      </w:r>
      <w:r>
        <w:rPr>
          <w:rFonts w:eastAsia="Calibri"/>
          <w:snapToGrid w:val="0"/>
        </w:rPr>
        <w:t xml:space="preserve"> acts, approvals, or proceedings on its part or on the part of the holders of any of its equity or debt securities or any other Person are necessary to authorize the same.  Assuming the due authorization, execution, and delivery by Seller of this Agreement and the Ancillary Agreements to which Seller is or becomes a party, this Agreement constitutes, and the Ancillary Agreements to which Buyer is or becomes a party when executed and delivered by Buyer shall constitute, the valid and legally binding obligations of Buyer, enforceable against Buyer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1AD13C4A" w14:textId="77777777" w:rsidR="0003462C" w:rsidRPr="00AB7EE8" w:rsidRDefault="0003462C" w:rsidP="0003462C">
      <w:pPr>
        <w:pStyle w:val="WP2L21"/>
        <w:rPr>
          <w:vanish/>
          <w:specVanish/>
        </w:rPr>
      </w:pPr>
      <w:bookmarkStart w:id="1981" w:name="_Ref40497297"/>
      <w:bookmarkStart w:id="1982" w:name="_Ref142925434"/>
      <w:bookmarkStart w:id="1983" w:name="_Toc33799268"/>
      <w:bookmarkStart w:id="1984" w:name="_Toc66116187"/>
      <w:bookmarkStart w:id="1985" w:name="_Toc78886786"/>
      <w:r>
        <w:rPr>
          <w:b/>
          <w:szCs w:val="24"/>
        </w:rPr>
        <w:t>Section 19.3.</w:t>
      </w:r>
      <w:r>
        <w:tab/>
      </w:r>
      <w:r>
        <w:rPr>
          <w:rFonts w:eastAsia="Calibri"/>
          <w:b/>
        </w:rPr>
        <w:t>No Violation</w:t>
      </w:r>
      <w:bookmarkEnd w:id="1981"/>
      <w:bookmarkEnd w:id="1982"/>
      <w:bookmarkEnd w:id="1983"/>
      <w:bookmarkEnd w:id="1984"/>
      <w:bookmarkEnd w:id="1985"/>
    </w:p>
    <w:p w14:paraId="6802A352" w14:textId="77777777" w:rsidR="0003462C" w:rsidRPr="00AB7EE8" w:rsidRDefault="0003462C" w:rsidP="0003462C">
      <w:pPr>
        <w:pStyle w:val="WP2Para2"/>
      </w:pPr>
      <w:r>
        <w:rPr>
          <w:rFonts w:eastAsia="Calibri"/>
          <w:snapToGrid w:val="0"/>
        </w:rPr>
        <w:t>.  Assuming receipt of Buyer’s Consents and Buyer’s Regulatory Approvals, none of the execution and delivery by Buyer of this Agreement or any of the Ancillary Agreements to which Buyer is or becomes a party, or Buyer’s compliance with any provision hereof or thereof, or Buyer’s consummation of the Transactions will:</w:t>
      </w:r>
    </w:p>
    <w:p w14:paraId="484062B8" w14:textId="77777777" w:rsidR="0003462C" w:rsidRPr="00AB7EE8" w:rsidRDefault="0003462C" w:rsidP="0003462C">
      <w:pPr>
        <w:pStyle w:val="WP2L31"/>
      </w:pPr>
      <w:bookmarkStart w:id="1986" w:name="_Ref276370136"/>
      <w:r>
        <w:t>(a)</w:t>
      </w:r>
      <w:r>
        <w:tab/>
      </w:r>
      <w:r>
        <w:rPr>
          <w:rFonts w:eastAsia="Calibri"/>
          <w:szCs w:val="24"/>
        </w:rPr>
        <w:t>violate, conflict with, or result in a breach of any of the provisions of the Organizational Documents of Buyer;</w:t>
      </w:r>
      <w:bookmarkEnd w:id="1986"/>
    </w:p>
    <w:p w14:paraId="69181631" w14:textId="77777777" w:rsidR="0003462C" w:rsidRPr="00AB7EE8" w:rsidRDefault="0003462C" w:rsidP="0003462C">
      <w:pPr>
        <w:pStyle w:val="WP2L31"/>
      </w:pPr>
      <w:bookmarkStart w:id="1987" w:name="_Ref4217171"/>
      <w:r>
        <w:t>(b)</w:t>
      </w:r>
      <w:r>
        <w:tab/>
      </w:r>
      <w:r>
        <w:rPr>
          <w:rFonts w:eastAsia="Calibri"/>
        </w:rPr>
        <w:t>result in a violation or breach, conflict in terms or rights, constitute (with due notice or lapse of time or both) a default, or give rise to any right of termination, cancellation, acceleration, or guaranteed payment, in each case under the terms, conditions, or provisions of any Contract or instrument to which Buyer is a party or by which Buyer is bound; or</w:t>
      </w:r>
      <w:bookmarkEnd w:id="1987"/>
    </w:p>
    <w:p w14:paraId="5C183E79" w14:textId="77777777" w:rsidR="0003462C" w:rsidRPr="00AB7EE8" w:rsidRDefault="0003462C" w:rsidP="0003462C">
      <w:pPr>
        <w:pStyle w:val="WP2L31"/>
      </w:pPr>
      <w:bookmarkStart w:id="1988" w:name="_Ref4217172"/>
      <w:r>
        <w:t>(c)</w:t>
      </w:r>
      <w:r>
        <w:tab/>
      </w:r>
      <w:r>
        <w:rPr>
          <w:rFonts w:eastAsia="Calibri"/>
        </w:rPr>
        <w:t>violate, conflict with, or result in a breach in any material respect of any Law or Permit applicable to Buyer or any of its assets.</w:t>
      </w:r>
      <w:bookmarkEnd w:id="1988"/>
    </w:p>
    <w:p w14:paraId="29219EA5" w14:textId="77777777" w:rsidR="0003462C" w:rsidRPr="00AB7EE8" w:rsidRDefault="0003462C" w:rsidP="0003462C">
      <w:pPr>
        <w:pStyle w:val="WP2L21"/>
        <w:rPr>
          <w:vanish/>
          <w:specVanish/>
        </w:rPr>
      </w:pPr>
      <w:bookmarkStart w:id="1989" w:name="_Ref142925141"/>
      <w:bookmarkStart w:id="1990" w:name="_Toc33799269"/>
      <w:bookmarkStart w:id="1991" w:name="_Toc66116188"/>
      <w:bookmarkStart w:id="1992" w:name="_Toc78886787"/>
      <w:r>
        <w:rPr>
          <w:b/>
          <w:szCs w:val="24"/>
        </w:rPr>
        <w:t>Section 19.4.</w:t>
      </w:r>
      <w:r>
        <w:tab/>
      </w:r>
      <w:r>
        <w:rPr>
          <w:rFonts w:eastAsia="Calibri"/>
          <w:b/>
          <w:szCs w:val="24"/>
        </w:rPr>
        <w:t>Litigation</w:t>
      </w:r>
      <w:bookmarkStart w:id="1993" w:name="_Ref161461898"/>
      <w:bookmarkEnd w:id="1989"/>
      <w:bookmarkEnd w:id="1990"/>
      <w:bookmarkEnd w:id="1991"/>
      <w:bookmarkEnd w:id="1992"/>
    </w:p>
    <w:p w14:paraId="09CFEEFF" w14:textId="77777777" w:rsidR="0003462C" w:rsidRPr="00AB7EE8" w:rsidRDefault="0003462C" w:rsidP="0003462C">
      <w:pPr>
        <w:pStyle w:val="WP2Para2"/>
      </w:pPr>
      <w:r>
        <w:rPr>
          <w:rFonts w:eastAsia="Calibri"/>
          <w:snapToGrid w:val="0"/>
        </w:rPr>
        <w:t xml:space="preserve">.  Except as set forth in </w:t>
      </w:r>
      <w:r>
        <w:rPr>
          <w:rFonts w:eastAsia="Calibri"/>
          <w:snapToGrid w:val="0"/>
          <w:u w:val="single"/>
        </w:rPr>
        <w:t>Schedule 19.4</w:t>
      </w:r>
      <w:r>
        <w:rPr>
          <w:rFonts w:eastAsia="Calibri"/>
          <w:snapToGrid w:val="0"/>
        </w:rPr>
        <w:t xml:space="preserve">, there is no Action pending or, to Buyer’s Knowledge, threatened against or involving Buyer or any of its Affiliates before or being conducted by any Governmental Authority or arbitrator that, individually or in the aggregate, would reasonably be expected to result, or has resulted, in </w:t>
      </w:r>
      <w:bookmarkStart w:id="1994" w:name="DocXTextRef508"/>
      <w:bookmarkStart w:id="1995" w:name="OLE_LINK23"/>
      <w:bookmarkStart w:id="1996" w:name="OLE_LINK24"/>
      <w:r>
        <w:rPr>
          <w:rFonts w:eastAsia="Calibri"/>
          <w:snapToGrid w:val="0"/>
        </w:rPr>
        <w:t>(a)</w:t>
      </w:r>
      <w:bookmarkEnd w:id="1994"/>
      <w:r>
        <w:rPr>
          <w:rFonts w:eastAsia="Calibri"/>
          <w:snapToGrid w:val="0"/>
        </w:rPr>
        <w:t xml:space="preserve"> the institution of legal proceedings to prohibit or restrain the performance by Buyer of Buyer’s obligations under this Agreement or any of the Ancillary Agreements to which Buyer is or becomes a party or the consummation of the Transactions, </w:t>
      </w:r>
      <w:bookmarkStart w:id="1997" w:name="DocXTextRef509"/>
      <w:r>
        <w:rPr>
          <w:rFonts w:eastAsia="Calibri"/>
          <w:snapToGrid w:val="0"/>
        </w:rPr>
        <w:t>(b)</w:t>
      </w:r>
      <w:bookmarkEnd w:id="1997"/>
      <w:r>
        <w:rPr>
          <w:rFonts w:eastAsia="Calibri"/>
          <w:snapToGrid w:val="0"/>
        </w:rPr>
        <w:t xml:space="preserve"> a claim against Seller or any of its Affiliates for damages as a result of Buyer entering into this Agreement or any of the Ancillary Agreements or the consummation by Buyer of the Transactions, or </w:t>
      </w:r>
      <w:bookmarkStart w:id="1998" w:name="DocXTextRef510"/>
      <w:r>
        <w:rPr>
          <w:rFonts w:eastAsia="Calibri"/>
          <w:snapToGrid w:val="0"/>
        </w:rPr>
        <w:t>(c)</w:t>
      </w:r>
      <w:bookmarkEnd w:id="1998"/>
      <w:r>
        <w:rPr>
          <w:rFonts w:eastAsia="Calibri"/>
          <w:snapToGrid w:val="0"/>
        </w:rPr>
        <w:t xml:space="preserve"> a material delay in or material impairment of Buyer’s performance of its obligations under this Agreement or any of the Ancillary Agreements or a material impairment </w:t>
      </w:r>
      <w:r>
        <w:rPr>
          <w:rFonts w:eastAsia="Calibri"/>
          <w:snapToGrid w:val="0"/>
        </w:rPr>
        <w:lastRenderedPageBreak/>
        <w:t>of the authority, right, or ability of Buyer to consummate the Transactions.</w:t>
      </w:r>
      <w:bookmarkEnd w:id="1995"/>
      <w:bookmarkEnd w:id="1996"/>
      <w:r>
        <w:rPr>
          <w:rFonts w:eastAsia="Calibri"/>
          <w:snapToGrid w:val="0"/>
        </w:rPr>
        <w:t xml:space="preserve">  There is no Order enjoining Buyer from the performance of its obligations under this Agreement or any of the Ancillary Agreements to which it is a party or the consummation of the Transactions.</w:t>
      </w:r>
    </w:p>
    <w:p w14:paraId="091051F4" w14:textId="77777777" w:rsidR="0003462C" w:rsidRPr="00AB7EE8" w:rsidRDefault="0003462C" w:rsidP="0003462C">
      <w:pPr>
        <w:pStyle w:val="WP2L21"/>
        <w:rPr>
          <w:vanish/>
          <w:specVanish/>
        </w:rPr>
      </w:pPr>
      <w:bookmarkStart w:id="1999" w:name="_Ref276036069"/>
      <w:bookmarkStart w:id="2000" w:name="_Toc33799270"/>
      <w:bookmarkStart w:id="2001" w:name="_Toc66116189"/>
      <w:bookmarkStart w:id="2002" w:name="_Toc78886788"/>
      <w:bookmarkStart w:id="2003" w:name="_Ref508358033"/>
      <w:r>
        <w:rPr>
          <w:b/>
          <w:szCs w:val="24"/>
        </w:rPr>
        <w:t>Section 19.5.</w:t>
      </w:r>
      <w:r>
        <w:tab/>
      </w:r>
      <w:r>
        <w:rPr>
          <w:rFonts w:eastAsia="Calibri"/>
          <w:b/>
        </w:rPr>
        <w:t>Buyer’s Consents and Regulatory Approvals</w:t>
      </w:r>
      <w:bookmarkStart w:id="2004" w:name="_Ref40498415"/>
      <w:bookmarkStart w:id="2005" w:name="_Ref142924964"/>
      <w:bookmarkStart w:id="2006" w:name="_Ref142925448"/>
      <w:bookmarkEnd w:id="1999"/>
      <w:bookmarkEnd w:id="2000"/>
      <w:bookmarkEnd w:id="2001"/>
      <w:bookmarkEnd w:id="2002"/>
    </w:p>
    <w:p w14:paraId="5224C2A6" w14:textId="40CA47F5" w:rsidR="0003462C" w:rsidRPr="00C50994" w:rsidRDefault="0003462C" w:rsidP="0003462C">
      <w:pPr>
        <w:pStyle w:val="WP2Para2"/>
      </w:pPr>
      <w:r>
        <w:rPr>
          <w:rFonts w:eastAsia="Calibri"/>
          <w:snapToGrid w:val="0"/>
        </w:rPr>
        <w:t xml:space="preserve">.  Part I of </w:t>
      </w:r>
      <w:r>
        <w:rPr>
          <w:rFonts w:eastAsia="Calibri"/>
          <w:snapToGrid w:val="0"/>
          <w:u w:val="single"/>
        </w:rPr>
        <w:t>Schedule 19.5</w:t>
      </w:r>
      <w:r>
        <w:rPr>
          <w:rFonts w:eastAsia="Calibri"/>
          <w:snapToGrid w:val="0"/>
        </w:rPr>
        <w:t xml:space="preserve"> sets forth a complete and accurate list of Buyer’s Consent</w:t>
      </w:r>
      <w:r w:rsidR="003A11B1">
        <w:rPr>
          <w:rFonts w:eastAsia="Calibri"/>
          <w:snapToGrid w:val="0"/>
        </w:rPr>
        <w:t>s</w:t>
      </w:r>
      <w:r>
        <w:rPr>
          <w:rFonts w:eastAsia="Calibri"/>
          <w:snapToGrid w:val="0"/>
        </w:rPr>
        <w:t xml:space="preserve"> and Part II of </w:t>
      </w:r>
      <w:r>
        <w:rPr>
          <w:rFonts w:eastAsia="Calibri"/>
          <w:snapToGrid w:val="0"/>
          <w:u w:val="single"/>
        </w:rPr>
        <w:t>Schedule 19.5</w:t>
      </w:r>
      <w:r>
        <w:rPr>
          <w:rFonts w:eastAsia="Calibri"/>
          <w:snapToGrid w:val="0"/>
        </w:rPr>
        <w:t xml:space="preserve"> sets forth a complete and accurate list of Buyer’s Regulatory Approvals.</w:t>
      </w:r>
      <w:bookmarkEnd w:id="2003"/>
    </w:p>
    <w:p w14:paraId="674C3F4E" w14:textId="77777777" w:rsidR="0003462C" w:rsidRPr="00A6607E" w:rsidRDefault="0003462C" w:rsidP="0003462C">
      <w:pPr>
        <w:pStyle w:val="WP2L21"/>
        <w:rPr>
          <w:vanish/>
          <w:specVanish/>
        </w:rPr>
      </w:pPr>
      <w:bookmarkStart w:id="2007" w:name="_Ref276370162"/>
      <w:bookmarkStart w:id="2008" w:name="_Toc33799271"/>
      <w:bookmarkStart w:id="2009" w:name="_Toc66116190"/>
      <w:bookmarkStart w:id="2010" w:name="_Toc78886789"/>
      <w:bookmarkEnd w:id="2004"/>
      <w:bookmarkEnd w:id="2005"/>
      <w:bookmarkEnd w:id="2006"/>
      <w:r>
        <w:rPr>
          <w:b/>
          <w:szCs w:val="24"/>
        </w:rPr>
        <w:t>Section 19.6.</w:t>
      </w:r>
      <w:r>
        <w:tab/>
      </w:r>
      <w:r>
        <w:rPr>
          <w:rFonts w:eastAsia="Calibri"/>
          <w:b/>
        </w:rPr>
        <w:t>Brokers</w:t>
      </w:r>
      <w:bookmarkEnd w:id="2007"/>
      <w:bookmarkEnd w:id="2008"/>
      <w:bookmarkEnd w:id="2009"/>
      <w:bookmarkEnd w:id="2010"/>
    </w:p>
    <w:p w14:paraId="73258DD7" w14:textId="77777777" w:rsidR="0003462C" w:rsidRPr="00AB7EE8" w:rsidRDefault="0003462C" w:rsidP="0003462C">
      <w:pPr>
        <w:pStyle w:val="WP2Para2"/>
      </w:pPr>
      <w:r>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agreement, commitment, or action by Buyer or any Affiliate thereof.</w:t>
      </w:r>
    </w:p>
    <w:bookmarkEnd w:id="1993"/>
    <w:p w14:paraId="02BF70A3" w14:textId="3501B0E9" w:rsidR="0003462C" w:rsidRPr="00AB7EE8" w:rsidRDefault="0003462C" w:rsidP="0003462C">
      <w:pPr>
        <w:pStyle w:val="WP2Para2"/>
        <w:ind w:firstLine="720"/>
      </w:pPr>
      <w:r>
        <w:rPr>
          <w:rFonts w:eastAsia="Calibri"/>
          <w:snapToGrid w:val="0"/>
        </w:rPr>
        <w:t>Except for the representations and warranties of Buyer expressly set forth in this Agreement or any Ancillary Agreement to which Buyer is a party</w:t>
      </w:r>
      <w:r w:rsidR="001F0D10" w:rsidRPr="001F0D10">
        <w:rPr>
          <w:rFonts w:eastAsia="Calibri"/>
          <w:snapToGrid w:val="0"/>
        </w:rPr>
        <w:t xml:space="preserve"> </w:t>
      </w:r>
      <w:r w:rsidR="001F0D10">
        <w:rPr>
          <w:rFonts w:eastAsia="Calibri"/>
          <w:snapToGrid w:val="0"/>
        </w:rPr>
        <w:t>or any certificate, instrument, or other document of Buyer provided to Seller pursuant this Agreement or any Ancillary Agreement</w:t>
      </w:r>
      <w:r>
        <w:rPr>
          <w:rFonts w:eastAsia="Calibri"/>
          <w:snapToGrid w:val="0"/>
        </w:rPr>
        <w:t>, Buyer has not made, and does not make, any representation or warranty, express or implied, oral or written, to Seller or any Affiliate of Seller related to the Transactions.</w:t>
      </w:r>
    </w:p>
    <w:p w14:paraId="0550D6B0" w14:textId="464BE2E5" w:rsidR="0003462C" w:rsidRPr="00AB7EE8" w:rsidRDefault="0003462C" w:rsidP="0003462C">
      <w:pPr>
        <w:pStyle w:val="WP2L11"/>
      </w:pPr>
      <w:bookmarkStart w:id="2011" w:name="_Ref276487354"/>
      <w:bookmarkStart w:id="2012" w:name="_Ref455662731"/>
      <w:bookmarkStart w:id="2013" w:name="_Ref4217173"/>
      <w:r>
        <w:rPr>
          <w:caps/>
        </w:rPr>
        <w:t>Article XX.</w:t>
      </w:r>
      <w:r>
        <w:rPr>
          <w:rFonts w:eastAsia="Calibri"/>
          <w:szCs w:val="24"/>
        </w:rPr>
        <w:br/>
      </w:r>
      <w:bookmarkStart w:id="2014" w:name="_Toc33799273"/>
      <w:bookmarkStart w:id="2015" w:name="_Toc66116191"/>
      <w:bookmarkStart w:id="2016" w:name="_Toc78886790"/>
      <w:r>
        <w:rPr>
          <w:rFonts w:eastAsia="Calibri"/>
          <w:szCs w:val="24"/>
        </w:rPr>
        <w:t>ADDITIONAL COVENANTS OF THE PARTIES</w:t>
      </w:r>
      <w:bookmarkEnd w:id="2011"/>
      <w:bookmarkEnd w:id="2012"/>
      <w:bookmarkEnd w:id="2013"/>
      <w:bookmarkEnd w:id="2014"/>
      <w:bookmarkEnd w:id="2015"/>
      <w:bookmarkEnd w:id="2016"/>
    </w:p>
    <w:p w14:paraId="0948DDA2" w14:textId="77777777" w:rsidR="0003462C" w:rsidRPr="00AB7EE8" w:rsidRDefault="0003462C" w:rsidP="0003462C">
      <w:pPr>
        <w:pStyle w:val="WP2L21"/>
        <w:keepNext/>
        <w:keepLines/>
      </w:pPr>
      <w:bookmarkStart w:id="2017" w:name="_Ref4217174"/>
      <w:bookmarkStart w:id="2018" w:name="_Ref38962946"/>
      <w:bookmarkStart w:id="2019" w:name="_Ref276045858"/>
      <w:bookmarkStart w:id="2020" w:name="_Toc33799274"/>
      <w:bookmarkStart w:id="2021" w:name="_Toc66116192"/>
      <w:bookmarkStart w:id="2022" w:name="_Toc78886791"/>
      <w:bookmarkStart w:id="2023" w:name="_Ref142920398"/>
      <w:bookmarkStart w:id="2024" w:name="_Ref142920466"/>
      <w:r>
        <w:rPr>
          <w:b/>
          <w:szCs w:val="24"/>
        </w:rPr>
        <w:t>Section 20.1.</w:t>
      </w:r>
      <w:r>
        <w:tab/>
      </w:r>
      <w:r w:rsidRPr="001564FB">
        <w:rPr>
          <w:rFonts w:eastAsia="Calibri"/>
          <w:b/>
          <w:szCs w:val="24"/>
        </w:rPr>
        <w:t>Efforts to Achieve Closing</w:t>
      </w:r>
      <w:r>
        <w:rPr>
          <w:rFonts w:eastAsia="Calibri"/>
          <w:snapToGrid w:val="0"/>
          <w:szCs w:val="24"/>
        </w:rPr>
        <w:t>.</w:t>
      </w:r>
      <w:bookmarkEnd w:id="2017"/>
      <w:bookmarkEnd w:id="2018"/>
      <w:bookmarkEnd w:id="2019"/>
      <w:bookmarkEnd w:id="2020"/>
      <w:bookmarkEnd w:id="2021"/>
      <w:bookmarkEnd w:id="2022"/>
    </w:p>
    <w:p w14:paraId="4B6B4318" w14:textId="764F2F4F" w:rsidR="0003462C" w:rsidRPr="00AB7EE8" w:rsidRDefault="0003462C" w:rsidP="0003462C">
      <w:pPr>
        <w:pStyle w:val="WP2L31"/>
      </w:pPr>
      <w:bookmarkStart w:id="2025" w:name="_Ref277767787"/>
      <w:bookmarkStart w:id="2026" w:name="_Ref446495183"/>
      <w:r>
        <w:t>(a)</w:t>
      </w:r>
      <w:r>
        <w:tab/>
      </w:r>
      <w:r>
        <w:rPr>
          <w:rFonts w:eastAsia="Calibri"/>
          <w:szCs w:val="24"/>
        </w:rPr>
        <w:t xml:space="preserve">Subject to the terms and conditions herein, </w:t>
      </w:r>
      <w:r w:rsidR="00751F35">
        <w:rPr>
          <w:rFonts w:eastAsia="Calibri"/>
          <w:szCs w:val="24"/>
        </w:rPr>
        <w:t xml:space="preserve">including </w:t>
      </w:r>
      <w:r w:rsidR="00751F35" w:rsidRPr="00751F35">
        <w:rPr>
          <w:rFonts w:eastAsia="Calibri"/>
          <w:szCs w:val="24"/>
          <w:u w:val="single"/>
        </w:rPr>
        <w:t>Section 20.1(b)</w:t>
      </w:r>
      <w:r w:rsidR="00751F35">
        <w:rPr>
          <w:rFonts w:eastAsia="Calibri"/>
          <w:szCs w:val="24"/>
        </w:rPr>
        <w:t xml:space="preserve"> and </w:t>
      </w:r>
      <w:r w:rsidR="00751F35" w:rsidRPr="00751F35">
        <w:rPr>
          <w:rFonts w:eastAsia="Calibri"/>
          <w:szCs w:val="24"/>
          <w:u w:val="single"/>
        </w:rPr>
        <w:t>Section 20.1(c)</w:t>
      </w:r>
      <w:r w:rsidR="00751F35">
        <w:rPr>
          <w:rFonts w:eastAsia="Calibri"/>
          <w:szCs w:val="24"/>
        </w:rPr>
        <w:t xml:space="preserve">, </w:t>
      </w:r>
      <w:r>
        <w:rPr>
          <w:rFonts w:eastAsia="Calibri"/>
          <w:szCs w:val="24"/>
        </w:rPr>
        <w:t>each of Seller and Buyer shall cooperate, and shall use commercially reasonable efforts to cause their Representatives to cooperate, with the other and use commercially reasonable efforts to consummate and make effective, as soon as reasonably practicable, the Transactions.</w:t>
      </w:r>
      <w:bookmarkEnd w:id="2023"/>
      <w:bookmarkEnd w:id="2024"/>
      <w:r>
        <w:rPr>
          <w:rFonts w:eastAsia="Calibri"/>
          <w:szCs w:val="24"/>
        </w:rPr>
        <w:t xml:space="preserve">  Such actions shall include </w:t>
      </w:r>
      <w:bookmarkStart w:id="2027" w:name="DocXTextRef512"/>
      <w:r>
        <w:rPr>
          <w:rFonts w:eastAsia="Calibri"/>
          <w:szCs w:val="24"/>
        </w:rPr>
        <w:t>(i)</w:t>
      </w:r>
      <w:bookmarkEnd w:id="2027"/>
      <w:r>
        <w:rPr>
          <w:rFonts w:eastAsia="Calibri"/>
          <w:szCs w:val="24"/>
        </w:rPr>
        <w:t xml:space="preserve"> in the case of Seller, exercising commercially reasonable efforts to </w:t>
      </w:r>
      <w:bookmarkStart w:id="2028" w:name="DocXTextRef513"/>
      <w:r w:rsidRPr="00DC724B">
        <w:rPr>
          <w:rFonts w:eastAsia="Calibri"/>
          <w:szCs w:val="24"/>
        </w:rPr>
        <w:t>(A)</w:t>
      </w:r>
      <w:bookmarkEnd w:id="2028"/>
      <w:r w:rsidRPr="00DC724B">
        <w:rPr>
          <w:rFonts w:eastAsia="Calibri"/>
          <w:szCs w:val="24"/>
        </w:rPr>
        <w:t xml:space="preserve"> obtain each Permit and each of the Consents of any Governmental Authority or other Person required for the FNTP Date, the Closing, or the Substantial Completion Payment Date to occur or required to transfer, convey, and assign the Project Assets to Buyer at or prior to, as applicable, the Closing or the Substantial Completion Payment Date, including Seller’s Regulatory Approvals and Seller’s Consents, (B) effect all other necessary notifications, registrations, and filings, including filings under Laws, and all other necessary filings with any Governmental Authority having jurisdiction over Seller or the Project,</w:t>
      </w:r>
      <w:r>
        <w:rPr>
          <w:rFonts w:eastAsia="Calibri"/>
          <w:szCs w:val="24"/>
        </w:rPr>
        <w:t xml:space="preserve"> and (C) satisfy all conditions to FNTP, the Closing, and the Substantial Completion Payment Date set forth herein, and (ii) in the case of Buyer, exercising commercially reasonable efforts to </w:t>
      </w:r>
      <w:bookmarkStart w:id="2029" w:name="DocXTextRef517"/>
      <w:r>
        <w:rPr>
          <w:rFonts w:eastAsia="Calibri"/>
          <w:szCs w:val="24"/>
        </w:rPr>
        <w:t>(A)</w:t>
      </w:r>
      <w:bookmarkEnd w:id="2029"/>
      <w:r>
        <w:rPr>
          <w:rFonts w:eastAsia="Calibri"/>
          <w:szCs w:val="24"/>
        </w:rPr>
        <w:t> </w:t>
      </w:r>
      <w:r w:rsidRPr="00DC724B">
        <w:rPr>
          <w:rFonts w:eastAsia="Calibri"/>
          <w:szCs w:val="24"/>
        </w:rPr>
        <w:t>obtain each of the Consents of any Governmental Authority or other Person required for the FNTP Date, the Closing, or the Substantial Completion Payment Date to occur or required to receive the Project Assets from Seller at or prior to, as applicable, the Closing or the Substantial Completion Payment Date, including Buyer’s Regulatory Approvals and Buyer’s Consents, (B) effect all other necessary notifications, registrations, and filings, including filings under Laws, and all other necessary filings with any Governmental Authority having jurisdiction over Buyer,</w:t>
      </w:r>
      <w:r>
        <w:rPr>
          <w:rFonts w:eastAsia="Calibri"/>
          <w:szCs w:val="24"/>
        </w:rPr>
        <w:t xml:space="preserve"> and (C) satisfy all conditions of Buyer to FNTP and the Closing set forth herein.</w:t>
      </w:r>
      <w:bookmarkEnd w:id="2025"/>
      <w:bookmarkEnd w:id="2026"/>
    </w:p>
    <w:p w14:paraId="6CF9C397" w14:textId="77777777" w:rsidR="0003462C" w:rsidRPr="00AB7EE8" w:rsidRDefault="0003462C" w:rsidP="0003462C">
      <w:pPr>
        <w:pStyle w:val="WP2L31"/>
      </w:pPr>
      <w:bookmarkStart w:id="2030" w:name="_Ref4217175"/>
      <w:r>
        <w:lastRenderedPageBreak/>
        <w:t>(b)</w:t>
      </w:r>
      <w:r>
        <w:tab/>
      </w:r>
      <w:r>
        <w:rPr>
          <w:rFonts w:eastAsia="Calibri"/>
        </w:rPr>
        <w:t xml:space="preserve">Nothing in </w:t>
      </w:r>
      <w:r>
        <w:rPr>
          <w:rFonts w:eastAsia="Calibri"/>
          <w:u w:val="single"/>
        </w:rPr>
        <w:t>Section 20.1(a)</w:t>
      </w:r>
      <w:r>
        <w:rPr>
          <w:rFonts w:eastAsia="Calibri"/>
        </w:rPr>
        <w:t xml:space="preserve"> is intended to or shall vary the terms of any discretion or judgment (however expressed) granted to a Party herein or in any Ancillary Agreement.  For the avoidance of doubt, and without limiting the generality of the foregoing, nothing in this Agreement shall require Buyer or any Affiliate of Buyer to </w:t>
      </w:r>
      <w:bookmarkStart w:id="2031" w:name="DocXTextRef524"/>
      <w:r>
        <w:rPr>
          <w:rFonts w:eastAsia="Calibri"/>
        </w:rPr>
        <w:t>(i)</w:t>
      </w:r>
      <w:bookmarkEnd w:id="2031"/>
      <w:r>
        <w:rPr>
          <w:rFonts w:eastAsia="Calibri"/>
        </w:rPr>
        <w:t xml:space="preserve"> offer, accept, or fulfill any term, condition, or limitation of or on any of Buyer’s Regulatory Approvals that is unsatisfactory to Buyer in its sole and absolute discretion, including any term or condition </w:t>
      </w:r>
      <w:bookmarkStart w:id="2032" w:name="DocXTextRef525"/>
      <w:r>
        <w:rPr>
          <w:rFonts w:eastAsia="Calibri"/>
        </w:rPr>
        <w:t>(A)</w:t>
      </w:r>
      <w:bookmarkEnd w:id="2032"/>
      <w:r>
        <w:rPr>
          <w:rFonts w:eastAsia="Calibri"/>
        </w:rPr>
        <w:t> requiring Buyer (or any of its Affiliates) to,</w:t>
      </w:r>
      <w:bookmarkStart w:id="2033" w:name="_Ref38962978"/>
      <w:r>
        <w:rPr>
          <w:rFonts w:eastAsia="Calibri"/>
        </w:rPr>
        <w:t xml:space="preserve"> or to agree to, </w:t>
      </w:r>
      <w:bookmarkStart w:id="2034" w:name="DocXTextRef520"/>
      <w:r>
        <w:rPr>
          <w:rFonts w:eastAsia="Calibri"/>
        </w:rPr>
        <w:t>(1)</w:t>
      </w:r>
      <w:bookmarkEnd w:id="2034"/>
      <w:r>
        <w:rPr>
          <w:rFonts w:eastAsia="Calibri"/>
        </w:rPr>
        <w:t xml:space="preserve"> dispose of, sell, or transfer ownership or control of any of its assets, properties, or businesses, </w:t>
      </w:r>
      <w:bookmarkStart w:id="2035" w:name="DocXTextRef521"/>
      <w:r>
        <w:rPr>
          <w:rFonts w:eastAsia="Calibri"/>
        </w:rPr>
        <w:t>(2)</w:t>
      </w:r>
      <w:bookmarkEnd w:id="2035"/>
      <w:r>
        <w:rPr>
          <w:rFonts w:eastAsia="Calibri"/>
        </w:rPr>
        <w:t xml:space="preserve"> hold or retain separate particular assets or categories of assets, properties, or businesses, </w:t>
      </w:r>
      <w:bookmarkStart w:id="2036" w:name="DocXTextRef522"/>
      <w:r>
        <w:rPr>
          <w:rFonts w:eastAsia="Calibri"/>
        </w:rPr>
        <w:t>(3)</w:t>
      </w:r>
      <w:bookmarkEnd w:id="2036"/>
      <w:r>
        <w:rPr>
          <w:rFonts w:eastAsia="Calibri"/>
        </w:rPr>
        <w:t xml:space="preserve"> divest, dispose of, or hold separate one or more assets or properties, or </w:t>
      </w:r>
      <w:bookmarkStart w:id="2037" w:name="DocXTextRef523"/>
      <w:r>
        <w:rPr>
          <w:rFonts w:eastAsia="Calibri"/>
        </w:rPr>
        <w:t>(4)</w:t>
      </w:r>
      <w:bookmarkEnd w:id="2037"/>
      <w:r>
        <w:rPr>
          <w:rFonts w:eastAsia="Calibri"/>
        </w:rPr>
        <w:t> accept less than full recovery of all Buyer costs associated with the Transactions and Buyer’s authorized rate of return or (B) conditioning approval or authorization on any of the terms generally described in clause (A) immediately above, or (ii) appeal any Order or decision issued with respect to any of Buyer’s Regulatory Approvals or restraining or prohibiting consummation of the Transactions.</w:t>
      </w:r>
      <w:bookmarkEnd w:id="2030"/>
      <w:bookmarkEnd w:id="2033"/>
    </w:p>
    <w:p w14:paraId="44D162EE" w14:textId="7D22A171" w:rsidR="0003462C" w:rsidRPr="00AB7EE8" w:rsidRDefault="0003462C" w:rsidP="0003462C">
      <w:pPr>
        <w:pStyle w:val="WP2L31"/>
      </w:pPr>
      <w:r>
        <w:t>(c)</w:t>
      </w:r>
      <w:r>
        <w:tab/>
      </w:r>
      <w:r>
        <w:rPr>
          <w:rFonts w:eastAsia="Calibri"/>
        </w:rPr>
        <w:t xml:space="preserve">In addition, nothing in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Pr>
          <w:rFonts w:eastAsia="Calibri"/>
        </w:rPr>
        <w:t xml:space="preserve">) </w:t>
      </w:r>
      <w:r>
        <w:rPr>
          <w:rFonts w:eastAsia="Calibri"/>
        </w:rPr>
        <w:t xml:space="preserve">is intended to or shall reduce to “commercially reasonable efforts” or otherwise limit an obligation of a Party in this Agreement or any Ancillary Agreement that is expressed as an obligation with a higher standard than required by this </w:t>
      </w:r>
      <w:r>
        <w:rPr>
          <w:rFonts w:eastAsia="Calibri"/>
          <w:u w:val="single"/>
        </w:rPr>
        <w:t>Section 20.1(a)</w:t>
      </w:r>
      <w:r>
        <w:rPr>
          <w:rFonts w:eastAsia="Calibri"/>
        </w:rPr>
        <w:t xml:space="preserve"> </w:t>
      </w:r>
      <w:r w:rsidR="00FA6831">
        <w:rPr>
          <w:rFonts w:eastAsia="Calibri"/>
        </w:rPr>
        <w:t xml:space="preserve">(or </w:t>
      </w:r>
      <w:r w:rsidR="00FA6831" w:rsidRPr="00FA6831">
        <w:rPr>
          <w:rFonts w:eastAsia="Calibri"/>
          <w:u w:val="single"/>
        </w:rPr>
        <w:t>Section 20.14</w:t>
      </w:r>
      <w:r w:rsidR="00FA6831" w:rsidRPr="00751F35">
        <w:rPr>
          <w:rFonts w:eastAsia="Calibri"/>
        </w:rPr>
        <w:t>)</w:t>
      </w:r>
      <w:r w:rsidR="00FA6831">
        <w:rPr>
          <w:rFonts w:eastAsia="Calibri"/>
        </w:rPr>
        <w:t xml:space="preserve"> </w:t>
      </w:r>
      <w:r>
        <w:rPr>
          <w:rFonts w:eastAsia="Calibri"/>
        </w:rPr>
        <w:t xml:space="preserve">or as an absolute obligation, even if the outcome of such obligation is also a condition to the FNTP Date, the Closing, or the Substantial Completion Payment Date or otherwise required to </w:t>
      </w:r>
      <w:r>
        <w:rPr>
          <w:rFonts w:eastAsia="Calibri"/>
          <w:szCs w:val="24"/>
        </w:rPr>
        <w:t>consummate and make effective</w:t>
      </w:r>
      <w:r>
        <w:rPr>
          <w:rFonts w:eastAsia="Calibri"/>
        </w:rPr>
        <w:t>, or is part of consummating and making effective,</w:t>
      </w:r>
      <w:r>
        <w:rPr>
          <w:rFonts w:eastAsia="Calibri"/>
          <w:szCs w:val="24"/>
        </w:rPr>
        <w:t xml:space="preserve"> the Transactions.  F</w:t>
      </w:r>
      <w:r>
        <w:t xml:space="preserve">urther, </w:t>
      </w:r>
      <w:r>
        <w:rPr>
          <w:rFonts w:eastAsia="Calibri"/>
          <w:szCs w:val="24"/>
        </w:rPr>
        <w:t xml:space="preserve">for all purposes, any absolute obligation that is not required to be performed until the FNTP Date, the Closing, or the Substantial Completion Payment Date (including Seller’s obligations under </w:t>
      </w:r>
      <w:r>
        <w:rPr>
          <w:rFonts w:eastAsia="Calibri"/>
          <w:szCs w:val="24"/>
          <w:u w:val="single"/>
        </w:rPr>
        <w:t>Section 13.4(a)</w:t>
      </w:r>
      <w:r>
        <w:rPr>
          <w:rFonts w:eastAsia="Calibri"/>
          <w:szCs w:val="24"/>
        </w:rPr>
        <w:t xml:space="preserve"> and </w:t>
      </w:r>
      <w:r>
        <w:rPr>
          <w:rFonts w:eastAsia="Calibri"/>
          <w:szCs w:val="24"/>
          <w:u w:val="single"/>
        </w:rPr>
        <w:t>Section 24.13(a)</w:t>
      </w:r>
      <w:r>
        <w:rPr>
          <w:rFonts w:eastAsia="Calibri"/>
          <w:szCs w:val="24"/>
        </w:rPr>
        <w:t>) shall be interpreted as an obligation that must be performed in anticipation of the FNTP Date, the Closing, or the Substantial Completion Payment Date (as applicable) such that the applicable Party shall be considered in breach of such obligation if the FNTP Date, the Closing, or the Substantial Completion Payment Date (as applicable) is prevented, in whole or in part, as a result of the failure by such Party to comply therewith.</w:t>
      </w:r>
    </w:p>
    <w:p w14:paraId="2FCD0DAB" w14:textId="77777777" w:rsidR="0003462C" w:rsidRPr="00AB7EE8" w:rsidRDefault="0003462C" w:rsidP="0003462C">
      <w:pPr>
        <w:pStyle w:val="WP2L21"/>
        <w:rPr>
          <w:vanish/>
          <w:specVanish/>
        </w:rPr>
      </w:pPr>
      <w:bookmarkStart w:id="2038" w:name="_Ref275938650"/>
      <w:bookmarkStart w:id="2039" w:name="_Ref38966557"/>
      <w:bookmarkStart w:id="2040" w:name="_Toc33799275"/>
      <w:bookmarkStart w:id="2041" w:name="_Toc66116193"/>
      <w:bookmarkStart w:id="2042" w:name="_Toc78886792"/>
      <w:bookmarkStart w:id="2043" w:name="_Ref504052244"/>
      <w:bookmarkStart w:id="2044" w:name="_Ref504378300"/>
      <w:bookmarkStart w:id="2045" w:name="_Ref142925942"/>
      <w:r>
        <w:rPr>
          <w:b/>
          <w:szCs w:val="24"/>
        </w:rPr>
        <w:t>Section 20.2.</w:t>
      </w:r>
      <w:r>
        <w:tab/>
      </w:r>
      <w:r>
        <w:rPr>
          <w:rFonts w:eastAsia="Calibri"/>
          <w:b/>
          <w:szCs w:val="24"/>
        </w:rPr>
        <w:t>Transaction Expenses</w:t>
      </w:r>
      <w:bookmarkEnd w:id="2038"/>
      <w:bookmarkEnd w:id="2039"/>
      <w:bookmarkEnd w:id="2040"/>
      <w:bookmarkEnd w:id="2041"/>
      <w:bookmarkEnd w:id="2042"/>
    </w:p>
    <w:p w14:paraId="68921E5A" w14:textId="77777777" w:rsidR="0003462C" w:rsidRPr="00AB7EE8" w:rsidRDefault="0003462C" w:rsidP="0003462C">
      <w:pPr>
        <w:pStyle w:val="WP2Para2"/>
      </w:pPr>
      <w:r>
        <w:rPr>
          <w:rFonts w:eastAsia="Calibri"/>
          <w:snapToGrid w:val="0"/>
        </w:rPr>
        <w:t xml:space="preserve">.  Except as otherwise provided in this Agreement (including the remainder of this </w:t>
      </w:r>
      <w:r>
        <w:rPr>
          <w:rFonts w:eastAsia="Calibri"/>
          <w:snapToGrid w:val="0"/>
          <w:u w:val="single"/>
        </w:rPr>
        <w:t>Section 20.2</w:t>
      </w:r>
      <w:r>
        <w:rPr>
          <w:rFonts w:eastAsia="Calibri"/>
          <w:snapToGrid w:val="0"/>
        </w:rPr>
        <w:t>) or any Ancillary Agreement, all costs and expenses incurred in connection with this Agreement, any Ancillary Agreement, or the Transactions shall be paid by the Party incurring such expenses, whether or not the Closing, the Substantial Completion Payment Date, or Final Completion occurs, including, in the case of Seller, the costs of all Seller deliverables under this Agreement or any Ancillary Agreement before and after the Effective Date.  The Parties agree that:</w:t>
      </w:r>
      <w:bookmarkEnd w:id="2043"/>
      <w:bookmarkEnd w:id="2044"/>
    </w:p>
    <w:p w14:paraId="48A35C9A" w14:textId="7E7D093B" w:rsidR="0003462C" w:rsidRPr="00AB7EE8" w:rsidRDefault="0003462C" w:rsidP="0003462C">
      <w:pPr>
        <w:pStyle w:val="WP2L31"/>
      </w:pPr>
      <w:bookmarkStart w:id="2046" w:name="_Ref506453774"/>
      <w:bookmarkStart w:id="2047" w:name="_Ref508358469"/>
      <w:bookmarkStart w:id="2048" w:name="_Ref446510633"/>
      <w:r>
        <w:t>(a)</w:t>
      </w:r>
      <w:r>
        <w:tab/>
      </w:r>
      <w:r>
        <w:rPr>
          <w:rFonts w:eastAsia="Calibri"/>
          <w:szCs w:val="24"/>
        </w:rPr>
        <w:t xml:space="preserve">except as provided in </w:t>
      </w:r>
      <w:r>
        <w:rPr>
          <w:rFonts w:eastAsia="Calibri"/>
          <w:szCs w:val="24"/>
          <w:u w:val="single"/>
        </w:rPr>
        <w:t>Section 20.6(h)</w:t>
      </w:r>
      <w:r>
        <w:rPr>
          <w:rFonts w:eastAsia="Calibri"/>
          <w:szCs w:val="24"/>
        </w:rPr>
        <w:t>, all costs of the Title Commitments and Title Policy shall be borne by Buyer, including the charges and costs of the Title Insurer to issue the Title Commitment or the Title Policy;</w:t>
      </w:r>
      <w:bookmarkEnd w:id="2046"/>
      <w:bookmarkEnd w:id="2047"/>
    </w:p>
    <w:p w14:paraId="3E246E17" w14:textId="77777777" w:rsidR="0003462C" w:rsidRPr="00AB7EE8" w:rsidRDefault="0003462C" w:rsidP="0003462C">
      <w:pPr>
        <w:pStyle w:val="WP2L31"/>
      </w:pPr>
      <w:bookmarkStart w:id="2049" w:name="_Ref4217176"/>
      <w:r>
        <w:t>(b)</w:t>
      </w:r>
      <w:r>
        <w:tab/>
      </w:r>
      <w:r>
        <w:rPr>
          <w:rFonts w:eastAsia="Calibri"/>
        </w:rPr>
        <w:t>all documentary, Transferred Closing Project Contract, Transferred Post-Closing Project Contract, and license transfer, Consent, or conveyance or assignment fees or similar charges or costs, if any, including Taxes shall be borne by Seller;</w:t>
      </w:r>
      <w:bookmarkEnd w:id="2048"/>
      <w:bookmarkEnd w:id="2049"/>
    </w:p>
    <w:p w14:paraId="16A042A6" w14:textId="77777777" w:rsidR="0003462C" w:rsidRPr="00AB7EE8" w:rsidRDefault="0003462C" w:rsidP="0003462C">
      <w:pPr>
        <w:pStyle w:val="WP2L31"/>
      </w:pPr>
      <w:bookmarkStart w:id="2050" w:name="_Ref446510368"/>
      <w:bookmarkStart w:id="2051" w:name="_Ref480546593"/>
      <w:r>
        <w:lastRenderedPageBreak/>
        <w:t>(c)</w:t>
      </w:r>
      <w:r>
        <w:tab/>
      </w:r>
      <w:r>
        <w:rPr>
          <w:rFonts w:eastAsia="Calibri"/>
        </w:rPr>
        <w:t>all Transferred Closing Permit, Transferred Post-Closing Permit, Transferred Closing Environmental Attribute or Transferred Post-Closing Environmental Attribute transfer or assignment fees or similar Transferred Closing Permit, Transferred Post-Closing Permit, Transferred Closing Environmental Attribute, or Transferred Post-Closing Environmental Attribute conveyance charges or costs, if any, including Taxes shall be borne by Seller;</w:t>
      </w:r>
      <w:bookmarkEnd w:id="2050"/>
      <w:bookmarkEnd w:id="2051"/>
    </w:p>
    <w:p w14:paraId="1D298910" w14:textId="77777777" w:rsidR="0003462C" w:rsidRPr="00AB7EE8" w:rsidRDefault="0003462C" w:rsidP="0003462C">
      <w:pPr>
        <w:pStyle w:val="WP2L31"/>
      </w:pPr>
      <w:bookmarkStart w:id="2052" w:name="_Ref4217177"/>
      <w:r>
        <w:t>(d)</w:t>
      </w:r>
      <w:r>
        <w:tab/>
        <w:t xml:space="preserve">all recording fees and charges with respect to the transfer of Transferred Closing Project Contracts, Transferred Post-Closing Project Contracts, Transferred Closing Permits, Transferred Post-Closing Project Permits from Seller to Buyer, or the release of Encumbrances in connection with this Agreement or any Ancillary Agreement, the Closing, Substantial Completion, or the Substantial Completion Payment Date, </w:t>
      </w:r>
      <w:r>
        <w:rPr>
          <w:rFonts w:eastAsia="Calibri"/>
        </w:rPr>
        <w:t xml:space="preserve">including Taxes </w:t>
      </w:r>
      <w:r>
        <w:t>shall be borne by Seller;</w:t>
      </w:r>
      <w:bookmarkEnd w:id="2052"/>
    </w:p>
    <w:p w14:paraId="5D7BEB79" w14:textId="0E2EB47C" w:rsidR="0003462C" w:rsidRPr="00A6607E" w:rsidRDefault="0003462C" w:rsidP="0003462C">
      <w:pPr>
        <w:pStyle w:val="WP2L31"/>
      </w:pPr>
      <w:bookmarkStart w:id="2053" w:name="_Ref4217178"/>
      <w:r>
        <w:t>(e)</w:t>
      </w:r>
      <w:r>
        <w:tab/>
      </w:r>
      <w:r>
        <w:rPr>
          <w:rFonts w:eastAsia="Calibri"/>
        </w:rPr>
        <w:t xml:space="preserve">all amounts charged by the Environmental Consultant, including any subcontractor thereof, in connection with the Environmental Assessment provided pursuant to </w:t>
      </w:r>
      <w:r>
        <w:rPr>
          <w:rFonts w:eastAsia="Calibri"/>
          <w:u w:val="single"/>
        </w:rPr>
        <w:t>Section 7.1(</w:t>
      </w:r>
      <w:r w:rsidR="00611A58">
        <w:rPr>
          <w:rFonts w:eastAsia="Calibri"/>
          <w:u w:val="single"/>
        </w:rPr>
        <w:t>b</w:t>
      </w:r>
      <w:r>
        <w:rPr>
          <w:rFonts w:eastAsia="Calibri"/>
          <w:u w:val="single"/>
        </w:rPr>
        <w:t>)</w:t>
      </w:r>
      <w:r>
        <w:rPr>
          <w:rFonts w:eastAsia="Calibri"/>
        </w:rPr>
        <w:t xml:space="preserve"> (and the bringdown thereof pursuant to </w:t>
      </w:r>
      <w:r>
        <w:rPr>
          <w:rFonts w:eastAsia="Calibri"/>
          <w:u w:val="single"/>
        </w:rPr>
        <w:t>Section 21.7(f)</w:t>
      </w:r>
      <w:r>
        <w:rPr>
          <w:rFonts w:eastAsia="Calibri"/>
        </w:rPr>
        <w:t>) shall be borne one-half by Buyer and one-half by Seller</w:t>
      </w:r>
      <w:bookmarkStart w:id="2054" w:name="_cp_text_1_1391"/>
      <w:r>
        <w:rPr>
          <w:rFonts w:eastAsia="Calibri"/>
        </w:rPr>
        <w:t>;</w:t>
      </w:r>
      <w:bookmarkEnd w:id="2054"/>
      <w:r>
        <w:rPr>
          <w:rFonts w:eastAsia="Calibri"/>
        </w:rPr>
        <w:t xml:space="preserve"> and</w:t>
      </w:r>
      <w:bookmarkEnd w:id="2053"/>
    </w:p>
    <w:p w14:paraId="760577CA" w14:textId="77777777" w:rsidR="0003462C" w:rsidRPr="00AB7EE8" w:rsidRDefault="0003462C" w:rsidP="0003462C">
      <w:pPr>
        <w:pStyle w:val="WP2L31"/>
        <w:rPr>
          <w:rFonts w:eastAsia="Calibri"/>
        </w:rPr>
      </w:pPr>
      <w:bookmarkStart w:id="2055" w:name="_cp_blt_1_1392"/>
      <w:bookmarkStart w:id="2056" w:name="_Ref4217179"/>
      <w:bookmarkStart w:id="2057" w:name="_cp_text_1_1393"/>
      <w:r>
        <w:rPr>
          <w:rFonts w:eastAsia="Calibri"/>
        </w:rPr>
        <w:t>(f)</w:t>
      </w:r>
      <w:r>
        <w:tab/>
      </w:r>
      <w:r w:rsidRPr="002434AA">
        <w:rPr>
          <w:rFonts w:eastAsia="Calibri"/>
        </w:rPr>
        <w:t>a</w:t>
      </w:r>
      <w:bookmarkEnd w:id="2055"/>
      <w:r w:rsidRPr="002434AA">
        <w:rPr>
          <w:rFonts w:eastAsia="Calibri"/>
        </w:rPr>
        <w:t>ll fees, charges, or payments associated with all filings or other submissions to a Governmental Authority required in connection with obtaining or maintaining all available Project Tax Benefits up to and including the Substantial Completion Payment Date shall be borne by Seller</w:t>
      </w:r>
      <w:bookmarkEnd w:id="2056"/>
      <w:r w:rsidRPr="002434AA">
        <w:rPr>
          <w:rFonts w:eastAsia="Calibri"/>
        </w:rPr>
        <w:t>.</w:t>
      </w:r>
    </w:p>
    <w:bookmarkEnd w:id="2057"/>
    <w:p w14:paraId="4AD183BB" w14:textId="77777777" w:rsidR="0003462C" w:rsidRPr="00873E1E" w:rsidRDefault="0003462C" w:rsidP="0003462C">
      <w:pPr>
        <w:pStyle w:val="BodyText"/>
        <w:rPr>
          <w:rFonts w:eastAsia="Calibri"/>
          <w:szCs w:val="24"/>
        </w:rPr>
      </w:pPr>
      <w:r>
        <w:rPr>
          <w:rFonts w:eastAsia="Calibri"/>
          <w:b/>
          <w:i/>
          <w:szCs w:val="24"/>
        </w:rPr>
        <w:t>[Reserved]</w:t>
      </w:r>
    </w:p>
    <w:p w14:paraId="62B786CE" w14:textId="77777777" w:rsidR="0003462C" w:rsidRPr="00C50994" w:rsidRDefault="0003462C" w:rsidP="0003462C">
      <w:pPr>
        <w:pStyle w:val="OBodyText5J"/>
      </w:pPr>
      <w:r>
        <w:rPr>
          <w:rFonts w:eastAsia="Calibri"/>
        </w:rPr>
        <w:t xml:space="preserve">Except as otherwise provided in this Agreement or any Ancillary Agreement, all costs and expenses payable by one Party to another Party under this </w:t>
      </w:r>
      <w:r>
        <w:rPr>
          <w:rFonts w:eastAsia="Calibri"/>
          <w:u w:val="single"/>
        </w:rPr>
        <w:t>Section 20.2</w:t>
      </w:r>
      <w:r>
        <w:rPr>
          <w:rFonts w:eastAsia="Calibri"/>
        </w:rPr>
        <w:t xml:space="preserve"> shall be settled </w:t>
      </w:r>
      <w:bookmarkStart w:id="2058" w:name="DocXTextRef530"/>
      <w:r>
        <w:rPr>
          <w:rFonts w:eastAsia="Calibri"/>
        </w:rPr>
        <w:t>(i)</w:t>
      </w:r>
      <w:bookmarkEnd w:id="2058"/>
      <w:r>
        <w:rPr>
          <w:rFonts w:eastAsia="Calibri"/>
        </w:rPr>
        <w:t xml:space="preserve"> upon or within thirty (30) days after the termination or expiration of this Agreement, (ii) if the Closing occurs, </w:t>
      </w:r>
      <w:bookmarkStart w:id="2059" w:name="DocXTextRef531"/>
      <w:r>
        <w:rPr>
          <w:rFonts w:eastAsia="Calibri"/>
        </w:rPr>
        <w:t>(A)</w:t>
      </w:r>
      <w:bookmarkEnd w:id="2059"/>
      <w:r>
        <w:rPr>
          <w:rFonts w:eastAsia="Calibri"/>
        </w:rPr>
        <w:t xml:space="preserve"> at the Closing if the cost or expense is incurred prior to or on the Closing Date, or (B) in accordance with </w:t>
      </w:r>
      <w:r>
        <w:rPr>
          <w:rFonts w:eastAsia="Calibri"/>
          <w:u w:val="single"/>
        </w:rPr>
        <w:t>Section 17.6</w:t>
      </w:r>
      <w:r>
        <w:rPr>
          <w:rFonts w:eastAsia="Calibri"/>
        </w:rPr>
        <w:t xml:space="preserve"> and </w:t>
      </w:r>
      <w:r>
        <w:rPr>
          <w:rFonts w:eastAsia="Calibri"/>
          <w:u w:val="single"/>
        </w:rPr>
        <w:t>Section 17.7</w:t>
      </w:r>
      <w:r>
        <w:rPr>
          <w:rFonts w:eastAsia="Calibri"/>
        </w:rPr>
        <w:t xml:space="preserve"> if the cost or expense is incurred after the Closing Date, or (iii) with respect to any cost or expense incurred after the Closing Date that is not settled in accordance with </w:t>
      </w:r>
      <w:r>
        <w:rPr>
          <w:rFonts w:eastAsia="Calibri"/>
          <w:u w:val="single"/>
        </w:rPr>
        <w:t>Section 17.6</w:t>
      </w:r>
      <w:r>
        <w:rPr>
          <w:rFonts w:eastAsia="Calibri"/>
        </w:rPr>
        <w:t xml:space="preserve"> and </w:t>
      </w:r>
      <w:r>
        <w:rPr>
          <w:rFonts w:eastAsia="Calibri"/>
          <w:u w:val="single"/>
        </w:rPr>
        <w:t>Section 17.7</w:t>
      </w:r>
      <w:r>
        <w:rPr>
          <w:rFonts w:eastAsia="Calibri"/>
        </w:rPr>
        <w:t>, at the Substantial Completion Payment Date.</w:t>
      </w:r>
      <w:bookmarkEnd w:id="2045"/>
    </w:p>
    <w:p w14:paraId="35BB7FED" w14:textId="77777777" w:rsidR="0003462C" w:rsidRPr="00AB7EE8" w:rsidRDefault="0003462C" w:rsidP="0003462C">
      <w:pPr>
        <w:pStyle w:val="WP2L21"/>
        <w:rPr>
          <w:rFonts w:eastAsia="Calibri"/>
          <w:b/>
          <w:szCs w:val="24"/>
          <w:specVanish/>
        </w:rPr>
      </w:pPr>
      <w:bookmarkStart w:id="2060" w:name="_Ref455507990"/>
      <w:bookmarkStart w:id="2061" w:name="_Ref4217180"/>
      <w:bookmarkStart w:id="2062" w:name="_Ref448224185"/>
      <w:bookmarkStart w:id="2063" w:name="_Ref448224337"/>
      <w:bookmarkStart w:id="2064" w:name="_Toc33799276"/>
      <w:bookmarkStart w:id="2065" w:name="_Toc66116194"/>
      <w:bookmarkStart w:id="2066" w:name="_Toc78886793"/>
      <w:bookmarkStart w:id="2067" w:name="_Ref142919968"/>
      <w:bookmarkStart w:id="2068" w:name="_Ref142920385"/>
      <w:bookmarkStart w:id="2069" w:name="_Ref38961410"/>
      <w:bookmarkStart w:id="2070" w:name="_Ref38962902"/>
      <w:r>
        <w:rPr>
          <w:rFonts w:eastAsia="Calibri"/>
          <w:b/>
          <w:szCs w:val="24"/>
        </w:rPr>
        <w:t>Section 20.3.</w:t>
      </w:r>
      <w:r>
        <w:tab/>
      </w:r>
      <w:r>
        <w:rPr>
          <w:rFonts w:eastAsia="Calibri"/>
          <w:b/>
          <w:szCs w:val="24"/>
        </w:rPr>
        <w:t xml:space="preserve">Conduct Pending </w:t>
      </w:r>
      <w:bookmarkEnd w:id="2060"/>
      <w:r>
        <w:rPr>
          <w:rFonts w:eastAsia="Calibri"/>
          <w:b/>
          <w:szCs w:val="24"/>
        </w:rPr>
        <w:t>Substantial Completion Payment Date</w:t>
      </w:r>
      <w:bookmarkEnd w:id="2061"/>
      <w:bookmarkEnd w:id="2062"/>
      <w:bookmarkEnd w:id="2063"/>
      <w:bookmarkEnd w:id="2064"/>
      <w:bookmarkEnd w:id="2065"/>
      <w:r>
        <w:rPr>
          <w:rFonts w:eastAsia="Calibri"/>
          <w:b/>
          <w:szCs w:val="24"/>
        </w:rPr>
        <w:t>.</w:t>
      </w:r>
      <w:bookmarkEnd w:id="2066"/>
    </w:p>
    <w:p w14:paraId="752780EF" w14:textId="77777777" w:rsidR="0003462C" w:rsidRPr="00AB7EE8" w:rsidRDefault="0003462C" w:rsidP="0003462C">
      <w:pPr>
        <w:pStyle w:val="WP2Para2"/>
        <w:ind w:firstLine="720"/>
      </w:pPr>
      <w:bookmarkStart w:id="2071" w:name="_Ref276391581"/>
      <w:r>
        <w:rPr>
          <w:rFonts w:eastAsia="Calibri"/>
          <w:snapToGrid w:val="0"/>
        </w:rPr>
        <w:t xml:space="preserve">From the Effective Date through the Substantial Completion Payment Date (or, to the extent Seller has the ability to take any of the actions described below in this </w:t>
      </w:r>
      <w:r>
        <w:rPr>
          <w:rFonts w:eastAsia="Calibri"/>
          <w:u w:val="single"/>
        </w:rPr>
        <w:t>Section 20.3</w:t>
      </w:r>
      <w:r>
        <w:rPr>
          <w:rFonts w:eastAsia="Calibri"/>
        </w:rPr>
        <w:t xml:space="preserve"> (other than in clause (c) or (d))</w:t>
      </w:r>
      <w:r>
        <w:rPr>
          <w:rFonts w:eastAsia="Calibri"/>
          <w:snapToGrid w:val="0"/>
        </w:rPr>
        <w:t xml:space="preserve">, the Final Completion Date or, in the case of clause (c) and (d), indefinitely), unless Buyer shall otherwise consent in writing, which consent shall not be unreasonably withheld, conditioned, or delayed, and except for actions required by Law, actions expressly permitted by this Agreement or an Ancillary Agreement or necessary to consummate the Transactions and expressly contemplated hereunder or thereunder, and, subject to the other terms of this Agreement, reasonable actions taken in response to an emergency endangering life or material property in accordance with Good Industry Practices and promptly disclosed in writing </w:t>
      </w:r>
      <w:r>
        <w:rPr>
          <w:rFonts w:eastAsia="Calibri"/>
          <w:snapToGrid w:val="0"/>
        </w:rPr>
        <w:lastRenderedPageBreak/>
        <w:t>to Buyer, Seller shall not, and, where applicable to the Project Assets, shall cause its Affiliates not to:</w:t>
      </w:r>
      <w:bookmarkEnd w:id="2071"/>
    </w:p>
    <w:p w14:paraId="078A48DD" w14:textId="77777777" w:rsidR="0003462C" w:rsidRPr="00AB7EE8" w:rsidRDefault="0003462C" w:rsidP="0003462C">
      <w:pPr>
        <w:pStyle w:val="WP2L31"/>
      </w:pPr>
      <w:bookmarkStart w:id="2072" w:name="_Ref4217181"/>
      <w:r>
        <w:t>(a)</w:t>
      </w:r>
      <w:r>
        <w:tab/>
      </w:r>
      <w:r>
        <w:rPr>
          <w:rFonts w:eastAsia="Calibri"/>
          <w:szCs w:val="24"/>
        </w:rPr>
        <w:t>(i) </w:t>
      </w:r>
      <w:bookmarkStart w:id="2073" w:name="_Hlk76932854"/>
      <w:r>
        <w:rPr>
          <w:rFonts w:eastAsia="Calibri"/>
          <w:szCs w:val="24"/>
        </w:rPr>
        <w:t>amend, supplement, or otherwise modify in any material respect, or terminate or, other than as required by its terms, renew or extend any Transferred Closing Project Contract</w:t>
      </w:r>
      <w:bookmarkStart w:id="2074" w:name="_cp_text_1_1395"/>
      <w:r>
        <w:rPr>
          <w:rFonts w:eastAsia="Calibri"/>
          <w:szCs w:val="24"/>
        </w:rPr>
        <w:t xml:space="preserve">, Transferred Post-Closing Project Contract, Transferred Closing Permit, </w:t>
      </w:r>
      <w:bookmarkEnd w:id="2074"/>
      <w:r>
        <w:rPr>
          <w:rFonts w:eastAsia="Calibri"/>
          <w:szCs w:val="24"/>
        </w:rPr>
        <w:t>Transferred Post-Closing Permit, or Transferred Closing Warranty (including the Project Warranty), or Transferred Post-Closing Warranty, or (ii) waive any material default by, material term of, or material right against, or release, settle, or compromise any material claim against, any other party to a Transferred Closing Project Contract, Transferred Post-Closing Project Contract, or any other material Contract to which Seller is a party arising out of or related to such Contract except to the extent such waiver, release, settlement, or compromise relates solely to the payment or performance obligations of such other party during the period prior to the Closing and does not create any Assumed Liability or adversely affect, in any material respect, the use, possession, operation, maintenance, repair, or physical condition of the Project Assets</w:t>
      </w:r>
      <w:bookmarkEnd w:id="2073"/>
      <w:r>
        <w:rPr>
          <w:rFonts w:eastAsia="Calibri"/>
          <w:szCs w:val="24"/>
        </w:rPr>
        <w:t>;</w:t>
      </w:r>
      <w:bookmarkStart w:id="2075" w:name="_Ref455583910"/>
      <w:bookmarkEnd w:id="2072"/>
    </w:p>
    <w:p w14:paraId="5F19F976" w14:textId="77777777" w:rsidR="0003462C" w:rsidRPr="00AB7EE8" w:rsidRDefault="0003462C" w:rsidP="0003462C">
      <w:pPr>
        <w:pStyle w:val="WP2L31"/>
      </w:pPr>
      <w:bookmarkStart w:id="2076" w:name="_Ref455586401"/>
      <w:r>
        <w:t>(b)</w:t>
      </w:r>
      <w:r>
        <w:tab/>
      </w:r>
      <w:r>
        <w:rPr>
          <w:rFonts w:eastAsia="Calibri"/>
        </w:rPr>
        <w:t>sell, transfer, lease, license, or otherwise dispose of or make unavailable to Buyer any material asset or material property that (i) has been conveyed to Buyer as a Project Asset or (ii) has not been conveyed to Buyer and would be included in the Project Assets, except, with respect to clause (ii), for any sale, transfer, lease, license, disposition, or unavailability of such asset or property made necessary because such asset or property is broken, damaged, obsolete, or out of compliance with Laws, applicable Permits, or the requirements of this Agreement;</w:t>
      </w:r>
      <w:bookmarkEnd w:id="2075"/>
      <w:bookmarkEnd w:id="2076"/>
    </w:p>
    <w:p w14:paraId="02840008" w14:textId="77777777" w:rsidR="0003462C" w:rsidRPr="00AB7EE8" w:rsidRDefault="0003462C" w:rsidP="0003462C">
      <w:pPr>
        <w:pStyle w:val="WP2L31"/>
      </w:pPr>
      <w:bookmarkStart w:id="2077" w:name="_Ref4217182"/>
      <w:r>
        <w:t>(c)</w:t>
      </w:r>
      <w:r>
        <w:tab/>
      </w:r>
      <w:r>
        <w:rPr>
          <w:rFonts w:eastAsia="Calibri"/>
        </w:rPr>
        <w:t>permit, allow, or cause any of the Project Assets to become subject to any Encumbrance, other than a Permitted Encumbrance;</w:t>
      </w:r>
      <w:bookmarkStart w:id="2078" w:name="_Ref233688757"/>
      <w:bookmarkEnd w:id="2077"/>
    </w:p>
    <w:p w14:paraId="1D01F66B" w14:textId="77777777" w:rsidR="0003462C" w:rsidRPr="00AB7EE8" w:rsidRDefault="0003462C" w:rsidP="0003462C">
      <w:pPr>
        <w:pStyle w:val="WP2L31"/>
      </w:pPr>
      <w:bookmarkStart w:id="2079" w:name="_Ref4217183"/>
      <w:r>
        <w:t>(d)</w:t>
      </w:r>
      <w:r>
        <w:tab/>
      </w:r>
      <w:r>
        <w:rPr>
          <w:rFonts w:eastAsia="Calibri"/>
        </w:rPr>
        <w:t xml:space="preserve">resolve, settle, or compromise any Environmental Claim or any Action under any Law (including Environmental Law) pending before or being conducted by a Governmental Authority, arbitrator, or mediator relating to the Work, the Project Site, or the Project Assets, except to the extent such resolution, settlement, or compromise is an Excluded Liability and would not </w:t>
      </w:r>
      <w:bookmarkStart w:id="2080" w:name="DocXTextRef533"/>
      <w:r>
        <w:rPr>
          <w:rFonts w:eastAsia="Calibri"/>
        </w:rPr>
        <w:t>(i)</w:t>
      </w:r>
      <w:bookmarkEnd w:id="2080"/>
      <w:r>
        <w:rPr>
          <w:rFonts w:eastAsia="Calibri"/>
        </w:rPr>
        <w:t xml:space="preserve"> require or involve any post-Closing Remediation or </w:t>
      </w:r>
      <w:r>
        <w:t xml:space="preserve">(ii) adversely affect, in any material respect, </w:t>
      </w:r>
      <w:r>
        <w:rPr>
          <w:rFonts w:eastAsia="Calibri"/>
        </w:rPr>
        <w:t>Buyer’s possession, ownership, use, operation, maintenance, repair, or replacement of, or the value of, the Project or the Project Assets (in whole or in part) after the Closing;</w:t>
      </w:r>
      <w:bookmarkEnd w:id="2078"/>
      <w:bookmarkEnd w:id="2079"/>
    </w:p>
    <w:p w14:paraId="6F573399" w14:textId="77777777" w:rsidR="0003462C" w:rsidRPr="00AB7EE8" w:rsidRDefault="0003462C" w:rsidP="0003462C">
      <w:pPr>
        <w:pStyle w:val="WP2L31"/>
      </w:pPr>
      <w:bookmarkStart w:id="2081" w:name="_Ref4217184"/>
      <w:r>
        <w:t>(e)</w:t>
      </w:r>
      <w:r>
        <w:tab/>
      </w:r>
      <w:r>
        <w:rPr>
          <w:rFonts w:eastAsia="Calibri"/>
        </w:rPr>
        <w:t xml:space="preserve">incur any Indebtedness, other than </w:t>
      </w:r>
      <w:bookmarkStart w:id="2082" w:name="DocXTextRef534"/>
      <w:r>
        <w:rPr>
          <w:rFonts w:eastAsia="Calibri"/>
        </w:rPr>
        <w:t>(i)</w:t>
      </w:r>
      <w:bookmarkEnd w:id="2082"/>
      <w:r>
        <w:rPr>
          <w:rFonts w:eastAsia="Calibri"/>
        </w:rPr>
        <w:t> extensions of credit and similar events in the ordinary course of the performance of the Work and (ii) the Project Financing Indebtedness;</w:t>
      </w:r>
      <w:bookmarkEnd w:id="2081"/>
    </w:p>
    <w:p w14:paraId="7F63656C" w14:textId="77777777" w:rsidR="0003462C" w:rsidRPr="00C50994" w:rsidRDefault="0003462C" w:rsidP="0003462C">
      <w:pPr>
        <w:pStyle w:val="WP2L31"/>
      </w:pPr>
      <w:bookmarkStart w:id="2083" w:name="_Ref4217185"/>
      <w:r>
        <w:t>(f)</w:t>
      </w:r>
      <w:r>
        <w:tab/>
      </w:r>
      <w:r>
        <w:rPr>
          <w:rFonts w:eastAsia="Calibri"/>
        </w:rPr>
        <w:t xml:space="preserve">notwithstanding anything in this Agreement or any Ancillary Agreement to the contrary, sell, transfer, or deliver any electric energy, capacity, capacity-related benefit, or Other Electric Product from or attributable to the Project, other than, between the Closing and the Substantial Completion Payment Date, </w:t>
      </w:r>
      <w:bookmarkStart w:id="2084" w:name="DocXTextRef535"/>
      <w:r>
        <w:rPr>
          <w:rFonts w:eastAsia="Calibri"/>
        </w:rPr>
        <w:t>(i)</w:t>
      </w:r>
      <w:bookmarkEnd w:id="2084"/>
      <w:r>
        <w:rPr>
          <w:rFonts w:eastAsia="Calibri"/>
        </w:rPr>
        <w:t xml:space="preserve"> test energy from the Project subject to and in accordance with the terms of this Agreement and (ii) pursuant to and in accordance with the express instructions provided by Buyer (or any of its Affiliates or agents) to Seller pursuant to </w:t>
      </w:r>
      <w:r>
        <w:rPr>
          <w:rFonts w:eastAsia="Calibri"/>
          <w:u w:val="single"/>
        </w:rPr>
        <w:t>Section 20.19</w:t>
      </w:r>
      <w:r>
        <w:rPr>
          <w:rFonts w:eastAsia="Calibri"/>
        </w:rPr>
        <w:t xml:space="preserve"> or the MISO Agreement;</w:t>
      </w:r>
      <w:bookmarkEnd w:id="2083"/>
    </w:p>
    <w:p w14:paraId="2336CF5B" w14:textId="77777777" w:rsidR="0003462C" w:rsidRPr="00C50994" w:rsidRDefault="0003462C" w:rsidP="0003462C">
      <w:pPr>
        <w:pStyle w:val="WP2L31"/>
      </w:pPr>
      <w:bookmarkStart w:id="2085" w:name="_Ref4217186"/>
      <w:r>
        <w:lastRenderedPageBreak/>
        <w:t>(g)</w:t>
      </w:r>
      <w:r>
        <w:tab/>
        <w:t xml:space="preserve">sell, </w:t>
      </w:r>
      <w:r>
        <w:rPr>
          <w:rFonts w:eastAsia="Calibri"/>
        </w:rPr>
        <w:t>transfer</w:t>
      </w:r>
      <w:r>
        <w:t xml:space="preserve">, deliver, or otherwise make unavailable to Buyer at the Closing any of the Transferred Closing Environmental Attributes or, after the Closing, at the time and place specified in </w:t>
      </w:r>
      <w:r>
        <w:rPr>
          <w:u w:val="single"/>
        </w:rPr>
        <w:t>Section 11.2</w:t>
      </w:r>
      <w:r>
        <w:t>, any of the Transferred Post-Closing Environmental Attributes;</w:t>
      </w:r>
      <w:bookmarkEnd w:id="2085"/>
    </w:p>
    <w:p w14:paraId="08BD97ED" w14:textId="77777777" w:rsidR="0003462C" w:rsidRPr="00AB7EE8" w:rsidRDefault="0003462C" w:rsidP="0003462C">
      <w:pPr>
        <w:pStyle w:val="WP2L31"/>
      </w:pPr>
      <w:bookmarkStart w:id="2086" w:name="_Ref4217187"/>
      <w:r>
        <w:t>(h)</w:t>
      </w:r>
      <w:r>
        <w:tab/>
      </w:r>
      <w:r>
        <w:rPr>
          <w:rFonts w:eastAsia="Calibri"/>
        </w:rPr>
        <w:t>change any method, practice, or principle of financial or tax accounting that is material to the consummation of the Transactions or the obligations of the Parties hereunder, except as required by GAAP or Law;</w:t>
      </w:r>
      <w:bookmarkEnd w:id="2086"/>
    </w:p>
    <w:p w14:paraId="6C7A059C" w14:textId="77777777" w:rsidR="0003462C" w:rsidRPr="00AB7EE8" w:rsidRDefault="0003462C" w:rsidP="0003462C">
      <w:pPr>
        <w:pStyle w:val="WP2L31"/>
      </w:pPr>
      <w:bookmarkStart w:id="2087" w:name="_Ref4217188"/>
      <w:r>
        <w:t>(i)</w:t>
      </w:r>
      <w:r>
        <w:tab/>
      </w:r>
      <w:r>
        <w:rPr>
          <w:rFonts w:eastAsia="Calibri"/>
        </w:rPr>
        <w:t>make or change any election or registration with MISO with respect to the Project that would be applicable to the Project after the Closing except as required by the MISO Agreement or permitted in a writing signed by an authorized representative of Buyer;</w:t>
      </w:r>
      <w:bookmarkEnd w:id="2087"/>
    </w:p>
    <w:p w14:paraId="20361973" w14:textId="77777777" w:rsidR="0003462C" w:rsidRPr="00C50994" w:rsidRDefault="0003462C" w:rsidP="0003462C">
      <w:pPr>
        <w:pStyle w:val="WP2L31"/>
      </w:pPr>
      <w:bookmarkStart w:id="2088" w:name="_Ref4217189"/>
      <w:r>
        <w:t>(j)</w:t>
      </w:r>
      <w:r>
        <w:tab/>
      </w:r>
      <w:r>
        <w:rPr>
          <w:rFonts w:eastAsia="Calibri"/>
        </w:rPr>
        <w:t xml:space="preserve">hire any Employee or assume any Liability under Law as an employer of any individual in either case with respect to the Project or the performance of the Work or otherwise take any action or fail to take any action that would cause Seller’s representations in </w:t>
      </w:r>
      <w:r>
        <w:rPr>
          <w:rFonts w:eastAsia="Calibri"/>
          <w:u w:val="single"/>
        </w:rPr>
        <w:t>Section 18.18</w:t>
      </w:r>
      <w:r>
        <w:rPr>
          <w:rFonts w:eastAsia="Calibri"/>
        </w:rPr>
        <w:t xml:space="preserve"> or </w:t>
      </w:r>
      <w:r>
        <w:rPr>
          <w:rFonts w:eastAsia="Calibri"/>
          <w:u w:val="single"/>
        </w:rPr>
        <w:t>Section 18.19</w:t>
      </w:r>
      <w:r>
        <w:rPr>
          <w:rFonts w:eastAsia="Calibri"/>
        </w:rPr>
        <w:t xml:space="preserve"> to be untrue; or</w:t>
      </w:r>
      <w:bookmarkEnd w:id="2088"/>
    </w:p>
    <w:p w14:paraId="567B1A48" w14:textId="77777777" w:rsidR="0003462C" w:rsidRPr="00AB7EE8" w:rsidRDefault="0003462C" w:rsidP="0003462C">
      <w:pPr>
        <w:pStyle w:val="WP2L31"/>
        <w:rPr>
          <w:rFonts w:eastAsia="Calibri"/>
        </w:rPr>
      </w:pPr>
      <w:bookmarkStart w:id="2089" w:name="_Ref4217190"/>
      <w:r>
        <w:rPr>
          <w:rFonts w:eastAsia="Calibri"/>
        </w:rPr>
        <w:t>(k)</w:t>
      </w:r>
      <w:r>
        <w:tab/>
      </w:r>
      <w:r>
        <w:rPr>
          <w:rFonts w:eastAsia="Calibri"/>
        </w:rPr>
        <w:t>authorize or commit to do or enter into a Contract or agree to take, whether in writing or otherwise, any of the foregoing prohibited actions.</w:t>
      </w:r>
      <w:bookmarkEnd w:id="2089"/>
    </w:p>
    <w:p w14:paraId="4BAC1D43" w14:textId="77777777" w:rsidR="0003462C" w:rsidRPr="00BC11D9" w:rsidRDefault="0003462C" w:rsidP="0003462C">
      <w:pPr>
        <w:pStyle w:val="BodyText"/>
        <w:rPr>
          <w:szCs w:val="24"/>
        </w:rPr>
      </w:pPr>
      <w:r>
        <w:rPr>
          <w:rFonts w:eastAsia="Calibri"/>
          <w:b/>
          <w:i/>
          <w:szCs w:val="24"/>
        </w:rPr>
        <w:t>[Reserved]</w:t>
      </w:r>
    </w:p>
    <w:p w14:paraId="24EB7CC4" w14:textId="4AF32432" w:rsidR="0003462C" w:rsidRPr="00DF1170" w:rsidRDefault="0003462C" w:rsidP="0003462C">
      <w:pPr>
        <w:pStyle w:val="WP2L21"/>
        <w:keepNext/>
      </w:pPr>
      <w:bookmarkStart w:id="2090" w:name="_Ref38963019"/>
      <w:bookmarkStart w:id="2091" w:name="_Ref38965459"/>
      <w:bookmarkStart w:id="2092" w:name="_Ref38966170"/>
      <w:bookmarkStart w:id="2093" w:name="_Ref276393827"/>
      <w:bookmarkStart w:id="2094" w:name="_Ref4217191"/>
      <w:bookmarkStart w:id="2095" w:name="_Ref38962975"/>
      <w:bookmarkStart w:id="2096" w:name="_Toc33799277"/>
      <w:bookmarkStart w:id="2097" w:name="_Toc66116195"/>
      <w:bookmarkStart w:id="2098" w:name="_Toc78886794"/>
      <w:bookmarkEnd w:id="2067"/>
      <w:bookmarkEnd w:id="2068"/>
      <w:bookmarkEnd w:id="2069"/>
      <w:bookmarkEnd w:id="2070"/>
      <w:r>
        <w:rPr>
          <w:b/>
          <w:szCs w:val="24"/>
        </w:rPr>
        <w:t>Section 20.4.</w:t>
      </w:r>
      <w:r>
        <w:tab/>
      </w:r>
      <w:r>
        <w:rPr>
          <w:rFonts w:eastAsia="Calibri"/>
          <w:b/>
          <w:szCs w:val="24"/>
        </w:rPr>
        <w:t>Regulatory Approvals</w:t>
      </w:r>
      <w:bookmarkEnd w:id="2090"/>
      <w:bookmarkEnd w:id="2091"/>
      <w:bookmarkEnd w:id="2092"/>
      <w:bookmarkEnd w:id="2093"/>
      <w:r>
        <w:rPr>
          <w:rFonts w:eastAsia="Calibri"/>
          <w:snapToGrid w:val="0"/>
          <w:szCs w:val="24"/>
        </w:rPr>
        <w:t>.</w:t>
      </w:r>
      <w:bookmarkStart w:id="2099" w:name="_Ref4217443"/>
      <w:bookmarkStart w:id="2100" w:name="_Ref277767940"/>
      <w:bookmarkEnd w:id="2094"/>
      <w:bookmarkEnd w:id="2095"/>
      <w:bookmarkEnd w:id="2096"/>
      <w:bookmarkEnd w:id="2097"/>
      <w:bookmarkEnd w:id="2098"/>
      <w:r>
        <w:rPr>
          <w:rStyle w:val="FootnoteReference"/>
          <w:rFonts w:eastAsia="Calibri"/>
        </w:rPr>
        <w:footnoteReference w:id="70"/>
      </w:r>
      <w:bookmarkEnd w:id="2099"/>
    </w:p>
    <w:p w14:paraId="791E347B" w14:textId="77777777" w:rsidR="0003462C" w:rsidRPr="00BC11D9" w:rsidRDefault="0003462C" w:rsidP="0003462C">
      <w:pPr>
        <w:pStyle w:val="WP2L31"/>
        <w:rPr>
          <w:rFonts w:eastAsia="Calibri"/>
        </w:rPr>
      </w:pPr>
      <w:r>
        <w:rPr>
          <w:rFonts w:eastAsia="Calibri"/>
        </w:rPr>
        <w:t>(a)</w:t>
      </w:r>
      <w:r>
        <w:tab/>
      </w:r>
      <w:r>
        <w:rPr>
          <w:rFonts w:eastAsia="Calibri"/>
          <w:szCs w:val="24"/>
        </w:rPr>
        <w:t xml:space="preserve">Subject to </w:t>
      </w:r>
      <w:r>
        <w:rPr>
          <w:rFonts w:eastAsia="Calibri"/>
          <w:szCs w:val="24"/>
          <w:u w:val="single"/>
        </w:rPr>
        <w:t>Section 20.4(b)</w:t>
      </w:r>
      <w:r>
        <w:rPr>
          <w:rFonts w:eastAsia="Calibri"/>
          <w:szCs w:val="24"/>
        </w:rPr>
        <w:t>, Buyer shall use good faith efforts to file with the [●], on or before the date that is [●] ([●]) days after the Effective Date, its application seeking approval of the Transactions.</w:t>
      </w:r>
    </w:p>
    <w:p w14:paraId="16D04540" w14:textId="11DDBB13" w:rsidR="0003462C" w:rsidRPr="00873E1E" w:rsidRDefault="0003462C" w:rsidP="0003462C">
      <w:pPr>
        <w:pStyle w:val="WP2L31"/>
      </w:pPr>
      <w:bookmarkStart w:id="2101" w:name="_Ref508229824"/>
      <w:bookmarkStart w:id="2102" w:name="_Ref38963020"/>
      <w:r>
        <w:t>(b)</w:t>
      </w:r>
      <w:r>
        <w:tab/>
      </w:r>
      <w:r>
        <w:rPr>
          <w:rFonts w:eastAsia="Calibri"/>
        </w:rPr>
        <w:t xml:space="preserve">Seller acknowledges and agrees that Buyer shall be deemed to have acted in good faith if any of the application filings described in </w:t>
      </w:r>
      <w:r>
        <w:rPr>
          <w:rFonts w:eastAsia="Calibri"/>
          <w:u w:val="single"/>
        </w:rPr>
        <w:t>Section 20.4(a)</w:t>
      </w:r>
      <w:r>
        <w:rPr>
          <w:rFonts w:eastAsia="Calibri"/>
        </w:rPr>
        <w:t xml:space="preserve"> is delayed beyond the date provided therein as a result of any need, in Buyer’s good faith judgment, to address in such application or resolve any legal, commercial, or regulatory issue or risk prior to submission of such application (including any issue arising from communications with the </w:t>
      </w:r>
      <w:r w:rsidR="007601EB">
        <w:rPr>
          <w:rFonts w:eastAsia="Calibri"/>
        </w:rPr>
        <w:t>Arkansas</w:t>
      </w:r>
      <w:r>
        <w:rPr>
          <w:rFonts w:eastAsia="Calibri"/>
        </w:rPr>
        <w:t xml:space="preserve"> Public Service Commission or staff thereof, as applicable, any newly issued or promulgated Law or official guidance, or any factual development that may affect the filing or application) or any issue concerning application or filing sequencing or docket congestion.</w:t>
      </w:r>
      <w:bookmarkEnd w:id="2101"/>
    </w:p>
    <w:p w14:paraId="4EFD77C0" w14:textId="77777777" w:rsidR="0003462C" w:rsidRPr="00AB7EE8" w:rsidRDefault="0003462C" w:rsidP="0003462C">
      <w:pPr>
        <w:pStyle w:val="WP2L3"/>
        <w:numPr>
          <w:ilvl w:val="0"/>
          <w:numId w:val="0"/>
        </w:numPr>
      </w:pPr>
      <w:bookmarkStart w:id="2103" w:name="_Ref4217192"/>
      <w:bookmarkEnd w:id="2100"/>
      <w:bookmarkEnd w:id="2102"/>
      <w:r>
        <w:rPr>
          <w:rFonts w:eastAsia="Calibri"/>
          <w:szCs w:val="24"/>
        </w:rPr>
        <w:t xml:space="preserve">Seller shall use commercially reasonable efforts to assist and cooperate with Buyer in the filing and prosecution of Buyer’s application(s) seeking Buyer’s Regulatory Approvals of the Transactions, including (i) to support the Transactions, this Agreement, and the terms hereof, including providing information in support thereof, to the extent reasonably requested by Buyer, in any regulatory or similar proceeding, case, action, inquiry, or investigation, whenever occurring after the Effective Date, in connection with Buyer’s prosecution of its application(s) to the applicable Governmental Authority seeking Buyer’s Regulatory Approvals, and (ii) not to take </w:t>
      </w:r>
      <w:r>
        <w:rPr>
          <w:rFonts w:eastAsia="Calibri"/>
          <w:szCs w:val="24"/>
        </w:rPr>
        <w:lastRenderedPageBreak/>
        <w:t>any action or position or make any claim in any such proceeding, case, action, inquiry, or investigation that is inconsistent with the foregoing.</w:t>
      </w:r>
    </w:p>
    <w:p w14:paraId="6CE7CFDF" w14:textId="3931975B" w:rsidR="0003462C" w:rsidRPr="00873E1E" w:rsidRDefault="0003462C" w:rsidP="0003462C">
      <w:pPr>
        <w:pStyle w:val="WP2L31"/>
      </w:pPr>
      <w:r>
        <w:t>(c)</w:t>
      </w:r>
      <w:r>
        <w:tab/>
      </w:r>
      <w:r>
        <w:rPr>
          <w:rFonts w:eastAsia="Calibri"/>
        </w:rPr>
        <w:t xml:space="preserve">[Seller and Buyer </w:t>
      </w:r>
      <w:bookmarkStart w:id="2104" w:name="DocXTextRef536"/>
      <w:r>
        <w:rPr>
          <w:rFonts w:eastAsia="Calibri"/>
        </w:rPr>
        <w:t>(i)</w:t>
      </w:r>
      <w:bookmarkEnd w:id="2104"/>
      <w:r>
        <w:rPr>
          <w:rFonts w:eastAsia="Calibri"/>
          <w:szCs w:val="24"/>
        </w:rPr>
        <w:t> </w:t>
      </w:r>
      <w:r>
        <w:rPr>
          <w:rFonts w:eastAsia="Calibri"/>
        </w:rPr>
        <w:t xml:space="preserve">acknowledge that </w:t>
      </w:r>
      <w:r w:rsidR="00C6144C">
        <w:rPr>
          <w:rFonts w:eastAsia="Calibri"/>
        </w:rPr>
        <w:t>[</w:t>
      </w:r>
      <w:r w:rsidR="00041D36">
        <w:rPr>
          <w:rFonts w:eastAsia="Calibri"/>
        </w:rPr>
        <w:t>●]</w:t>
      </w:r>
      <w:r>
        <w:rPr>
          <w:rFonts w:eastAsia="Calibri"/>
        </w:rPr>
        <w:t xml:space="preserve"> and Entergy Corporation are parties to that certain Joint Defense Agreement dated as of the Effective Date and (ii)</w:t>
      </w:r>
      <w:r>
        <w:rPr>
          <w:rFonts w:eastAsia="Calibri"/>
          <w:szCs w:val="24"/>
        </w:rPr>
        <w:t> </w:t>
      </w:r>
      <w:r>
        <w:rPr>
          <w:rFonts w:eastAsia="Calibri"/>
        </w:rPr>
        <w:t xml:space="preserve">expect that certain disclosures and communications between or among </w:t>
      </w:r>
      <w:r w:rsidR="00041D36">
        <w:rPr>
          <w:rFonts w:eastAsia="Calibri"/>
        </w:rPr>
        <w:t>[●</w:t>
      </w:r>
      <w:r w:rsidR="00892CA5">
        <w:rPr>
          <w:rFonts w:eastAsia="Calibri"/>
        </w:rPr>
        <w:t>]</w:t>
      </w:r>
      <w:r>
        <w:rPr>
          <w:rFonts w:eastAsia="Calibri"/>
        </w:rPr>
        <w:t>, Seller</w:t>
      </w:r>
      <w:r w:rsidR="001302AC">
        <w:rPr>
          <w:rFonts w:eastAsia="Calibri"/>
        </w:rPr>
        <w:t xml:space="preserve">, </w:t>
      </w:r>
      <w:r>
        <w:rPr>
          <w:rFonts w:eastAsia="Calibri"/>
        </w:rPr>
        <w:t xml:space="preserve">Buyer </w:t>
      </w:r>
      <w:r w:rsidR="001302AC">
        <w:rPr>
          <w:rFonts w:eastAsia="Calibri"/>
        </w:rPr>
        <w:t xml:space="preserve">and their respective Affiliates and Representatives </w:t>
      </w:r>
      <w:r>
        <w:rPr>
          <w:rFonts w:eastAsia="Calibri"/>
        </w:rPr>
        <w:t>regarding Seller’s Regulatory Approvals and Buyer’s Regulatory Approvals will or may be made pursuant to such Joint Defense Agreement.]</w:t>
      </w:r>
      <w:bookmarkStart w:id="2105" w:name="_Ref4217444"/>
      <w:r>
        <w:rPr>
          <w:rStyle w:val="FootnoteReference"/>
          <w:rFonts w:eastAsia="Calibri"/>
        </w:rPr>
        <w:footnoteReference w:id="71"/>
      </w:r>
      <w:bookmarkEnd w:id="2105"/>
    </w:p>
    <w:p w14:paraId="141E9706" w14:textId="77777777" w:rsidR="0003462C" w:rsidRPr="00AB7EE8" w:rsidRDefault="0003462C" w:rsidP="0003462C">
      <w:pPr>
        <w:pStyle w:val="WP2L21"/>
        <w:keepNext/>
      </w:pPr>
      <w:bookmarkStart w:id="2106" w:name="_Ref275878196"/>
      <w:bookmarkStart w:id="2107" w:name="_Ref505929948"/>
      <w:bookmarkStart w:id="2108" w:name="_Toc33799278"/>
      <w:bookmarkStart w:id="2109" w:name="_Toc66116196"/>
      <w:bookmarkStart w:id="2110" w:name="_Toc78886795"/>
      <w:bookmarkEnd w:id="2103"/>
      <w:r>
        <w:rPr>
          <w:b/>
          <w:szCs w:val="24"/>
        </w:rPr>
        <w:t>Section 20.5.</w:t>
      </w:r>
      <w:r>
        <w:tab/>
      </w:r>
      <w:r>
        <w:rPr>
          <w:rFonts w:eastAsia="Calibri"/>
          <w:b/>
          <w:szCs w:val="24"/>
        </w:rPr>
        <w:t>Permit and Project Contract Transfers</w:t>
      </w:r>
      <w:r>
        <w:rPr>
          <w:rFonts w:eastAsia="Calibri"/>
          <w:snapToGrid w:val="0"/>
          <w:szCs w:val="24"/>
        </w:rPr>
        <w:t>.</w:t>
      </w:r>
      <w:bookmarkEnd w:id="2106"/>
      <w:bookmarkEnd w:id="2107"/>
      <w:bookmarkEnd w:id="2108"/>
      <w:bookmarkEnd w:id="2109"/>
      <w:bookmarkEnd w:id="2110"/>
    </w:p>
    <w:p w14:paraId="74948224" w14:textId="77777777" w:rsidR="0003462C" w:rsidRPr="00C50994" w:rsidRDefault="0003462C" w:rsidP="0003462C">
      <w:pPr>
        <w:pStyle w:val="WP2L31"/>
      </w:pPr>
      <w:bookmarkStart w:id="2111" w:name="_Ref275938986"/>
      <w:r>
        <w:t>(a)</w:t>
      </w:r>
      <w:r>
        <w:tab/>
      </w:r>
      <w:r>
        <w:rPr>
          <w:rFonts w:eastAsia="Calibri"/>
          <w:szCs w:val="24"/>
        </w:rPr>
        <w:t xml:space="preserve">Subject to </w:t>
      </w:r>
      <w:r>
        <w:rPr>
          <w:rFonts w:eastAsia="Calibri"/>
          <w:szCs w:val="24"/>
          <w:u w:val="single"/>
        </w:rPr>
        <w:t>Section 20.2(c)</w:t>
      </w:r>
      <w:r>
        <w:rPr>
          <w:rFonts w:eastAsia="Calibri"/>
          <w:szCs w:val="24"/>
        </w:rPr>
        <w:t xml:space="preserve"> and </w:t>
      </w:r>
      <w:r>
        <w:rPr>
          <w:rFonts w:eastAsia="Calibri"/>
          <w:szCs w:val="24"/>
          <w:u w:val="single"/>
        </w:rPr>
        <w:t>Section 20.5(c)(ii)(B)(2)</w:t>
      </w:r>
      <w:r>
        <w:rPr>
          <w:rFonts w:eastAsia="Calibri"/>
          <w:szCs w:val="24"/>
        </w:rPr>
        <w:t xml:space="preserve">, Buyer shall have primary responsibility for securing the transfer or re-issuance from the applicable Governmental Authorities at or after the Closing of the Permits included in the Project Assets, as and when required by Law.  Seller shall use, prior to, on, and, if applicable, after the Closing, and at its expense, commercially reasonable efforts to cooperate and assist Buyer with, and shall cause its Affiliates and its and their respective Representatives to use commercially reasonable efforts to cooperate and assist Buyer with, the transfer and re-issuance of such Permits, including by timely executing and delivering any and all required documents, and providing timely and appropriate notices and information, to Governmental Authorities and other Persons for Buyer to timely obtain all Permits to be transferred or re-issued to it pursuant to </w:t>
      </w:r>
      <w:r>
        <w:rPr>
          <w:rFonts w:eastAsia="Calibri"/>
          <w:szCs w:val="24"/>
          <w:u w:val="single"/>
        </w:rPr>
        <w:t>Section 11.2</w:t>
      </w:r>
      <w:r>
        <w:rPr>
          <w:rFonts w:eastAsia="Calibri"/>
          <w:szCs w:val="24"/>
        </w:rPr>
        <w:t xml:space="preserve"> or </w:t>
      </w:r>
      <w:r>
        <w:rPr>
          <w:rFonts w:eastAsia="Calibri"/>
          <w:szCs w:val="24"/>
          <w:u w:val="single"/>
        </w:rPr>
        <w:t>Section 20.5(c)</w:t>
      </w:r>
      <w:r>
        <w:rPr>
          <w:rFonts w:eastAsia="Calibri"/>
          <w:szCs w:val="24"/>
        </w:rPr>
        <w:t xml:space="preserve"> and by enforcing legal rights available to it, and, as applicable, causing its Affiliates to enforce legal rights available to them, under the terms of such Permits and related Contracts.</w:t>
      </w:r>
      <w:bookmarkEnd w:id="2111"/>
    </w:p>
    <w:p w14:paraId="00518B6E" w14:textId="29C6CE0A" w:rsidR="0003462C" w:rsidRPr="00C50994" w:rsidRDefault="0003462C" w:rsidP="0003462C">
      <w:pPr>
        <w:pStyle w:val="WP2L31"/>
      </w:pPr>
      <w:bookmarkStart w:id="2112" w:name="_Ref4217193"/>
      <w:r>
        <w:t>(b)</w:t>
      </w:r>
      <w:r>
        <w:tab/>
      </w:r>
      <w:r>
        <w:rPr>
          <w:rFonts w:eastAsia="Calibri"/>
        </w:rPr>
        <w:t xml:space="preserve">Without limiting the terms of the MISO Agreement, Seller shall have primary responsibility for securing, at its cost, Seller’s Consents.  Subject to </w:t>
      </w:r>
      <w:r>
        <w:rPr>
          <w:rFonts w:eastAsia="Calibri"/>
          <w:u w:val="single"/>
        </w:rPr>
        <w:t>Section 20.2(a)</w:t>
      </w:r>
      <w:r>
        <w:rPr>
          <w:rFonts w:eastAsia="Calibri"/>
        </w:rPr>
        <w:t xml:space="preserve">, Buyer shall use, prior to, on, and, if applicable, after the Closing, commercially reasonable efforts to cooperate and assist Seller with, and shall cause its Representatives to use commercially reasonable efforts to cooperate and assist Seller with, securing Seller’s Consents, including by timely executing and delivering any and all reasonably required documentation and providing any reasonably requested information to any Person from whom a Seller’s Consent is sought as reasonably requested by Seller or such Person; </w:t>
      </w:r>
      <w:r>
        <w:rPr>
          <w:rFonts w:eastAsia="Calibri"/>
          <w:u w:val="single"/>
        </w:rPr>
        <w:t>provided</w:t>
      </w:r>
      <w:r>
        <w:rPr>
          <w:rFonts w:eastAsia="Calibri"/>
        </w:rPr>
        <w:t xml:space="preserve">, </w:t>
      </w:r>
      <w:r>
        <w:rPr>
          <w:rFonts w:eastAsia="Calibri"/>
          <w:u w:val="single"/>
        </w:rPr>
        <w:t>however</w:t>
      </w:r>
      <w:r>
        <w:rPr>
          <w:rFonts w:eastAsia="Calibri"/>
        </w:rPr>
        <w:t xml:space="preserve">, that Buyer shall have no obligation to </w:t>
      </w:r>
      <w:bookmarkStart w:id="2113" w:name="DocXTextRef538"/>
      <w:r>
        <w:rPr>
          <w:rFonts w:eastAsia="Calibri"/>
        </w:rPr>
        <w:t>(i)</w:t>
      </w:r>
      <w:bookmarkEnd w:id="2113"/>
      <w:r>
        <w:rPr>
          <w:rFonts w:eastAsia="Calibri"/>
          <w:szCs w:val="24"/>
        </w:rPr>
        <w:t> </w:t>
      </w:r>
      <w:r>
        <w:rPr>
          <w:rFonts w:eastAsia="Calibri"/>
        </w:rPr>
        <w:t xml:space="preserve">pay any Consent fee, charge, payment, or other similar cost, however expressed, in connection therewith </w:t>
      </w:r>
      <w:r>
        <w:t>or (ii)</w:t>
      </w:r>
      <w:r>
        <w:rPr>
          <w:rFonts w:eastAsia="Calibri"/>
          <w:szCs w:val="24"/>
        </w:rPr>
        <w:t> </w:t>
      </w:r>
      <w:r>
        <w:t xml:space="preserve">provide any consideration of any kind or form (including the modification of an existing agreement or the entry into a new agreement), except, in the case of a Consent in connection with the assignment of a Project Contract included in the Project Assets, </w:t>
      </w:r>
      <w:bookmarkStart w:id="2114" w:name="DocXTextRef539"/>
      <w:r>
        <w:t>(A)</w:t>
      </w:r>
      <w:bookmarkEnd w:id="2114"/>
      <w:r>
        <w:t xml:space="preserve"> the written assumption by Buyer (or its designated Affiliate) of such Project Contract at the time of transfer to Buyer (or such Affiliate) on the terms and conditions set forth in </w:t>
      </w:r>
      <w:r>
        <w:rPr>
          <w:u w:val="single"/>
        </w:rPr>
        <w:t>Exhibit</w:t>
      </w:r>
      <w:r>
        <w:rPr>
          <w:rFonts w:eastAsia="Calibri"/>
          <w:szCs w:val="24"/>
          <w:u w:val="single"/>
        </w:rPr>
        <w:t> </w:t>
      </w:r>
      <w:r w:rsidR="00D84C8B">
        <w:rPr>
          <w:rFonts w:eastAsia="Calibri"/>
          <w:szCs w:val="24"/>
          <w:u w:val="single"/>
        </w:rPr>
        <w:t>E-1</w:t>
      </w:r>
      <w:r>
        <w:t xml:space="preserve">, (B) any modification to such Project Contract necessary to reflect such assumption, and (C) any modification to such Project Contract that Buyer, in its sole and absolute discretion, expressly agrees in writing to enter into and accept </w:t>
      </w:r>
      <w:r>
        <w:rPr>
          <w:rFonts w:eastAsia="Calibri"/>
        </w:rPr>
        <w:t>(</w:t>
      </w:r>
      <w:r>
        <w:rPr>
          <w:rFonts w:eastAsia="Calibri"/>
          <w:u w:val="single"/>
        </w:rPr>
        <w:t>provided</w:t>
      </w:r>
      <w:r>
        <w:rPr>
          <w:rFonts w:eastAsia="Calibri"/>
        </w:rPr>
        <w:t xml:space="preserve"> that none of the foregoing in clauses (A)</w:t>
      </w:r>
      <w:r>
        <w:rPr>
          <w:rFonts w:eastAsia="Calibri"/>
        </w:rPr>
        <w:noBreakHyphen/>
        <w:t xml:space="preserve">(C) shall require any payment to any other Person, other than any amount paid by Seller pursuant to </w:t>
      </w:r>
      <w:r>
        <w:rPr>
          <w:rFonts w:eastAsia="Calibri"/>
          <w:u w:val="single"/>
        </w:rPr>
        <w:t>Section 20.2(b)</w:t>
      </w:r>
      <w:r>
        <w:rPr>
          <w:rFonts w:eastAsia="Calibri"/>
        </w:rPr>
        <w:t>).</w:t>
      </w:r>
      <w:bookmarkEnd w:id="2112"/>
    </w:p>
    <w:p w14:paraId="535EA140" w14:textId="77777777" w:rsidR="0003462C" w:rsidRPr="00A6607E" w:rsidRDefault="0003462C" w:rsidP="0003462C">
      <w:pPr>
        <w:pStyle w:val="WP2L31"/>
      </w:pPr>
      <w:bookmarkStart w:id="2115" w:name="_Ref4217194"/>
      <w:bookmarkStart w:id="2116" w:name="_Ref169511036"/>
      <w:bookmarkStart w:id="2117" w:name="_Ref276391428"/>
      <w:bookmarkStart w:id="2118" w:name="_Ref468102509"/>
      <w:r>
        <w:lastRenderedPageBreak/>
        <w:t>(c)</w:t>
      </w:r>
      <w:r>
        <w:tab/>
      </w:r>
      <w:r>
        <w:rPr>
          <w:szCs w:val="24"/>
          <w:u w:val="single"/>
        </w:rPr>
        <w:t>Non-Assigned Assets</w:t>
      </w:r>
      <w:r>
        <w:rPr>
          <w:szCs w:val="24"/>
        </w:rPr>
        <w:t>.</w:t>
      </w:r>
      <w:bookmarkEnd w:id="2115"/>
    </w:p>
    <w:p w14:paraId="705CE71F" w14:textId="77777777" w:rsidR="0003462C" w:rsidRPr="00AB7EE8" w:rsidRDefault="0003462C" w:rsidP="0003462C">
      <w:pPr>
        <w:pStyle w:val="WP2L41"/>
      </w:pPr>
      <w:bookmarkStart w:id="2119" w:name="_Ref4217195"/>
      <w:r>
        <w:t>(i)</w:t>
      </w:r>
      <w:r>
        <w:tab/>
      </w:r>
      <w:r>
        <w:rPr>
          <w:rFonts w:eastAsia="Calibri"/>
        </w:rPr>
        <w:t xml:space="preserve">Seller shall not be obligated or permitted, without Buyer’s prior consent, to transfer a Permit or Project Contract to Buyer or its designee without the corresponding approvals of the Governmental Authority granting such Permit or Seller’s Consent, as the case may be, having been obtained if, notwithstanding the obligations under this Agreement (including </w:t>
      </w:r>
      <w:r>
        <w:rPr>
          <w:rFonts w:eastAsia="Calibri"/>
          <w:u w:val="single"/>
        </w:rPr>
        <w:t>Article V</w:t>
      </w:r>
      <w:r>
        <w:rPr>
          <w:rFonts w:eastAsia="Calibri"/>
        </w:rPr>
        <w:t>) to obtain such approvals or Seller’s Consent, the transfer by Seller or assumption by Buyer (or its designee) of the same would constitute a breach or default under the same or would violate any Law or applicable Permit (each a “</w:t>
      </w:r>
      <w:r>
        <w:rPr>
          <w:rFonts w:eastAsia="Calibri"/>
          <w:b/>
          <w:i/>
        </w:rPr>
        <w:t>Non-Assigned Asset</w:t>
      </w:r>
      <w:r>
        <w:rPr>
          <w:rFonts w:eastAsia="Calibri"/>
        </w:rPr>
        <w:t>”).</w:t>
      </w:r>
      <w:bookmarkEnd w:id="2116"/>
      <w:bookmarkEnd w:id="2119"/>
    </w:p>
    <w:p w14:paraId="371B7471" w14:textId="7C083762" w:rsidR="0003462C" w:rsidRPr="00AB7EE8" w:rsidRDefault="0003462C" w:rsidP="0003462C">
      <w:pPr>
        <w:pStyle w:val="WP2L41"/>
      </w:pPr>
      <w:bookmarkStart w:id="2120" w:name="_Ref505954973"/>
      <w:r>
        <w:t>(ii)</w:t>
      </w:r>
      <w:r>
        <w:tab/>
        <w:t xml:space="preserve">If any Seller’s Consent is not obtained </w:t>
      </w:r>
      <w:bookmarkStart w:id="2121" w:name="DocXTextRef544"/>
      <w:r>
        <w:t>(A)</w:t>
      </w:r>
      <w:bookmarkEnd w:id="2121"/>
      <w:r>
        <w:t> with respect to any Permit or Project Contract, prior</w:t>
      </w:r>
      <w:r>
        <w:rPr>
          <w:rFonts w:eastAsia="Calibri"/>
        </w:rPr>
        <w:t xml:space="preserve"> to the Closing, or (B) with respect to any Transferred Post-Closing Permit or Transferred Post-Closing Project Contract, prior to the time at which the same would be transferred to Buyer or its designee pursuant to </w:t>
      </w:r>
      <w:r>
        <w:rPr>
          <w:rFonts w:eastAsia="Calibri"/>
          <w:color w:val="000000"/>
          <w:u w:val="single"/>
        </w:rPr>
        <w:t>Section 11.2</w:t>
      </w:r>
      <w:r>
        <w:rPr>
          <w:rFonts w:eastAsia="Calibri"/>
        </w:rPr>
        <w:t xml:space="preserve">, Seller shall, at Buyer’s election, </w:t>
      </w:r>
      <w:bookmarkStart w:id="2122" w:name="DocXTextRef542"/>
      <w:r>
        <w:rPr>
          <w:rFonts w:eastAsia="Calibri"/>
        </w:rPr>
        <w:t>(1)</w:t>
      </w:r>
      <w:bookmarkEnd w:id="2122"/>
      <w:r>
        <w:rPr>
          <w:rFonts w:eastAsia="Calibri"/>
        </w:rPr>
        <w:t> to the extent and for so long as the applicable Non-Assigned Asset shall not have been transferred to Buyer or its designee, hold such Non-Assigned Asset in trust for the use and benefit of Buyer or its designee, and take such other actions (including entering into written agreements, n</w:t>
      </w:r>
      <w:r>
        <w:rPr>
          <w:rFonts w:eastAsia="Calibri"/>
          <w:color w:val="000000"/>
        </w:rPr>
        <w:t>otice of which shall, with respect to any such Permit</w:t>
      </w:r>
      <w:r>
        <w:rPr>
          <w:rFonts w:eastAsia="Calibri"/>
        </w:rPr>
        <w:t>, b</w:t>
      </w:r>
      <w:r>
        <w:rPr>
          <w:rFonts w:eastAsia="Calibri"/>
          <w:color w:val="000000"/>
        </w:rPr>
        <w:t>e provided, t</w:t>
      </w:r>
      <w:r>
        <w:rPr>
          <w:rFonts w:eastAsia="Calibri"/>
        </w:rPr>
        <w:t>o the extent required by Law,</w:t>
      </w:r>
      <w:r>
        <w:rPr>
          <w:rFonts w:eastAsia="Calibri"/>
          <w:color w:val="000000"/>
        </w:rPr>
        <w:t xml:space="preserve"> by Buyer to the Governmental Authority transferring or re-issuing such Non-Assigned Asset) </w:t>
      </w:r>
      <w:r>
        <w:rPr>
          <w:rFonts w:eastAsia="Calibri"/>
        </w:rPr>
        <w:t xml:space="preserve">as Buyer may reasonably request in order to place Buyer or its designee in the same position as if such Seller’s Consent had been obtained, or to provide Buyer or its designee the full rights, privileges, and benefits of, any such Non-Assigned Asset not transferred to Buyer or its designee and/or </w:t>
      </w:r>
      <w:bookmarkStart w:id="2123" w:name="DocXTextRef543"/>
      <w:r>
        <w:rPr>
          <w:rFonts w:eastAsia="Calibri"/>
        </w:rPr>
        <w:t>(2)</w:t>
      </w:r>
      <w:bookmarkEnd w:id="2123"/>
      <w:r>
        <w:rPr>
          <w:rFonts w:eastAsia="Calibri"/>
        </w:rPr>
        <w:t xml:space="preserve"> reimburse Buyer for all out-of-pocket costs and expenses incurred by Buyer in connection with Buyer or its designee either </w:t>
      </w:r>
      <w:bookmarkStart w:id="2124" w:name="DocXTextRef546"/>
      <w:r>
        <w:rPr>
          <w:rFonts w:eastAsia="Calibri"/>
        </w:rPr>
        <w:t>(x)</w:t>
      </w:r>
      <w:bookmarkEnd w:id="2124"/>
      <w:r>
        <w:rPr>
          <w:rFonts w:eastAsia="Calibri"/>
        </w:rPr>
        <w:t xml:space="preserve"> obtaining a replacement Permit or Contract (or an assignment thereof) to the extent such costs and expenses would not have been incurred by Buyer or its designee if such Non-Assigned Asset had been transferred to Buyer, with respect to any Permit or Project Contract included in the Project Assets, at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w:t>
      </w:r>
      <w:r w:rsidR="00BA6D5D">
        <w:rPr>
          <w:rFonts w:eastAsia="Calibri"/>
        </w:rPr>
        <w:t>,</w:t>
      </w:r>
      <w:r>
        <w:rPr>
          <w:rFonts w:eastAsia="Calibri"/>
        </w:rPr>
        <w:t xml:space="preserve"> at the time at which the same would be transferred to Buyer or its designee pursuant to </w:t>
      </w:r>
      <w:r>
        <w:rPr>
          <w:rFonts w:eastAsia="Calibri"/>
          <w:color w:val="000000"/>
          <w:u w:val="single"/>
        </w:rPr>
        <w:t>Section 11.2</w:t>
      </w:r>
      <w:r>
        <w:rPr>
          <w:rFonts w:eastAsia="Calibri"/>
        </w:rPr>
        <w:t xml:space="preserve"> (including </w:t>
      </w:r>
      <w:r w:rsidR="00D51321">
        <w:rPr>
          <w:rFonts w:eastAsia="Calibri"/>
        </w:rPr>
        <w:t xml:space="preserve">in each case </w:t>
      </w:r>
      <w:r>
        <w:rPr>
          <w:rFonts w:eastAsia="Calibri"/>
        </w:rPr>
        <w:t xml:space="preserve">renewal, extension, re-licensing, or re-issuance charges, transfer, assignment, or consent fees, and incremental contract costs) or </w:t>
      </w:r>
      <w:bookmarkStart w:id="2125" w:name="DocXTextRef547"/>
      <w:r>
        <w:rPr>
          <w:rFonts w:eastAsia="Calibri"/>
        </w:rPr>
        <w:t>(y)</w:t>
      </w:r>
      <w:bookmarkEnd w:id="2125"/>
      <w:r>
        <w:rPr>
          <w:rFonts w:eastAsia="Calibri"/>
        </w:rPr>
        <w:t> preventing a Permit or Project Contract included in the Project Assets from becoming a Non-Assigned Asset.  In order to allow sufficient time for the applicable arrangements to be made, Buyer may elect to initiate and take actions pursuant to clause (B)(2) of the immediately preceding sentence if, at any time prior to Closing or other time when transfer of the applicable Project Asset should be transferred, Buyer reasonably believes that the corresponding Seller’s Consent will not be obtained on time.</w:t>
      </w:r>
      <w:bookmarkEnd w:id="2120"/>
    </w:p>
    <w:p w14:paraId="334EE759" w14:textId="7012307F" w:rsidR="0003462C" w:rsidRPr="00B07C4C" w:rsidRDefault="0003462C" w:rsidP="0003462C">
      <w:pPr>
        <w:pStyle w:val="WP2L41"/>
      </w:pPr>
      <w:bookmarkStart w:id="2126" w:name="_Ref4217196"/>
      <w:r>
        <w:t>(iii)</w:t>
      </w:r>
      <w:r>
        <w:tab/>
      </w:r>
      <w:r>
        <w:rPr>
          <w:rFonts w:eastAsia="Calibri"/>
        </w:rPr>
        <w:t xml:space="preserve">If Buyer makes the election in clause (B)(1) of </w:t>
      </w:r>
      <w:r>
        <w:rPr>
          <w:rFonts w:eastAsia="Calibri"/>
          <w:u w:val="single"/>
        </w:rPr>
        <w:t>Section 20.5(c)(ii)</w:t>
      </w:r>
      <w:r>
        <w:rPr>
          <w:rFonts w:eastAsia="Calibri"/>
        </w:rPr>
        <w:t xml:space="preserve"> with respect to any Non-Assigned Asset, Buyer shall agree to perform for the benefit of Seller and comply with the obligations of Seller, at Buyer’s expense (other than to the extent otherwise provided herein, including in </w:t>
      </w:r>
      <w:r>
        <w:rPr>
          <w:rFonts w:eastAsia="Calibri"/>
          <w:u w:val="single"/>
        </w:rPr>
        <w:t>Section 16.4</w:t>
      </w:r>
      <w:r>
        <w:rPr>
          <w:rFonts w:eastAsia="Calibri"/>
        </w:rPr>
        <w:t xml:space="preserve"> and </w:t>
      </w:r>
      <w:r>
        <w:rPr>
          <w:rFonts w:eastAsia="Calibri"/>
          <w:u w:val="single"/>
        </w:rPr>
        <w:t>Article XXIV</w:t>
      </w:r>
      <w:r>
        <w:rPr>
          <w:rFonts w:eastAsia="Calibri"/>
        </w:rPr>
        <w:t xml:space="preserve">), with respect to such Non-Assigned Asset, to the extent such obligations are reasonably capable of being performed and complied with by Buyer, with respect to any Permit or Project Contract included in the Closing Assets, from and after the Closing, </w:t>
      </w:r>
      <w:r w:rsidR="00C72101">
        <w:rPr>
          <w:rFonts w:eastAsia="Calibri"/>
        </w:rPr>
        <w:t>or</w:t>
      </w:r>
      <w:r w:rsidR="00E8000E">
        <w:rPr>
          <w:rFonts w:eastAsia="Calibri"/>
        </w:rPr>
        <w:t>,</w:t>
      </w:r>
      <w:r>
        <w:rPr>
          <w:rFonts w:eastAsia="Calibri"/>
        </w:rPr>
        <w:t xml:space="preserve"> with respect to any Permit or Project Contract included in the Post-Closing Assets, from and after the time at which the same would be transferred to Buyer or its designee pursuant to </w:t>
      </w:r>
      <w:r>
        <w:rPr>
          <w:rFonts w:eastAsia="Calibri"/>
          <w:u w:val="single"/>
        </w:rPr>
        <w:t>Section 11.2</w:t>
      </w:r>
      <w:r>
        <w:rPr>
          <w:rFonts w:eastAsia="Calibri"/>
        </w:rPr>
        <w:t xml:space="preserve"> through, in each case, the completion of the transfer or re-issuance of such Non-Assigned Asset to Buyer or its designee or the expiration thereof according to its terms.  </w:t>
      </w:r>
      <w:r>
        <w:rPr>
          <w:rFonts w:eastAsia="Calibri"/>
        </w:rPr>
        <w:lastRenderedPageBreak/>
        <w:t xml:space="preserve">If Buyer makes the election in clause (B)(2) of </w:t>
      </w:r>
      <w:r>
        <w:rPr>
          <w:rFonts w:eastAsia="Calibri"/>
          <w:u w:val="single"/>
        </w:rPr>
        <w:t>Section 20.5(c)(ii)</w:t>
      </w:r>
      <w:r>
        <w:rPr>
          <w:rFonts w:eastAsia="Calibri"/>
        </w:rPr>
        <w:t xml:space="preserve"> with respect to any Non-Assigned Asset, upon Buyer’s obtaining such replacement Permit or Contract, the replaced Permit or Project Contract shall no longer constitute a Project Asset and shall be treated thereafter as an Excluded Asset.</w:t>
      </w:r>
      <w:bookmarkEnd w:id="2126"/>
    </w:p>
    <w:p w14:paraId="750E0211" w14:textId="77777777" w:rsidR="0003462C" w:rsidRPr="00B07C4C" w:rsidRDefault="0003462C" w:rsidP="0003462C">
      <w:pPr>
        <w:pStyle w:val="WP2L41"/>
      </w:pPr>
      <w:bookmarkStart w:id="2127" w:name="_Ref4217197"/>
      <w:r>
        <w:t>(iv)</w:t>
      </w:r>
      <w:r>
        <w:tab/>
      </w:r>
      <w:r>
        <w:rPr>
          <w:rFonts w:eastAsia="Calibri"/>
        </w:rPr>
        <w:t xml:space="preserve">If any Seller Consent is obtained </w:t>
      </w:r>
      <w:bookmarkStart w:id="2128" w:name="DocXTextRef550"/>
      <w:r>
        <w:rPr>
          <w:rFonts w:eastAsia="Calibri"/>
        </w:rPr>
        <w:t>(A)</w:t>
      </w:r>
      <w:bookmarkEnd w:id="2128"/>
      <w:r>
        <w:rPr>
          <w:rFonts w:eastAsia="Calibri"/>
        </w:rPr>
        <w:t xml:space="preserve"> with respect to any Permit or Project Contract included in the Closing Assets, after the Closing, or (B) with respect to any Permit or Project Contract included in the Post-Closing Assets, after the time at which the same would be transferred to Buyer or its designee according to </w:t>
      </w:r>
      <w:r>
        <w:rPr>
          <w:rFonts w:eastAsia="Calibri"/>
          <w:u w:val="single"/>
        </w:rPr>
        <w:t>Section 11.2</w:t>
      </w:r>
      <w:r>
        <w:rPr>
          <w:rFonts w:eastAsia="Calibri"/>
        </w:rPr>
        <w:t>, Seller shall, promptly after obtaining such Consent, notify Buyer in writing and, if Buyer so directs, complete, execute, and deliver to Buyer a Post-Closing Assignment and Assumption Agreement with respect to such Project Asset.</w:t>
      </w:r>
      <w:bookmarkEnd w:id="2127"/>
    </w:p>
    <w:p w14:paraId="357243FB" w14:textId="77777777" w:rsidR="0003462C" w:rsidRPr="00C50994" w:rsidRDefault="0003462C" w:rsidP="0003462C">
      <w:pPr>
        <w:pStyle w:val="WP2L41"/>
      </w:pPr>
      <w:bookmarkStart w:id="2129" w:name="_Ref4217198"/>
      <w:r>
        <w:t>(v)</w:t>
      </w:r>
      <w:r>
        <w:tab/>
      </w:r>
      <w:r>
        <w:rPr>
          <w:rFonts w:eastAsia="Calibri"/>
        </w:rPr>
        <w:t xml:space="preserve">Nothing in this </w:t>
      </w:r>
      <w:r>
        <w:rPr>
          <w:rFonts w:eastAsia="Calibri"/>
          <w:u w:val="single"/>
        </w:rPr>
        <w:t>Section 20.5</w:t>
      </w:r>
      <w:r>
        <w:rPr>
          <w:rFonts w:eastAsia="Calibri"/>
        </w:rPr>
        <w:t xml:space="preserve"> shall limit a Party’s Liabilities under </w:t>
      </w:r>
      <w:r>
        <w:rPr>
          <w:rFonts w:eastAsia="Calibri"/>
          <w:u w:val="single"/>
        </w:rPr>
        <w:t>Article X</w:t>
      </w:r>
      <w:r>
        <w:rPr>
          <w:rFonts w:eastAsia="Calibri"/>
        </w:rPr>
        <w:t xml:space="preserve"> (Warranty), </w:t>
      </w:r>
      <w:r>
        <w:rPr>
          <w:rFonts w:eastAsia="Calibri"/>
          <w:color w:val="000000"/>
          <w:u w:val="single"/>
        </w:rPr>
        <w:t>Section 16.4</w:t>
      </w:r>
      <w:r>
        <w:rPr>
          <w:rFonts w:eastAsia="Calibri"/>
        </w:rPr>
        <w:t xml:space="preserve"> (Excluded Liabilities), </w:t>
      </w:r>
      <w:r>
        <w:rPr>
          <w:rFonts w:eastAsia="Calibri"/>
          <w:u w:val="single"/>
        </w:rPr>
        <w:t>Article XVII</w:t>
      </w:r>
      <w:r>
        <w:rPr>
          <w:rFonts w:eastAsia="Calibri"/>
        </w:rPr>
        <w:t xml:space="preserve"> (Closing; Purchase Price; Payment of Substantial Completion Payment Amount and Punchlist Holdback Amount), </w:t>
      </w:r>
      <w:r>
        <w:rPr>
          <w:rFonts w:eastAsia="Calibri"/>
          <w:u w:val="single"/>
        </w:rPr>
        <w:t>Section 20.1</w:t>
      </w:r>
      <w:r>
        <w:rPr>
          <w:rFonts w:eastAsia="Calibri"/>
        </w:rPr>
        <w:t xml:space="preserve"> (Efforts to Achieve Closing), </w:t>
      </w:r>
      <w:r>
        <w:rPr>
          <w:rFonts w:eastAsia="Calibri"/>
          <w:u w:val="single"/>
        </w:rPr>
        <w:t>Section 20.2</w:t>
      </w:r>
      <w:bookmarkEnd w:id="2117"/>
      <w:r>
        <w:rPr>
          <w:rFonts w:eastAsia="Calibri"/>
        </w:rPr>
        <w:t xml:space="preserve"> (Transaction Expenses), or </w:t>
      </w:r>
      <w:r>
        <w:rPr>
          <w:rFonts w:eastAsia="Calibri"/>
          <w:u w:val="single"/>
        </w:rPr>
        <w:t>Section 20.3</w:t>
      </w:r>
      <w:bookmarkEnd w:id="2118"/>
      <w:r>
        <w:rPr>
          <w:rFonts w:eastAsia="Calibri"/>
        </w:rPr>
        <w:t xml:space="preserve"> (Conduct Pending Substantial Completion Payment Date), </w:t>
      </w:r>
      <w:r>
        <w:rPr>
          <w:rFonts w:eastAsia="Calibri"/>
          <w:u w:val="single"/>
        </w:rPr>
        <w:t>Article XXIV</w:t>
      </w:r>
      <w:r>
        <w:rPr>
          <w:rFonts w:eastAsia="Calibri"/>
        </w:rPr>
        <w:t xml:space="preserve"> (Indemnification), or the </w:t>
      </w:r>
      <w:bookmarkStart w:id="2130" w:name="_Hlk64676592"/>
      <w:r>
        <w:rPr>
          <w:rFonts w:eastAsia="Calibri"/>
        </w:rPr>
        <w:t>other terms of this Agreement or any Ancillary Agreement.</w:t>
      </w:r>
      <w:bookmarkEnd w:id="2129"/>
    </w:p>
    <w:p w14:paraId="7BA6CD1F" w14:textId="5F53D67C" w:rsidR="0003462C" w:rsidRPr="00DF1170" w:rsidRDefault="0003462C" w:rsidP="0003462C">
      <w:pPr>
        <w:pStyle w:val="WP2L21"/>
        <w:keepNext/>
      </w:pPr>
      <w:bookmarkStart w:id="2131" w:name="_Ref504060209"/>
      <w:bookmarkStart w:id="2132" w:name="_Toc33799279"/>
      <w:bookmarkStart w:id="2133" w:name="_Toc66116197"/>
      <w:bookmarkStart w:id="2134" w:name="_Toc78886796"/>
      <w:bookmarkStart w:id="2135" w:name="_Ref275939063"/>
      <w:bookmarkStart w:id="2136" w:name="_Ref480547056"/>
      <w:bookmarkStart w:id="2137" w:name="_Ref480547110"/>
      <w:bookmarkStart w:id="2138" w:name="_Ref480547346"/>
      <w:r>
        <w:rPr>
          <w:b/>
          <w:szCs w:val="24"/>
        </w:rPr>
        <w:t>Section 20.6.</w:t>
      </w:r>
      <w:r>
        <w:tab/>
      </w:r>
      <w:r w:rsidRPr="00F914C8">
        <w:rPr>
          <w:b/>
          <w:szCs w:val="24"/>
        </w:rPr>
        <w:t>Certain Evidence of Title; Seller Post-Closing Access</w:t>
      </w:r>
      <w:r>
        <w:rPr>
          <w:szCs w:val="24"/>
        </w:rPr>
        <w:t>.</w:t>
      </w:r>
      <w:bookmarkEnd w:id="2131"/>
      <w:bookmarkEnd w:id="2132"/>
      <w:r>
        <w:rPr>
          <w:rStyle w:val="FootnoteReference"/>
        </w:rPr>
        <w:footnoteReference w:id="72"/>
      </w:r>
      <w:bookmarkEnd w:id="2133"/>
      <w:bookmarkEnd w:id="2134"/>
    </w:p>
    <w:p w14:paraId="49180F67" w14:textId="2DB943DC" w:rsidR="0003462C" w:rsidRPr="00A6607E" w:rsidRDefault="0003462C" w:rsidP="0003462C">
      <w:pPr>
        <w:pStyle w:val="WP2L31"/>
      </w:pPr>
      <w:bookmarkStart w:id="2139" w:name="_Ref169512355"/>
      <w:r>
        <w:t>(a)</w:t>
      </w:r>
      <w:r>
        <w:tab/>
      </w:r>
      <w:r>
        <w:rPr>
          <w:szCs w:val="24"/>
        </w:rPr>
        <w:t xml:space="preserve">Seller </w:t>
      </w:r>
      <w:bookmarkStart w:id="2140" w:name="_Ref504059890"/>
      <w:bookmarkStart w:id="2141" w:name="_Ref506379690"/>
      <w:bookmarkEnd w:id="2139"/>
      <w:r>
        <w:rPr>
          <w:szCs w:val="24"/>
        </w:rPr>
        <w:t>shall deliver the following to Buyer no later than thirty (30) days after the Effective Date with respect to the Project Site:</w:t>
      </w:r>
    </w:p>
    <w:p w14:paraId="3B13C70C" w14:textId="1F926BA8" w:rsidR="0003462C" w:rsidRPr="00AB7EE8" w:rsidRDefault="0003462C" w:rsidP="0003462C">
      <w:pPr>
        <w:pStyle w:val="WP2L41"/>
      </w:pPr>
      <w:bookmarkStart w:id="2142" w:name="_Ref169512356"/>
      <w:bookmarkStart w:id="2143" w:name="_Ref503939608"/>
      <w:r>
        <w:t>(i)</w:t>
      </w:r>
      <w:r>
        <w:tab/>
        <w:t xml:space="preserve">a binding title commitment issued by the Title Insurer </w:t>
      </w:r>
      <w:r w:rsidR="00E137B5">
        <w:t xml:space="preserve">to </w:t>
      </w:r>
      <w:r w:rsidR="00E97037">
        <w:t>insur</w:t>
      </w:r>
      <w:r w:rsidR="00E137B5">
        <w:t>e</w:t>
      </w:r>
      <w:r w:rsidR="00E97037">
        <w:t xml:space="preserve"> the ownership, [leasehold,] Easement, and, as applicable, other real property interests in and to </w:t>
      </w:r>
      <w:r>
        <w:t xml:space="preserve">the Project Site, subject only to Permitted Encumbrances, </w:t>
      </w:r>
      <w:bookmarkStart w:id="2144" w:name="DocXTextRef554"/>
      <w:r>
        <w:t>(A)</w:t>
      </w:r>
      <w:bookmarkEnd w:id="2144"/>
      <w:r>
        <w:t> </w:t>
      </w:r>
      <w:r w:rsidRPr="00751F35">
        <w:t>on the most current ALTA form</w:t>
      </w:r>
      <w:r>
        <w:t xml:space="preserve"> of title insurance commitment for an [owner’s]</w:t>
      </w:r>
      <w:r w:rsidR="00CE57B4">
        <w:t>[leasehold][easement]</w:t>
      </w:r>
      <w:r>
        <w:t xml:space="preserve"> policy of title insurance available in the State of </w:t>
      </w:r>
      <w:r w:rsidR="007601EB">
        <w:t>Arkansas</w:t>
      </w:r>
      <w:r>
        <w:t>, (B) naming Buyer as the proposed insured thereunder, (C) in an amount specified by Buyer, but not to exceed the Purchase Price (the “</w:t>
      </w:r>
      <w:r>
        <w:rPr>
          <w:b/>
          <w:i/>
        </w:rPr>
        <w:t>Title Policy Amount</w:t>
      </w:r>
      <w:r>
        <w:t xml:space="preserve">”), (D) including the endorsements set forth on </w:t>
      </w:r>
      <w:r>
        <w:rPr>
          <w:u w:val="single"/>
        </w:rPr>
        <w:t>Schedule 20.6(a)</w:t>
      </w:r>
      <w:bookmarkStart w:id="2145" w:name="_Ref4217447"/>
      <w:r>
        <w:rPr>
          <w:rStyle w:val="FootnoteReference"/>
        </w:rPr>
        <w:footnoteReference w:id="73"/>
      </w:r>
      <w:bookmarkEnd w:id="2145"/>
      <w:r>
        <w:t xml:space="preserve"> and such other endorsements as Buyer may reasonably require (collectively, the “</w:t>
      </w:r>
      <w:r>
        <w:rPr>
          <w:b/>
          <w:bCs/>
          <w:i/>
          <w:iCs/>
        </w:rPr>
        <w:t>Required Endorsements</w:t>
      </w:r>
      <w:r>
        <w:t xml:space="preserve">”), and (E) including the Title Insurer’s requirements for issuing the Title Policy </w:t>
      </w:r>
      <w:r w:rsidR="00CE6F89">
        <w:t>(</w:t>
      </w:r>
      <w:r w:rsidR="00CE6F89" w:rsidRPr="00B556C1">
        <w:rPr>
          <w:szCs w:val="24"/>
          <w:lang w:bidi="he-IL"/>
        </w:rPr>
        <w:t>including those requirements that must be met by releasing or satisfying monetary Encumbrances and providing any gap indemnity that may be required by the Title Insurer)</w:t>
      </w:r>
      <w:r w:rsidR="00CE6F89" w:rsidRPr="00B07C4C">
        <w:t xml:space="preserve"> </w:t>
      </w:r>
      <w:r>
        <w:t>(a “</w:t>
      </w:r>
      <w:r>
        <w:rPr>
          <w:b/>
          <w:i/>
        </w:rPr>
        <w:t>Title Commitment</w:t>
      </w:r>
      <w:r>
        <w:t xml:space="preserve">”), which </w:t>
      </w:r>
      <w:bookmarkEnd w:id="2142"/>
      <w:r>
        <w:t>Title Commitment shall have an effective date within ten (10) days before the date of delivery to Buyer and which requirements described in clause (E) shall be met by Seller on or before the Closing;</w:t>
      </w:r>
      <w:bookmarkEnd w:id="2143"/>
    </w:p>
    <w:p w14:paraId="00C7EF08" w14:textId="77777777" w:rsidR="0003462C" w:rsidRPr="00AB7EE8" w:rsidRDefault="0003462C" w:rsidP="0003462C">
      <w:pPr>
        <w:pStyle w:val="WP2L41"/>
      </w:pPr>
      <w:bookmarkStart w:id="2146" w:name="_Ref142919604"/>
      <w:r>
        <w:lastRenderedPageBreak/>
        <w:t>(ii)</w:t>
      </w:r>
      <w:r>
        <w:tab/>
        <w:t xml:space="preserve">complete and legible copies of all documents listed on </w:t>
      </w:r>
      <w:bookmarkStart w:id="2147" w:name="DocXTextRef560"/>
      <w:r>
        <w:t>Schedule B</w:t>
      </w:r>
      <w:bookmarkEnd w:id="2147"/>
      <w:r>
        <w:t xml:space="preserve"> to such Title Commitment (the “</w:t>
      </w:r>
      <w:r>
        <w:rPr>
          <w:b/>
          <w:i/>
          <w:iCs/>
        </w:rPr>
        <w:t>Recorded Documents</w:t>
      </w:r>
      <w:r>
        <w:t>” with respect to such Title Commitment); and</w:t>
      </w:r>
      <w:bookmarkStart w:id="2148" w:name="_Ref142919667"/>
      <w:bookmarkEnd w:id="2146"/>
    </w:p>
    <w:p w14:paraId="1129A6F4" w14:textId="5A27EDCA" w:rsidR="0003462C" w:rsidRPr="00DF1170" w:rsidRDefault="0003462C" w:rsidP="0003462C">
      <w:pPr>
        <w:pStyle w:val="WP2L41"/>
      </w:pPr>
      <w:r>
        <w:t>(iii)</w:t>
      </w:r>
      <w:r>
        <w:tab/>
        <w:t xml:space="preserve">surveys of the Project Site made after the Effective Date by a land surveyor licensed by the State of </w:t>
      </w:r>
      <w:r w:rsidR="007601EB">
        <w:t>Arkansas</w:t>
      </w:r>
      <w:r>
        <w:t xml:space="preserve"> and bearing a certificate, signed and sealed by the surveyor, certifying to Buyer and the Title Insurer that</w:t>
      </w:r>
      <w:bookmarkEnd w:id="2148"/>
      <w:r>
        <w:t xml:space="preserve"> such survey </w:t>
      </w:r>
      <w:bookmarkStart w:id="2149" w:name="DocXTextRef570"/>
      <w:r>
        <w:t>(A)</w:t>
      </w:r>
      <w:bookmarkEnd w:id="2149"/>
      <w:r>
        <w:t> was made in accordance with “</w:t>
      </w:r>
      <w:r w:rsidRPr="00751F35">
        <w:t>2021</w:t>
      </w:r>
      <w:r>
        <w:t xml:space="preserve"> Minimum Standard Requirements for ALTA/NSPS Land/Title Surveys” and </w:t>
      </w:r>
      <w:r w:rsidRPr="00DA4789">
        <w:t>includes items</w:t>
      </w:r>
      <w:bookmarkStart w:id="2150" w:name="DocXTextRef566"/>
      <w:r w:rsidRPr="00DA4789">
        <w:t> 1</w:t>
      </w:r>
      <w:bookmarkEnd w:id="2150"/>
      <w:r w:rsidRPr="00DA4789">
        <w:t>-</w:t>
      </w:r>
      <w:bookmarkStart w:id="2151" w:name="DocXTextRef561"/>
      <w:r w:rsidR="001C07ED" w:rsidRPr="00F41CCB">
        <w:t>5</w:t>
      </w:r>
      <w:bookmarkEnd w:id="2151"/>
      <w:r w:rsidRPr="00DA4789">
        <w:t xml:space="preserve">, </w:t>
      </w:r>
      <w:bookmarkStart w:id="2152" w:name="DocXTextRef563"/>
      <w:r w:rsidRPr="00DA4789">
        <w:t xml:space="preserve">6(a), </w:t>
      </w:r>
      <w:r w:rsidR="001C07ED" w:rsidRPr="00F41CCB">
        <w:t>6(b</w:t>
      </w:r>
      <w:r w:rsidRPr="00F41CCB">
        <w:t>)</w:t>
      </w:r>
      <w:bookmarkEnd w:id="2152"/>
      <w:r w:rsidRPr="00F41CCB">
        <w:t xml:space="preserve">, </w:t>
      </w:r>
      <w:bookmarkStart w:id="2153" w:name="DocXTextRef564"/>
      <w:r w:rsidRPr="00DA4789">
        <w:t>7(a)</w:t>
      </w:r>
      <w:bookmarkEnd w:id="2153"/>
      <w:r w:rsidRPr="00DA4789">
        <w:t xml:space="preserve">, 7(b)(1), </w:t>
      </w:r>
      <w:bookmarkStart w:id="2154" w:name="DocXTextRef565"/>
      <w:r w:rsidRPr="00DA4789">
        <w:t>7(c)</w:t>
      </w:r>
      <w:bookmarkEnd w:id="2154"/>
      <w:r w:rsidRPr="00DA4789">
        <w:t xml:space="preserve">, </w:t>
      </w:r>
      <w:bookmarkStart w:id="2155" w:name="DocXTextRef567"/>
      <w:r w:rsidRPr="00DA4789">
        <w:t>8</w:t>
      </w:r>
      <w:bookmarkEnd w:id="2155"/>
      <w:r w:rsidRPr="00DA4789">
        <w:t xml:space="preserve">, </w:t>
      </w:r>
      <w:bookmarkStart w:id="2156" w:name="DocXTextRef568"/>
      <w:r w:rsidRPr="00DA4789">
        <w:t>9</w:t>
      </w:r>
      <w:bookmarkEnd w:id="2156"/>
      <w:r w:rsidRPr="00DA4789">
        <w:t xml:space="preserve">, </w:t>
      </w:r>
      <w:bookmarkStart w:id="2157" w:name="DocXTextRef569"/>
      <w:r w:rsidRPr="00DA4789">
        <w:t>11</w:t>
      </w:r>
      <w:bookmarkEnd w:id="2157"/>
      <w:r w:rsidRPr="00DA4789">
        <w:t xml:space="preserve">, and </w:t>
      </w:r>
      <w:bookmarkStart w:id="2158" w:name="DocXTextRef573"/>
      <w:r w:rsidRPr="00DA4789">
        <w:t>13</w:t>
      </w:r>
      <w:bookmarkEnd w:id="2158"/>
      <w:r w:rsidRPr="00DA4789">
        <w:t>-</w:t>
      </w:r>
      <w:bookmarkStart w:id="2159" w:name="DocXTextRef562"/>
      <w:r w:rsidRPr="00DA4789">
        <w:t>19</w:t>
      </w:r>
      <w:bookmarkEnd w:id="2159"/>
      <w:r w:rsidRPr="00DA4789">
        <w:t xml:space="preserve"> of Table</w:t>
      </w:r>
      <w:r>
        <w:t xml:space="preserve"> A thereof, (B) correctly shows the locations of all building lines, easements, and areas affected by any Recorded Documents (identified by issuer, commitment number, and an effective date after the Effective Date), and (C) discloses the proposed location of each portion of the Project on the Project Site (each, a “</w:t>
      </w:r>
      <w:r>
        <w:rPr>
          <w:b/>
          <w:i/>
          <w:iCs/>
        </w:rPr>
        <w:t>Survey</w:t>
      </w:r>
      <w:r>
        <w:t>”).</w:t>
      </w:r>
      <w:bookmarkStart w:id="2160" w:name="_Ref4217449"/>
      <w:bookmarkEnd w:id="2140"/>
      <w:r>
        <w:rPr>
          <w:rStyle w:val="FootnoteReference"/>
        </w:rPr>
        <w:footnoteReference w:id="74"/>
      </w:r>
      <w:bookmarkEnd w:id="2141"/>
      <w:bookmarkEnd w:id="2160"/>
    </w:p>
    <w:p w14:paraId="05F69618" w14:textId="3F3177E7" w:rsidR="0003462C" w:rsidRPr="00AB7EE8" w:rsidRDefault="0003462C" w:rsidP="0003462C">
      <w:pPr>
        <w:pStyle w:val="WP2L31"/>
      </w:pPr>
      <w:bookmarkStart w:id="2161" w:name="_Ref142919581"/>
      <w:r>
        <w:t>(b)</w:t>
      </w:r>
      <w:r>
        <w:tab/>
      </w:r>
      <w:r>
        <w:rPr>
          <w:szCs w:val="24"/>
        </w:rPr>
        <w:t xml:space="preserve">If </w:t>
      </w:r>
      <w:bookmarkStart w:id="2162" w:name="_Ref506380228"/>
      <w:bookmarkEnd w:id="2161"/>
      <w:r>
        <w:rPr>
          <w:szCs w:val="24"/>
        </w:rPr>
        <w:t xml:space="preserve">(i) </w:t>
      </w:r>
      <w:bookmarkStart w:id="2163" w:name="_Ref4217199"/>
      <w:r>
        <w:t>the Title Commitment or other evidence of title or search of the appropriate real estate records discloses that any Person other than Seller has title to or a valid interest in the Project Site</w:t>
      </w:r>
      <w:bookmarkEnd w:id="2163"/>
      <w:r>
        <w:t xml:space="preserve">, (ii) </w:t>
      </w:r>
      <w:bookmarkStart w:id="2164" w:name="_Ref4217200"/>
      <w:r>
        <w:t>the Title Commitment discloses any title encumbrance or defect that is not a Permitted Encumbrance, or any exception that Buyer reasonably believes could adversely affect Buyer’s use and enjoyment of the Project described herein, or</w:t>
      </w:r>
      <w:bookmarkEnd w:id="2164"/>
      <w:r>
        <w:t xml:space="preserve"> (iii) any Survey discloses any matter that is not a Permitted Encumbrance </w:t>
      </w:r>
      <w:r w:rsidR="0085213D" w:rsidRPr="00481262">
        <w:rPr>
          <w:szCs w:val="24"/>
          <w:lang w:bidi="he-IL"/>
        </w:rPr>
        <w:t xml:space="preserve">or </w:t>
      </w:r>
      <w:r w:rsidR="0085213D">
        <w:rPr>
          <w:szCs w:val="24"/>
          <w:lang w:bidi="he-IL"/>
        </w:rPr>
        <w:t xml:space="preserve">is or represents </w:t>
      </w:r>
      <w:r w:rsidR="0085213D" w:rsidRPr="00481262">
        <w:rPr>
          <w:szCs w:val="24"/>
          <w:lang w:bidi="he-IL"/>
        </w:rPr>
        <w:t>a change in the physical location, configuration</w:t>
      </w:r>
      <w:r w:rsidR="0085213D">
        <w:rPr>
          <w:szCs w:val="24"/>
          <w:lang w:bidi="he-IL"/>
        </w:rPr>
        <w:t>,</w:t>
      </w:r>
      <w:r w:rsidR="0085213D" w:rsidRPr="00481262">
        <w:rPr>
          <w:szCs w:val="24"/>
          <w:lang w:bidi="he-IL"/>
        </w:rPr>
        <w:t xml:space="preserve"> or layout of the Project (in whole or in part) that results in any encroachment onto an otherwise Permitted Encumbrance or the need for additional access rights or Consents</w:t>
      </w:r>
      <w:r w:rsidR="0085213D" w:rsidRPr="00B556C1">
        <w:rPr>
          <w:szCs w:val="24"/>
          <w:lang w:bidi="he-IL"/>
        </w:rPr>
        <w:t xml:space="preserve"> </w:t>
      </w:r>
      <w:r>
        <w:t>(any such matter in clause (i), (ii), or (iii), a “</w:t>
      </w:r>
      <w:r>
        <w:rPr>
          <w:b/>
          <w:bCs/>
          <w:i/>
          <w:iCs/>
        </w:rPr>
        <w:t>Title Objection</w:t>
      </w:r>
      <w:r>
        <w:t xml:space="preserve">”), then Buyer may notify Seller in writing of such matters no later than ninety (90) days after </w:t>
      </w:r>
      <w:r>
        <w:rPr>
          <w:rFonts w:eastAsia="Calibri"/>
        </w:rPr>
        <w:t>receiving</w:t>
      </w:r>
      <w:r>
        <w:t xml:space="preserve"> the latest of all of the Title Commitment, Surveys, and copies of Recorded Documents for the Project Site (the “</w:t>
      </w:r>
      <w:r>
        <w:rPr>
          <w:b/>
          <w:bCs/>
          <w:i/>
          <w:iCs/>
        </w:rPr>
        <w:t>First</w:t>
      </w:r>
      <w:r>
        <w:t xml:space="preserve"> </w:t>
      </w:r>
      <w:r>
        <w:rPr>
          <w:b/>
          <w:i/>
        </w:rPr>
        <w:t>Title Objection Period</w:t>
      </w:r>
      <w:r>
        <w:t xml:space="preserve">”).  </w:t>
      </w:r>
      <w:r w:rsidRPr="0092057C">
        <w:t xml:space="preserve">Any matter expressly disclosed in such Title Commitment and Surveys that Buyer does not object to prior to the expiration of the First Title Objection </w:t>
      </w:r>
      <w:r w:rsidR="003071D8" w:rsidRPr="0092057C">
        <w:t>P</w:t>
      </w:r>
      <w:r w:rsidRPr="0092057C">
        <w:t>eriod shall, as to the portions of the Project Site shown to be affected thereby, be considered a “Permitted Encumbrance</w:t>
      </w:r>
      <w:r w:rsidRPr="00F94BB6">
        <w:t xml:space="preserv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w:t>
      </w:r>
      <w:r>
        <w:t xml:space="preserve"> prior to the time Buyer has </w:t>
      </w:r>
      <w:bookmarkStart w:id="2165" w:name="DocXTextRef574"/>
      <w:r>
        <w:t>(A</w:t>
      </w:r>
      <w:bookmarkEnd w:id="2165"/>
      <w:r>
        <w:t>) been advised in writing by the Title Insurer or Seller of the existence of such Encumbrance or the instrument creating such Encumbrance and (B) failed to object to said Encumbrance prior to the expiration of the First Title Objection Period, and in no event shall any monetary Encumbrance or assessment be a Permitted Encumbrance.</w:t>
      </w:r>
      <w:bookmarkEnd w:id="2162"/>
    </w:p>
    <w:p w14:paraId="5FE8BF37" w14:textId="77777777" w:rsidR="0003462C" w:rsidRPr="00AB7EE8" w:rsidRDefault="0003462C" w:rsidP="0003462C">
      <w:pPr>
        <w:pStyle w:val="WP2L31"/>
      </w:pPr>
      <w:bookmarkStart w:id="2166" w:name="_Ref63863768"/>
      <w:bookmarkStart w:id="2167" w:name="_Ref4217201"/>
      <w:bookmarkStart w:id="2168" w:name="_Ref503854710"/>
      <w:r>
        <w:t>(c)</w:t>
      </w:r>
      <w:r>
        <w:tab/>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bookmarkEnd w:id="2166"/>
      <w:r>
        <w:rPr>
          <w:szCs w:val="24"/>
        </w:rPr>
        <w:t xml:space="preserve">  Seller shall keep Buyer reasonably apprised of cures of any Title Objections and Seller’s plans (including estimated timing and progress), in reasonable detail, to cure open Title Objections.</w:t>
      </w:r>
    </w:p>
    <w:p w14:paraId="7EFC94C7" w14:textId="77777777" w:rsidR="0003462C" w:rsidRPr="00AB7EE8" w:rsidRDefault="0003462C" w:rsidP="0003462C">
      <w:pPr>
        <w:pStyle w:val="WP2L31"/>
      </w:pPr>
      <w:bookmarkStart w:id="2169" w:name="_Ref63863348"/>
      <w:r>
        <w:t>(d)</w:t>
      </w:r>
      <w:r>
        <w:tab/>
      </w:r>
      <w:r>
        <w:rPr>
          <w:szCs w:val="24"/>
        </w:rPr>
        <w:t xml:space="preserve">No </w:t>
      </w:r>
      <w:bookmarkEnd w:id="2169"/>
      <w:r>
        <w:rPr>
          <w:szCs w:val="24"/>
        </w:rPr>
        <w:t>later than thirty (30) days prior to the Closing, Seller shall deliver the following to Buyer:</w:t>
      </w:r>
    </w:p>
    <w:p w14:paraId="3AE49F1D" w14:textId="77777777" w:rsidR="0003462C" w:rsidRPr="00AB7EE8" w:rsidRDefault="0003462C" w:rsidP="0003462C">
      <w:pPr>
        <w:pStyle w:val="WP2L41"/>
      </w:pPr>
      <w:r>
        <w:lastRenderedPageBreak/>
        <w:t>(i)</w:t>
      </w:r>
      <w:r>
        <w:tab/>
        <w:t>an updated Title Commitment having an effective date no earlier than thirty (30) days prior to the Closing;</w:t>
      </w:r>
    </w:p>
    <w:p w14:paraId="6FB8E915" w14:textId="77777777" w:rsidR="0003462C" w:rsidRPr="00AB7EE8" w:rsidRDefault="0003462C" w:rsidP="0003462C">
      <w:pPr>
        <w:pStyle w:val="WP2L41"/>
      </w:pPr>
      <w:r>
        <w:t>(ii)</w:t>
      </w:r>
      <w:r>
        <w:tab/>
        <w:t>complete and legible copies of the Recorded Documents with respect to such Title Commitment; and</w:t>
      </w:r>
    </w:p>
    <w:p w14:paraId="23D2CAC2" w14:textId="53427212" w:rsidR="0003462C" w:rsidRPr="00DF1170" w:rsidRDefault="0003462C" w:rsidP="0003462C">
      <w:pPr>
        <w:pStyle w:val="WP2L41"/>
      </w:pPr>
      <w:r>
        <w:t>(iii)</w:t>
      </w:r>
      <w:r>
        <w:tab/>
        <w:t>updated Surveys on an “as-built” basis that reflect the completion of the Work.</w:t>
      </w:r>
      <w:r>
        <w:rPr>
          <w:rStyle w:val="FootnoteReference"/>
        </w:rPr>
        <w:footnoteReference w:id="75"/>
      </w:r>
    </w:p>
    <w:p w14:paraId="68B93F54" w14:textId="77777777" w:rsidR="0003462C" w:rsidRPr="00A6607E" w:rsidRDefault="0003462C" w:rsidP="0003462C">
      <w:pPr>
        <w:pStyle w:val="WP2L3"/>
        <w:numPr>
          <w:ilvl w:val="0"/>
          <w:numId w:val="0"/>
        </w:numPr>
      </w:pPr>
      <w:r>
        <w:t xml:space="preserve">If such Title Commitment, Recorded Documents, or Surveys disclose (A) any matter described in clauses (i)-(iii) of </w:t>
      </w:r>
      <w:r>
        <w:rPr>
          <w:u w:val="single"/>
        </w:rPr>
        <w:t>Section 20.6(b)</w:t>
      </w:r>
      <w:r>
        <w:t xml:space="preserve"> that was not disclosed on the Title Commitment, Recorded Documents, or Surveys provided pursuant to </w:t>
      </w:r>
      <w:r>
        <w:rPr>
          <w:u w:val="single"/>
        </w:rPr>
        <w:t>Section 20.6(a)</w:t>
      </w:r>
      <w:r>
        <w:t xml:space="preserve"> or (B) any prior Title Objection that has not been cured, then Buyer may notify Seller in writing of such matters no later than twenty (20) days after </w:t>
      </w:r>
      <w:r>
        <w:rPr>
          <w:rFonts w:eastAsia="Calibri"/>
        </w:rPr>
        <w:t>receiving</w:t>
      </w:r>
      <w:r>
        <w:t xml:space="preserve"> the latest of all of the updated Title Commitment, Surveys, and copies of Recorded Documents for the Project Site (the “</w:t>
      </w:r>
      <w:r>
        <w:rPr>
          <w:b/>
          <w:bCs/>
          <w:i/>
          <w:iCs/>
        </w:rPr>
        <w:t>Second</w:t>
      </w:r>
      <w:r>
        <w:t xml:space="preserve"> </w:t>
      </w:r>
      <w:r>
        <w:rPr>
          <w:b/>
          <w:i/>
        </w:rPr>
        <w:t>Title Objection Period</w:t>
      </w:r>
      <w:r>
        <w:t xml:space="preserve">”).  </w:t>
      </w:r>
      <w:r w:rsidRPr="0092057C">
        <w:t>Any matter expressly disclosed in the updated Title Commitment and Surveys that Buyer does not object to prior to the expiration of the Second Title Objection Period shall, as to the portions of the Project Site shown to be affected thereby, be considered a “Permitted Encumbrance</w:t>
      </w:r>
      <w:r w:rsidRPr="00F94BB6">
        <w:t xml:space="preserve">;” </w:t>
      </w:r>
      <w:r w:rsidRPr="00F94BB6">
        <w:rPr>
          <w:u w:val="single"/>
        </w:rPr>
        <w:t>provided</w:t>
      </w:r>
      <w:r w:rsidRPr="00F94BB6">
        <w:t xml:space="preserve">, </w:t>
      </w:r>
      <w:r w:rsidRPr="00F94BB6">
        <w:rPr>
          <w:u w:val="single"/>
        </w:rPr>
        <w:t>however</w:t>
      </w:r>
      <w:r w:rsidRPr="00F94BB6">
        <w:t>, that in no event may any such matter that affects the Project Site become a Permitted Encumbrance prior to the time Buyer has (1) been advised in writing by the Title Insurer or Seller of the existence of such Encumbrance or the instrument creating such Encumbrance and (2) failed to object</w:t>
      </w:r>
      <w:r>
        <w:t xml:space="preserve"> to said Encumbrance prior to the expiration of the Second Title Objection Period, and in no event shall any monetary Encumbrance or assessment be a Permitted Encumbrance.  </w:t>
      </w:r>
      <w:r>
        <w:rPr>
          <w:szCs w:val="24"/>
        </w:rPr>
        <w:t xml:space="preserve">Subject to </w:t>
      </w:r>
      <w:r>
        <w:rPr>
          <w:szCs w:val="24"/>
          <w:u w:val="single"/>
        </w:rPr>
        <w:t>Section 20.6(e)</w:t>
      </w:r>
      <w:r>
        <w:rPr>
          <w:szCs w:val="24"/>
        </w:rPr>
        <w:t>, prior to the Closing, Seller shall cure, at its cost and expense, each Title Objection and take all steps required by the Title Insurer to eliminate each Title Objection as an exception to the Title Commitment.</w:t>
      </w:r>
    </w:p>
    <w:p w14:paraId="25BF64F7" w14:textId="7A7C657B" w:rsidR="0003462C" w:rsidRPr="00C50994" w:rsidRDefault="0003462C" w:rsidP="0003462C">
      <w:pPr>
        <w:pStyle w:val="WP2L31"/>
      </w:pPr>
      <w:bookmarkStart w:id="2170" w:name="_Ref63862090"/>
      <w:bookmarkStart w:id="2171" w:name="_Ref63864882"/>
      <w:r>
        <w:t>(e)</w:t>
      </w:r>
      <w:r>
        <w:tab/>
      </w:r>
      <w:r>
        <w:rPr>
          <w:szCs w:val="24"/>
        </w:rPr>
        <w:t xml:space="preserve">Notwithstanding </w:t>
      </w:r>
      <w:bookmarkEnd w:id="2167"/>
      <w:bookmarkEnd w:id="2168"/>
      <w:bookmarkEnd w:id="2170"/>
      <w:bookmarkEnd w:id="2171"/>
      <w:r>
        <w:rPr>
          <w:szCs w:val="24"/>
          <w:u w:val="single"/>
        </w:rPr>
        <w:t>Section 20.6(c)</w:t>
      </w:r>
      <w:r>
        <w:rPr>
          <w:szCs w:val="24"/>
        </w:rPr>
        <w:t xml:space="preserve"> and </w:t>
      </w:r>
      <w:r>
        <w:rPr>
          <w:u w:val="single"/>
        </w:rPr>
        <w:t>Section 20.6</w:t>
      </w:r>
      <w:r>
        <w:rPr>
          <w:szCs w:val="24"/>
          <w:u w:val="single"/>
        </w:rPr>
        <w:t>(d)</w:t>
      </w:r>
      <w:r>
        <w:rPr>
          <w:szCs w:val="24"/>
        </w:rPr>
        <w:t xml:space="preserve">, if the aggregate un-Affiliated third-party costs to cure the Title Objections made by Buyer, excluding any Title </w:t>
      </w:r>
      <w:r w:rsidRPr="00DC2194">
        <w:rPr>
          <w:szCs w:val="24"/>
        </w:rPr>
        <w:t>Objection concerning a Financing Encumbrance or any other Encumbrance incurred by, through, or under, or for the benefit of, Seller, exceeds [●] ($[●]) (the “</w:t>
      </w:r>
      <w:r w:rsidRPr="00DC2194">
        <w:rPr>
          <w:b/>
          <w:i/>
          <w:szCs w:val="24"/>
        </w:rPr>
        <w:t>Title Cure Cap</w:t>
      </w:r>
      <w:r w:rsidRPr="00DC2194">
        <w:rPr>
          <w:szCs w:val="24"/>
        </w:rPr>
        <w:t>”)</w:t>
      </w:r>
      <w:bookmarkStart w:id="2172" w:name="_Ref4217450"/>
      <w:r w:rsidRPr="00DC2194">
        <w:rPr>
          <w:szCs w:val="24"/>
        </w:rPr>
        <w:t>,</w:t>
      </w:r>
      <w:r w:rsidRPr="00DC2194">
        <w:rPr>
          <w:rStyle w:val="FootnoteReference"/>
        </w:rPr>
        <w:footnoteReference w:id="76"/>
      </w:r>
      <w:bookmarkEnd w:id="2172"/>
      <w:r w:rsidRPr="00DC2194">
        <w:rPr>
          <w:szCs w:val="24"/>
        </w:rPr>
        <w:t xml:space="preserve"> Seller may elect, </w:t>
      </w:r>
      <w:r w:rsidRPr="00DC2194">
        <w:t>at any time prior to the Closing</w:t>
      </w:r>
      <w:r w:rsidRPr="00DC2194">
        <w:rPr>
          <w:szCs w:val="24"/>
        </w:rPr>
        <w:t>, to provide</w:t>
      </w:r>
      <w:r>
        <w:rPr>
          <w:szCs w:val="24"/>
        </w:rPr>
        <w:t xml:space="preserve"> to Buyer a notice of intent to terminate this Agreement, which notice shall include a description, in reasonable detail, of the un-Affiliated third-party costs to cure each Title Objection made by Buyer and the aggregate un-Affiliated third-party costs to cure all such Title Objections.  If Seller delivers such a notice of intent to terminate to Buyer according to the previous sentence, then Buyer shall have the right (in its sole and absolute discretion), (i) prior to the FNTP Date, if such delivery to Buyer occurs up to ninety (90) days prior to the FNTP Date, or (ii) during the ninety (90) days after such delivery, if such delivery to Buyer occurs after ninety (90) days prior to the FNTP Date, to notify Seller that Buyer (A) withdraws certain Title Objections such that the Title Cure Cap will not be exceeded or (B) agrees to pay, through an increase in the Purchase Price, any actual, documented un-Affiliated third-party costs reasonably incurred by Seller to cure the Title Objections made by Buyer </w:t>
      </w:r>
      <w:r w:rsidR="00393711">
        <w:rPr>
          <w:szCs w:val="24"/>
        </w:rPr>
        <w:t>(to the extent not withdrawn by Buyer</w:t>
      </w:r>
      <w:r w:rsidR="00F92E85">
        <w:rPr>
          <w:szCs w:val="24"/>
        </w:rPr>
        <w:t xml:space="preserve"> in connection with such agreement</w:t>
      </w:r>
      <w:r w:rsidR="00393711">
        <w:rPr>
          <w:szCs w:val="24"/>
        </w:rPr>
        <w:t xml:space="preserve">) </w:t>
      </w:r>
      <w:r>
        <w:rPr>
          <w:szCs w:val="24"/>
        </w:rPr>
        <w:t xml:space="preserve">in excess of the Title Cure Cap.  If Buyer provides such a notice in response to Seller’s notice of intent to terminate given according to this </w:t>
      </w:r>
      <w:r>
        <w:rPr>
          <w:u w:val="single"/>
        </w:rPr>
        <w:lastRenderedPageBreak/>
        <w:t>Section 20.6</w:t>
      </w:r>
      <w:r>
        <w:rPr>
          <w:szCs w:val="24"/>
          <w:u w:val="single"/>
        </w:rPr>
        <w:t>(e)</w:t>
      </w:r>
      <w:r>
        <w:rPr>
          <w:szCs w:val="24"/>
        </w:rPr>
        <w:t xml:space="preserve">, Buyer will comply with such notice, and Seller’s notice of intent to terminate shall be null and void and of no force or effect.  If Buyer does not provide such a notice in response to Seller’s notice of intent to terminate given according to this </w:t>
      </w:r>
      <w:r>
        <w:rPr>
          <w:u w:val="single"/>
        </w:rPr>
        <w:t>Section 20.6</w:t>
      </w:r>
      <w:r>
        <w:rPr>
          <w:szCs w:val="24"/>
          <w:u w:val="single"/>
        </w:rPr>
        <w:t>(e)</w:t>
      </w:r>
      <w:r>
        <w:rPr>
          <w:szCs w:val="24"/>
        </w:rPr>
        <w:t xml:space="preserve">, Seller’s notice of intent to terminate shall be deemed a termination by Seller pursuant to </w:t>
      </w:r>
      <w:bookmarkStart w:id="2173" w:name="_Hlk77715020"/>
      <w:r>
        <w:rPr>
          <w:u w:val="single"/>
        </w:rPr>
        <w:t>Section 25.1</w:t>
      </w:r>
      <w:r>
        <w:rPr>
          <w:szCs w:val="24"/>
          <w:u w:val="single"/>
        </w:rPr>
        <w:t>(k)</w:t>
      </w:r>
      <w:bookmarkEnd w:id="2173"/>
      <w:r>
        <w:rPr>
          <w:szCs w:val="24"/>
        </w:rPr>
        <w:t xml:space="preserve">, with the Termination Date deemed to occur (1) for a termination based on a notice as provided in clause (i), </w:t>
      </w:r>
      <w:r w:rsidR="003C5B8E">
        <w:rPr>
          <w:szCs w:val="24"/>
        </w:rPr>
        <w:t>on</w:t>
      </w:r>
      <w:r>
        <w:rPr>
          <w:szCs w:val="24"/>
        </w:rPr>
        <w:t xml:space="preserve"> the scheduled FNTP Date, and (2) for a termination based on a notice as provided in clause (ii), at the end of the ninety (90)-day period provided above during which Buyer is permitted to provide such a notice in response to Seller’s notice of intent to terminate given according to this </w:t>
      </w:r>
      <w:r>
        <w:rPr>
          <w:szCs w:val="24"/>
          <w:u w:val="single"/>
        </w:rPr>
        <w:t>Section 20.6(e)</w:t>
      </w:r>
      <w:r>
        <w:rPr>
          <w:szCs w:val="24"/>
        </w:rPr>
        <w:t>.</w:t>
      </w:r>
    </w:p>
    <w:p w14:paraId="3A911D57" w14:textId="77777777" w:rsidR="0003462C" w:rsidRPr="00B07C4C" w:rsidRDefault="0003462C" w:rsidP="0003462C">
      <w:pPr>
        <w:pStyle w:val="WP2L31"/>
      </w:pPr>
      <w:bookmarkStart w:id="2174" w:name="_Ref4217202"/>
      <w:r>
        <w:t>(f)</w:t>
      </w:r>
      <w:r>
        <w:tab/>
        <w:t>Nothing herein shall waive Buyer’s right to claim a breach of any representations or warranties contained herein or to claim a right to indemnification as provided herein if Buyer suffers Losses as a result of a misrepresentation with respect to the condition of title to the Project Site.</w:t>
      </w:r>
      <w:bookmarkEnd w:id="2174"/>
    </w:p>
    <w:p w14:paraId="6C1F62A0" w14:textId="1396C997" w:rsidR="0003462C" w:rsidRPr="00B45F02" w:rsidRDefault="0003462C" w:rsidP="0003462C">
      <w:pPr>
        <w:pStyle w:val="WP2L31"/>
      </w:pPr>
      <w:bookmarkStart w:id="2175" w:name="_Ref503860479"/>
      <w:bookmarkStart w:id="2176" w:name="_Ref503701673"/>
      <w:r>
        <w:t>(g)</w:t>
      </w:r>
      <w:r>
        <w:tab/>
        <w:t xml:space="preserve">Without limiting the obligations of Seller pursuant to </w:t>
      </w:r>
      <w:r>
        <w:rPr>
          <w:u w:val="single"/>
        </w:rPr>
        <w:t>Section 20.6(c)</w:t>
      </w:r>
      <w:r>
        <w:rPr>
          <w:szCs w:val="24"/>
        </w:rPr>
        <w:t xml:space="preserve"> and </w:t>
      </w:r>
      <w:r>
        <w:rPr>
          <w:u w:val="single"/>
        </w:rPr>
        <w:t>Section 20.6</w:t>
      </w:r>
      <w:r>
        <w:rPr>
          <w:szCs w:val="24"/>
          <w:u w:val="single"/>
        </w:rPr>
        <w:t>(d)</w:t>
      </w:r>
      <w:r>
        <w:rPr>
          <w:szCs w:val="24"/>
        </w:rPr>
        <w:t xml:space="preserve"> </w:t>
      </w:r>
      <w:r>
        <w:t xml:space="preserve">or Buyer’s other rights and remedies under this Agreement or otherwise, if any Title Objection is not timely cured in a manner reasonably satisfactory to Buyer, </w:t>
      </w:r>
      <w:r w:rsidRPr="00DA5328">
        <w:t xml:space="preserve">then Buyer will not be required to Close and may elect </w:t>
      </w:r>
      <w:r w:rsidR="00E12D94" w:rsidRPr="00DA5328">
        <w:t xml:space="preserve">in its sole and absolute discretion </w:t>
      </w:r>
      <w:r w:rsidRPr="00DA5328">
        <w:t xml:space="preserve">to terminate this </w:t>
      </w:r>
      <w:r w:rsidRPr="00A2227B">
        <w:t xml:space="preserve">Agreement pursuant to </w:t>
      </w:r>
      <w:r w:rsidRPr="00495A09">
        <w:rPr>
          <w:u w:val="single"/>
        </w:rPr>
        <w:t>Section 25.1(c)</w:t>
      </w:r>
      <w:r w:rsidR="00A2227B" w:rsidRPr="00A2227B">
        <w:t xml:space="preserve"> </w:t>
      </w:r>
      <w:r w:rsidRPr="00A2227B">
        <w:t>(if and when it becomes applicable) or</w:t>
      </w:r>
      <w:r w:rsidRPr="00DA5328">
        <w:t xml:space="preserve"> to waive such Title Objection and accept such title as such Seller is able to convey, without reduction in the Purchase Price.</w:t>
      </w:r>
      <w:bookmarkEnd w:id="2175"/>
      <w:bookmarkEnd w:id="2176"/>
    </w:p>
    <w:p w14:paraId="0B179408" w14:textId="2E02EBE7" w:rsidR="0003462C" w:rsidRPr="00B45F02" w:rsidRDefault="0003462C" w:rsidP="0003462C">
      <w:pPr>
        <w:pStyle w:val="WP2L31"/>
      </w:pPr>
      <w:r>
        <w:t>(h)</w:t>
      </w:r>
      <w:r>
        <w:tab/>
      </w:r>
      <w:r>
        <w:rPr>
          <w:szCs w:val="24"/>
        </w:rPr>
        <w:t>The fees, charges, and other costs</w:t>
      </w:r>
      <w:r>
        <w:rPr>
          <w:rFonts w:eastAsia="Calibri"/>
          <w:szCs w:val="24"/>
        </w:rPr>
        <w:t xml:space="preserve"> and expenses associated with obtaining the Required Endorsements, performing, documenting, and updating the Surveys, curing the Title Objections </w:t>
      </w:r>
      <w:r>
        <w:t xml:space="preserve">(except to the limited extent provided in </w:t>
      </w:r>
      <w:r>
        <w:rPr>
          <w:szCs w:val="24"/>
          <w:u w:val="single"/>
        </w:rPr>
        <w:t>Section 20.6(e)</w:t>
      </w:r>
      <w:r>
        <w:t>)</w:t>
      </w:r>
      <w:r>
        <w:rPr>
          <w:rFonts w:eastAsia="Calibri"/>
          <w:szCs w:val="24"/>
        </w:rPr>
        <w:t xml:space="preserve">, </w:t>
      </w:r>
      <w:r w:rsidR="003C5A49">
        <w:rPr>
          <w:rFonts w:eastAsia="Calibri"/>
          <w:szCs w:val="24"/>
        </w:rPr>
        <w:t xml:space="preserve">obtaining </w:t>
      </w:r>
      <w:r>
        <w:rPr>
          <w:rFonts w:eastAsia="Calibri"/>
          <w:szCs w:val="24"/>
        </w:rPr>
        <w:t xml:space="preserve">documentary stamps, and recording and filing documentation and materials with respect to the </w:t>
      </w:r>
      <w:r>
        <w:t xml:space="preserve">transfer of the interest in or to any Project Site from Seller to Buyer </w:t>
      </w:r>
      <w:r>
        <w:rPr>
          <w:rFonts w:eastAsia="Calibri"/>
          <w:szCs w:val="24"/>
        </w:rPr>
        <w:t>each shall be at Seller’s sole cost and expense.</w:t>
      </w:r>
    </w:p>
    <w:p w14:paraId="2296ACC8" w14:textId="77777777" w:rsidR="0003462C" w:rsidRPr="00B07C4C" w:rsidRDefault="0003462C" w:rsidP="0003462C">
      <w:pPr>
        <w:pStyle w:val="WP2L21"/>
        <w:keepNext/>
      </w:pPr>
      <w:bookmarkStart w:id="2177" w:name="_Ref505883039"/>
      <w:bookmarkStart w:id="2178" w:name="_Ref505883154"/>
      <w:bookmarkStart w:id="2179" w:name="_Toc33799280"/>
      <w:bookmarkStart w:id="2180" w:name="_Toc66116198"/>
      <w:bookmarkStart w:id="2181" w:name="_Toc78886797"/>
      <w:bookmarkEnd w:id="2130"/>
      <w:r>
        <w:rPr>
          <w:b/>
          <w:szCs w:val="24"/>
        </w:rPr>
        <w:t>Section 20.7.</w:t>
      </w:r>
      <w:r>
        <w:tab/>
      </w:r>
      <w:r>
        <w:rPr>
          <w:rFonts w:eastAsia="Calibri"/>
          <w:b/>
          <w:szCs w:val="24"/>
        </w:rPr>
        <w:t>Tax Matters</w:t>
      </w:r>
      <w:bookmarkEnd w:id="2135"/>
      <w:r>
        <w:rPr>
          <w:rFonts w:eastAsia="Calibri"/>
          <w:snapToGrid w:val="0"/>
          <w:szCs w:val="24"/>
        </w:rPr>
        <w:t>.</w:t>
      </w:r>
      <w:bookmarkEnd w:id="2136"/>
      <w:bookmarkEnd w:id="2137"/>
      <w:bookmarkEnd w:id="2138"/>
      <w:bookmarkEnd w:id="2177"/>
      <w:bookmarkEnd w:id="2178"/>
      <w:bookmarkEnd w:id="2179"/>
      <w:bookmarkEnd w:id="2180"/>
      <w:bookmarkEnd w:id="2181"/>
    </w:p>
    <w:p w14:paraId="096F3F23" w14:textId="07BDCE9E" w:rsidR="0003462C" w:rsidRPr="00AB7EE8" w:rsidRDefault="0003462C" w:rsidP="0003462C">
      <w:pPr>
        <w:pStyle w:val="WP2L31"/>
        <w:rPr>
          <w:rFonts w:eastAsia="Calibri"/>
        </w:rPr>
      </w:pPr>
      <w:bookmarkStart w:id="2182" w:name="_Ref456206203"/>
      <w:bookmarkStart w:id="2183" w:name="_Ref505883159"/>
      <w:bookmarkStart w:id="2184" w:name="_Ref4217203"/>
      <w:bookmarkStart w:id="2185" w:name="_Ref505956203"/>
      <w:r>
        <w:rPr>
          <w:rFonts w:eastAsia="Calibri"/>
        </w:rPr>
        <w:t>(a)</w:t>
      </w:r>
      <w:r>
        <w:tab/>
      </w:r>
      <w:r w:rsidR="005F39D2">
        <w:t>(i)</w:t>
      </w:r>
      <w:r>
        <w:rPr>
          <w:rFonts w:eastAsia="Calibri"/>
          <w:szCs w:val="24"/>
        </w:rPr>
        <w:tab/>
        <w:t>Any and all Taxes</w:t>
      </w:r>
      <w:bookmarkStart w:id="2186" w:name="_cp_text_1_1399"/>
      <w:r>
        <w:rPr>
          <w:rFonts w:eastAsia="Calibri"/>
          <w:szCs w:val="24"/>
        </w:rPr>
        <w:t xml:space="preserve"> (</w:t>
      </w:r>
      <w:bookmarkEnd w:id="2186"/>
      <w:r>
        <w:rPr>
          <w:rFonts w:eastAsia="Calibri"/>
          <w:szCs w:val="24"/>
        </w:rPr>
        <w:t xml:space="preserve">including all sales, use, gross receipts, and similar Taxes) legally due with respect to the </w:t>
      </w:r>
      <w:bookmarkStart w:id="2187" w:name="_cp_text_1_1400"/>
      <w:r>
        <w:rPr>
          <w:rFonts w:eastAsia="Calibri"/>
          <w:szCs w:val="24"/>
        </w:rPr>
        <w:t xml:space="preserve">Work (including any portion thereof) </w:t>
      </w:r>
      <w:bookmarkEnd w:id="2187"/>
      <w:r>
        <w:rPr>
          <w:rFonts w:eastAsia="Calibri"/>
          <w:szCs w:val="24"/>
        </w:rPr>
        <w:t xml:space="preserve">and, for the avoidance of doubt, any and all Transfer Taxes relating to the transfer of the Project Assets </w:t>
      </w:r>
      <w:bookmarkStart w:id="2188" w:name="_cp_text_1_1401"/>
      <w:r>
        <w:rPr>
          <w:rFonts w:eastAsia="Calibri"/>
          <w:szCs w:val="24"/>
        </w:rPr>
        <w:t>to Buyer</w:t>
      </w:r>
      <w:bookmarkEnd w:id="2188"/>
      <w:r>
        <w:rPr>
          <w:rFonts w:eastAsia="Calibri"/>
          <w:szCs w:val="24"/>
        </w:rPr>
        <w:t xml:space="preserve"> or the Transactions shall be </w:t>
      </w:r>
      <w:bookmarkStart w:id="2189" w:name="_cp_text_1_1404"/>
      <w:r>
        <w:rPr>
          <w:rFonts w:eastAsia="Calibri"/>
          <w:szCs w:val="24"/>
        </w:rPr>
        <w:t xml:space="preserve">the responsibility of </w:t>
      </w:r>
      <w:bookmarkEnd w:id="2189"/>
      <w:r>
        <w:rPr>
          <w:rFonts w:eastAsia="Calibri"/>
          <w:szCs w:val="24"/>
        </w:rPr>
        <w:t>Seller, and Seller shall timely pay, or cause to be paid, all such Taxes.  Seller acknowledges and agrees that the Purchase Price includes all such Taxes and, other than Seller’s right to receive the Purchase Price in accordance with the terms of this Agreement, Seller shall not bill Buyer for, nor shall Buyer have any obligation to pay, any such Taxes.</w:t>
      </w:r>
      <w:bookmarkEnd w:id="2182"/>
      <w:r>
        <w:rPr>
          <w:rFonts w:eastAsia="Calibri"/>
          <w:szCs w:val="24"/>
        </w:rPr>
        <w:t xml:space="preserve">  Buyer and Seller shall cooperate with each other to provide all applicable exemption certificates and other documentation necessary to obtain any available Tax-exempt status for the Transactions or to reduce the amount of applicable Transfer Taxes</w:t>
      </w:r>
      <w:bookmarkEnd w:id="2183"/>
      <w:r>
        <w:rPr>
          <w:rFonts w:eastAsia="Calibri"/>
          <w:szCs w:val="24"/>
        </w:rPr>
        <w:t>.</w:t>
      </w:r>
      <w:bookmarkEnd w:id="2184"/>
      <w:bookmarkEnd w:id="2185"/>
    </w:p>
    <w:p w14:paraId="0BD5EA53" w14:textId="77777777" w:rsidR="0003462C" w:rsidRPr="00DF1170" w:rsidRDefault="0003462C" w:rsidP="0003462C">
      <w:pPr>
        <w:pStyle w:val="WP2L41"/>
      </w:pPr>
      <w:bookmarkStart w:id="2190" w:name="_Ref505883073"/>
      <w:r>
        <w:t>(ii)</w:t>
      </w:r>
      <w:r>
        <w:tab/>
        <w:t xml:space="preserve">Without limiting any of term of this </w:t>
      </w:r>
      <w:r>
        <w:rPr>
          <w:u w:val="single"/>
        </w:rPr>
        <w:t>Section 20.7</w:t>
      </w:r>
      <w:r>
        <w:t xml:space="preserve">, Seller shall timely prepare and file, to the extent required by Law, all necessary Tax Returns and other documentation with respect to all Transfer Taxes described in </w:t>
      </w:r>
      <w:r>
        <w:rPr>
          <w:u w:val="single"/>
        </w:rPr>
        <w:t>Section 20.7(a)</w:t>
      </w:r>
      <w:r>
        <w:t xml:space="preserve">, and timely pay the amount shown as due on such Tax Returns to the applicable Governmental Authority.  Buyer shall be entitled to receive such Tax Returns and other documentation reasonably in advance of filing, but not less </w:t>
      </w:r>
      <w:r>
        <w:lastRenderedPageBreak/>
        <w:t xml:space="preserve">than ten (10) Business Days prior to the due date of such Tax Returns, and such Tax Returns and other documentation shall be subject to Buyer’s approval, which shall not be unreasonably withheld, conditioned, or delayed; </w:t>
      </w:r>
      <w:r>
        <w:rPr>
          <w:u w:val="single"/>
        </w:rPr>
        <w:t>provided</w:t>
      </w:r>
      <w:r>
        <w:t xml:space="preserve">, </w:t>
      </w:r>
      <w:r>
        <w:rPr>
          <w:u w:val="single"/>
        </w:rPr>
        <w:t>however</w:t>
      </w:r>
      <w:r>
        <w:t>, that Buyer’s failure to approve any such Tax Return shall not limit Seller’s right and obligation to timely file such Tax Return and duly and timely pay all Taxes shown to be due thereon.  To the extent required by Law, but subject to such review and approval, Buyer or the appropriate Affiliate of Buyer, as applicable, shall join in the execution of any such Tax Return or other documentation.  In preparing and reviewing such Tax Returns, the Parties shall cooperate and act in good faith to resolve any disagreement between them or with any Governmental Authority related to such Tax Returns.</w:t>
      </w:r>
      <w:bookmarkEnd w:id="2190"/>
    </w:p>
    <w:p w14:paraId="288B2601" w14:textId="77777777" w:rsidR="0003462C" w:rsidRPr="00B07C4C" w:rsidRDefault="0003462C" w:rsidP="0003462C">
      <w:pPr>
        <w:pStyle w:val="WP2L31"/>
      </w:pPr>
      <w:bookmarkStart w:id="2191" w:name="_Ref4217205"/>
      <w:r>
        <w:t>(b)</w:t>
      </w:r>
      <w:r>
        <w:tab/>
      </w:r>
      <w:r>
        <w:rPr>
          <w:rFonts w:eastAsia="Calibri"/>
          <w:szCs w:val="24"/>
        </w:rPr>
        <w:t xml:space="preserve">Any and all Property Taxes attributable to the Project Site through the Closing Date shall be borne by Seller.  Any and all Property Taxes attributable to the Project Site after the Closing Date shall be borne by Buyer.  Proratable Tax Items shall be allocated between Seller and Buyer as provided in </w:t>
      </w:r>
      <w:r>
        <w:rPr>
          <w:szCs w:val="24"/>
          <w:u w:val="single"/>
        </w:rPr>
        <w:t>Section 17.5</w:t>
      </w:r>
      <w:r>
        <w:rPr>
          <w:rFonts w:eastAsia="Calibri"/>
          <w:szCs w:val="24"/>
        </w:rPr>
        <w:t>.  F</w:t>
      </w:r>
      <w:r>
        <w:rPr>
          <w:szCs w:val="24"/>
        </w:rPr>
        <w:t>or Proratable Tax Items, Buyer shall prepare and timely file each Tax Return required to be filed after the Closing Date with respect to the Project Assets, and shall duly and timely pay all such Taxes shown to be due on such Tax Return.  Buyer shall make each such Tax Return available for Seller’s review and approval, which shall not be unreasonably withheld, conditioned, or delayed, a</w:t>
      </w:r>
      <w:r>
        <w:rPr>
          <w:rFonts w:eastAsia="Calibri"/>
          <w:szCs w:val="24"/>
        </w:rPr>
        <w:t xml:space="preserve">t least twenty (20) Business Days prior to the due date for filing such Tax Return; </w:t>
      </w:r>
      <w:r>
        <w:rPr>
          <w:szCs w:val="24"/>
          <w:u w:val="single"/>
        </w:rPr>
        <w:t>provided</w:t>
      </w:r>
      <w:r>
        <w:rPr>
          <w:szCs w:val="24"/>
        </w:rPr>
        <w:t xml:space="preserve">, </w:t>
      </w:r>
      <w:r>
        <w:rPr>
          <w:szCs w:val="24"/>
          <w:u w:val="single"/>
        </w:rPr>
        <w:t>however</w:t>
      </w:r>
      <w:r>
        <w:rPr>
          <w:szCs w:val="24"/>
        </w:rPr>
        <w:t xml:space="preserve">, that Seller’s failure to approve any such Tax Return shall not limit Buyer’s right and obligation to timely file such Tax Return and duly and timely pay all Taxes shown to be due thereon.  Not less than five (5) Business Days prior to the due date of any such Taxes, Seller shall pay to Buyer the portion of the amount shown as due on such Tax Return that is the responsibility of Seller as determined in accordance with </w:t>
      </w:r>
      <w:r>
        <w:rPr>
          <w:szCs w:val="24"/>
          <w:u w:val="single"/>
        </w:rPr>
        <w:t>Section 17.5</w:t>
      </w:r>
      <w:r>
        <w:rPr>
          <w:szCs w:val="24"/>
        </w:rPr>
        <w:t xml:space="preserve"> and, to the extent required by Law, Seller or, if applicable, the appropriate Affiliate(s) of Seller shall join in the execution of any such Tax Return.  In preparing and reviewing such Tax Return, the Parties shall cooperate and act in good faith to resolve any disagreement between them or with any Governmental Authority related to such Tax Return.</w:t>
      </w:r>
      <w:bookmarkEnd w:id="2191"/>
    </w:p>
    <w:p w14:paraId="7D3DC283" w14:textId="765257ED" w:rsidR="0003462C" w:rsidRPr="00B07C4C" w:rsidRDefault="0003462C" w:rsidP="0003462C">
      <w:pPr>
        <w:pStyle w:val="WP2L31"/>
        <w:rPr>
          <w:rFonts w:eastAsia="Calibri"/>
        </w:rPr>
      </w:pPr>
      <w:bookmarkStart w:id="2192" w:name="_Ref4217206"/>
      <w:r>
        <w:rPr>
          <w:rFonts w:eastAsia="Calibri"/>
        </w:rPr>
        <w:t>(c)</w:t>
      </w:r>
      <w:r>
        <w:tab/>
      </w:r>
      <w:r w:rsidRPr="00551C42">
        <w:t xml:space="preserve">Any Tax Return prepared by or for Seller or any of its Affiliates relating to an Encumbrance for Property Taxes on or related to the Project Assets that will arise after the Closing Date shall be subject to Buyer’s approval, which shall not be unreasonably withheld, conditioned, or delayed.  Seller shall make each such Tax Return available for Buyer’s review and approval no later than twenty (20) Business Days prior to the due date for filing such Tax Return; </w:t>
      </w:r>
      <w:r w:rsidRPr="00551C42">
        <w:rPr>
          <w:u w:val="single"/>
        </w:rPr>
        <w:t>provided</w:t>
      </w:r>
      <w:r w:rsidRPr="00551C42">
        <w:t xml:space="preserve">, </w:t>
      </w:r>
      <w:r w:rsidRPr="00551C42">
        <w:rPr>
          <w:u w:val="single"/>
        </w:rPr>
        <w:t>however</w:t>
      </w:r>
      <w:r w:rsidRPr="00551C42">
        <w:t xml:space="preserve">, that Buyer’s failure to approve any such Tax Return shall not limit Seller’s right and obligation to timely file such Tax Returns and duly and timely pay all Taxes shown to be due thereon.  Not less than five (5) Business Days prior to the due date of any such Taxes, Buyer shall pay to Seller the portion of the amount shown as due on such Tax Return that is, as determined in accordance with </w:t>
      </w:r>
      <w:r w:rsidRPr="00551C42">
        <w:rPr>
          <w:u w:val="single"/>
        </w:rPr>
        <w:t>Section 17.5</w:t>
      </w:r>
      <w:r w:rsidRPr="00551C42">
        <w:t>, the responsibility of Buyer and, to the extent required by Law, Buyer or, if applicable, the appropriate Affiliate(s) of Buyer shall join in the execution of any such Tax Return.  In preparing and reviewing such Tax Return, the Parties shall cooperate and act in good faith to resolve any disagreement between them or with any Governmental Authority related to such Tax Return.</w:t>
      </w:r>
      <w:bookmarkEnd w:id="2192"/>
    </w:p>
    <w:p w14:paraId="751E482B" w14:textId="1880CFCD" w:rsidR="00830584" w:rsidRPr="00A04C0F" w:rsidRDefault="0003462C" w:rsidP="00830584">
      <w:pPr>
        <w:tabs>
          <w:tab w:val="left" w:pos="2160"/>
        </w:tabs>
        <w:autoSpaceDE w:val="0"/>
        <w:autoSpaceDN w:val="0"/>
        <w:ind w:firstLine="1440"/>
        <w:rPr>
          <w:rFonts w:eastAsia="CIDFont+F1"/>
          <w:szCs w:val="24"/>
        </w:rPr>
      </w:pPr>
      <w:bookmarkStart w:id="2193" w:name="_Ref4217207"/>
      <w:r>
        <w:t>(d)</w:t>
      </w:r>
      <w:r>
        <w:tab/>
      </w:r>
      <w:r w:rsidR="00830584" w:rsidRPr="00AB52C1">
        <w:rPr>
          <w:rFonts w:eastAsia="CIDFont+F1"/>
          <w:szCs w:val="24"/>
        </w:rPr>
        <w:t xml:space="preserve">In the event that a Governmental Authority determines </w:t>
      </w:r>
      <w:r w:rsidR="00830584">
        <w:rPr>
          <w:rFonts w:eastAsia="CIDFont+F1"/>
          <w:szCs w:val="24"/>
        </w:rPr>
        <w:t xml:space="preserve">or claims </w:t>
      </w:r>
      <w:r w:rsidR="00830584" w:rsidRPr="00AB52C1">
        <w:rPr>
          <w:rFonts w:eastAsia="CIDFont+F1"/>
          <w:szCs w:val="24"/>
        </w:rPr>
        <w:t>a</w:t>
      </w:r>
      <w:r w:rsidR="00830584">
        <w:rPr>
          <w:rFonts w:eastAsia="CIDFont+F1"/>
          <w:szCs w:val="24"/>
        </w:rPr>
        <w:t xml:space="preserve"> </w:t>
      </w:r>
      <w:r w:rsidR="00830584" w:rsidRPr="00AB52C1">
        <w:rPr>
          <w:rFonts w:eastAsia="CIDFont+F1"/>
          <w:szCs w:val="24"/>
        </w:rPr>
        <w:t>deficiency in any Tax, the Party ultimately responsible for such Tax under this Agreement,</w:t>
      </w:r>
      <w:r w:rsidR="00830584">
        <w:rPr>
          <w:rFonts w:eastAsia="CIDFont+F1"/>
          <w:szCs w:val="24"/>
        </w:rPr>
        <w:t xml:space="preserve"> </w:t>
      </w:r>
      <w:r w:rsidR="00830584" w:rsidRPr="00AB52C1">
        <w:rPr>
          <w:rFonts w:eastAsia="CIDFont+F1"/>
          <w:szCs w:val="24"/>
        </w:rPr>
        <w:t>whether by indemnity or otherwise, shall have authority to determine whether to dispute such</w:t>
      </w:r>
      <w:r w:rsidR="00830584">
        <w:rPr>
          <w:rFonts w:eastAsia="CIDFont+F1"/>
          <w:szCs w:val="24"/>
        </w:rPr>
        <w:t xml:space="preserve"> </w:t>
      </w:r>
      <w:r w:rsidR="00830584" w:rsidRPr="00AB52C1">
        <w:rPr>
          <w:rFonts w:eastAsia="CIDFont+F1"/>
          <w:szCs w:val="24"/>
        </w:rPr>
        <w:t xml:space="preserve">deficiency determination and to control the prosecution or settlement of such dispute; </w:t>
      </w:r>
      <w:r w:rsidR="00830584" w:rsidRPr="00EC7B38">
        <w:rPr>
          <w:rFonts w:eastAsia="CIDFont+F1"/>
          <w:szCs w:val="24"/>
          <w:u w:val="single"/>
        </w:rPr>
        <w:t>provided</w:t>
      </w:r>
      <w:r w:rsidR="00830584" w:rsidRPr="00AB52C1">
        <w:rPr>
          <w:rFonts w:eastAsia="CIDFont+F1"/>
          <w:szCs w:val="24"/>
        </w:rPr>
        <w:t>,</w:t>
      </w:r>
      <w:r w:rsidR="00830584">
        <w:rPr>
          <w:rFonts w:eastAsia="CIDFont+F1"/>
          <w:szCs w:val="24"/>
        </w:rPr>
        <w:t xml:space="preserve"> </w:t>
      </w:r>
      <w:r w:rsidR="00830584" w:rsidRPr="00EC7B38">
        <w:rPr>
          <w:rFonts w:eastAsia="CIDFont+F1"/>
          <w:szCs w:val="24"/>
          <w:u w:val="single"/>
        </w:rPr>
        <w:t>however</w:t>
      </w:r>
      <w:r w:rsidR="00830584" w:rsidRPr="00AB52C1">
        <w:rPr>
          <w:rFonts w:eastAsia="CIDFont+F1"/>
          <w:szCs w:val="24"/>
        </w:rPr>
        <w:t xml:space="preserve">, </w:t>
      </w:r>
      <w:r w:rsidR="00830584">
        <w:rPr>
          <w:rFonts w:eastAsia="CIDFont+F1"/>
          <w:szCs w:val="24"/>
        </w:rPr>
        <w:lastRenderedPageBreak/>
        <w:t>that</w:t>
      </w:r>
      <w:r w:rsidR="004E7300">
        <w:rPr>
          <w:rFonts w:eastAsia="CIDFont+F1"/>
          <w:szCs w:val="24"/>
        </w:rPr>
        <w:t>, as between the Parties,</w:t>
      </w:r>
      <w:r w:rsidR="00830584">
        <w:rPr>
          <w:rFonts w:eastAsia="CIDFont+F1"/>
          <w:szCs w:val="24"/>
        </w:rPr>
        <w:t xml:space="preserve"> </w:t>
      </w:r>
      <w:r w:rsidR="00830584" w:rsidRPr="00AB52C1">
        <w:rPr>
          <w:rFonts w:eastAsia="CIDFont+F1"/>
          <w:szCs w:val="24"/>
        </w:rPr>
        <w:t xml:space="preserve">with respect to </w:t>
      </w:r>
      <w:r w:rsidR="00830584">
        <w:rPr>
          <w:rFonts w:eastAsia="CIDFont+F1"/>
          <w:szCs w:val="24"/>
        </w:rPr>
        <w:t xml:space="preserve">(i) </w:t>
      </w:r>
      <w:r w:rsidR="00830584" w:rsidRPr="00AB52C1">
        <w:rPr>
          <w:rFonts w:eastAsia="CIDFont+F1"/>
          <w:szCs w:val="24"/>
        </w:rPr>
        <w:t>any Property Taxes for a taxable period beginning before the Closing</w:t>
      </w:r>
      <w:r w:rsidR="00830584">
        <w:rPr>
          <w:rFonts w:eastAsia="CIDFont+F1"/>
          <w:szCs w:val="24"/>
        </w:rPr>
        <w:t xml:space="preserve"> </w:t>
      </w:r>
      <w:r w:rsidR="00830584" w:rsidRPr="00AB52C1">
        <w:rPr>
          <w:rFonts w:eastAsia="CIDFont+F1"/>
          <w:szCs w:val="24"/>
        </w:rPr>
        <w:t>Date and ending after the Closing Date, the Party that is the taxpayer of record shall control the</w:t>
      </w:r>
      <w:r w:rsidR="00830584">
        <w:rPr>
          <w:rFonts w:eastAsia="CIDFont+F1"/>
          <w:szCs w:val="24"/>
        </w:rPr>
        <w:t xml:space="preserve"> </w:t>
      </w:r>
      <w:r w:rsidR="00830584" w:rsidRPr="00AB52C1">
        <w:rPr>
          <w:rFonts w:eastAsia="CIDFont+F1"/>
          <w:szCs w:val="24"/>
        </w:rPr>
        <w:t>dispute, but shall not settle such dispute without the other Party’s</w:t>
      </w:r>
      <w:r w:rsidR="00830584">
        <w:rPr>
          <w:rFonts w:eastAsia="CIDFont+F1"/>
          <w:szCs w:val="24"/>
        </w:rPr>
        <w:t xml:space="preserve"> prior</w:t>
      </w:r>
      <w:r w:rsidR="00830584" w:rsidRPr="00AB52C1">
        <w:rPr>
          <w:rFonts w:eastAsia="CIDFont+F1"/>
          <w:szCs w:val="24"/>
        </w:rPr>
        <w:t xml:space="preserve"> </w:t>
      </w:r>
      <w:r w:rsidR="00830584">
        <w:rPr>
          <w:rFonts w:eastAsia="CIDFont+F1"/>
          <w:szCs w:val="24"/>
        </w:rPr>
        <w:t xml:space="preserve">written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w:t>
      </w:r>
      <w:r w:rsidR="00830584">
        <w:rPr>
          <w:rFonts w:eastAsia="CIDFont+F1"/>
          <w:szCs w:val="24"/>
        </w:rPr>
        <w:t xml:space="preserve">, and (ii) any Federal Tax Credit with respect to the Project or the Work, including any </w:t>
      </w:r>
      <w:r w:rsidR="00830584" w:rsidRPr="00D6156E">
        <w:rPr>
          <w:rFonts w:eastAsia="CIDFont+F1"/>
          <w:szCs w:val="24"/>
        </w:rPr>
        <w:t xml:space="preserve">PWC Cure Liability, </w:t>
      </w:r>
      <w:r w:rsidR="0041536A" w:rsidRPr="00D6156E">
        <w:rPr>
          <w:rFonts w:eastAsia="CIDFont+F1"/>
          <w:szCs w:val="24"/>
        </w:rPr>
        <w:t xml:space="preserve">Buyer </w:t>
      </w:r>
      <w:r w:rsidR="006A5B74" w:rsidRPr="00D6156E">
        <w:rPr>
          <w:rFonts w:eastAsia="CIDFont+F1"/>
          <w:szCs w:val="24"/>
        </w:rPr>
        <w:t xml:space="preserve">shall control the dispute, but </w:t>
      </w:r>
      <w:r w:rsidR="00830584" w:rsidRPr="00D6156E">
        <w:rPr>
          <w:rFonts w:eastAsia="CIDFont+F1"/>
          <w:szCs w:val="24"/>
        </w:rPr>
        <w:t>shall not settle</w:t>
      </w:r>
      <w:r w:rsidR="00830584" w:rsidRPr="00AB52C1">
        <w:rPr>
          <w:rFonts w:eastAsia="CIDFont+F1"/>
          <w:szCs w:val="24"/>
        </w:rPr>
        <w:t xml:space="preserve"> such dispute without </w:t>
      </w:r>
      <w:r w:rsidR="00D85A90">
        <w:rPr>
          <w:rFonts w:eastAsia="CIDFont+F1"/>
          <w:szCs w:val="24"/>
        </w:rPr>
        <w:t xml:space="preserve">Seller’s </w:t>
      </w:r>
      <w:r w:rsidR="00830584">
        <w:rPr>
          <w:rFonts w:eastAsia="CIDFont+F1"/>
          <w:szCs w:val="24"/>
        </w:rPr>
        <w:t xml:space="preserve">prior </w:t>
      </w:r>
      <w:r w:rsidR="00830584" w:rsidRPr="00AB52C1">
        <w:rPr>
          <w:rFonts w:eastAsia="CIDFont+F1"/>
          <w:szCs w:val="24"/>
        </w:rPr>
        <w:t>consent, which shall not be</w:t>
      </w:r>
      <w:r w:rsidR="00830584">
        <w:rPr>
          <w:rFonts w:eastAsia="CIDFont+F1"/>
          <w:szCs w:val="24"/>
        </w:rPr>
        <w:t xml:space="preserve"> </w:t>
      </w:r>
      <w:r w:rsidR="00830584" w:rsidRPr="00AB52C1">
        <w:rPr>
          <w:rFonts w:eastAsia="CIDFont+F1"/>
          <w:szCs w:val="24"/>
        </w:rPr>
        <w:t>unreasonably withheld, conditioned</w:t>
      </w:r>
      <w:r w:rsidR="00830584">
        <w:rPr>
          <w:rFonts w:eastAsia="CIDFont+F1"/>
          <w:szCs w:val="24"/>
        </w:rPr>
        <w:t>,</w:t>
      </w:r>
      <w:r w:rsidR="00830584" w:rsidRPr="00AB52C1">
        <w:rPr>
          <w:rFonts w:eastAsia="CIDFont+F1"/>
          <w:szCs w:val="24"/>
        </w:rPr>
        <w:t xml:space="preserve"> or delayed. </w:t>
      </w:r>
      <w:r w:rsidR="00830584">
        <w:rPr>
          <w:rFonts w:eastAsia="CIDFont+F1"/>
          <w:szCs w:val="24"/>
        </w:rPr>
        <w:t xml:space="preserve"> Without limiting </w:t>
      </w:r>
      <w:r w:rsidR="00830584" w:rsidRPr="00457CC3">
        <w:rPr>
          <w:rFonts w:eastAsia="CIDFont+F1"/>
          <w:szCs w:val="24"/>
          <w:u w:val="single"/>
        </w:rPr>
        <w:t>Section 24.5</w:t>
      </w:r>
      <w:r w:rsidR="00830584">
        <w:rPr>
          <w:rFonts w:eastAsia="CIDFont+F1"/>
          <w:szCs w:val="24"/>
        </w:rPr>
        <w:t xml:space="preserve">, </w:t>
      </w:r>
      <w:r w:rsidR="00BF5AB4">
        <w:rPr>
          <w:rFonts w:eastAsia="CIDFont+F1"/>
          <w:szCs w:val="24"/>
        </w:rPr>
        <w:t xml:space="preserve">as between the Parties, </w:t>
      </w:r>
      <w:r w:rsidR="006A5B74">
        <w:rPr>
          <w:rFonts w:eastAsia="CIDFont+F1"/>
          <w:szCs w:val="24"/>
        </w:rPr>
        <w:t xml:space="preserve">(A) </w:t>
      </w:r>
      <w:r w:rsidR="00830584">
        <w:rPr>
          <w:rFonts w:eastAsia="CIDFont+F1"/>
          <w:szCs w:val="24"/>
        </w:rPr>
        <w:t>t</w:t>
      </w:r>
      <w:r w:rsidR="00830584" w:rsidRPr="00AB52C1">
        <w:rPr>
          <w:rFonts w:eastAsia="CIDFont+F1"/>
          <w:szCs w:val="24"/>
        </w:rPr>
        <w:t>he Party that is not ultimately responsible for</w:t>
      </w:r>
      <w:r w:rsidR="00830584">
        <w:rPr>
          <w:rFonts w:eastAsia="CIDFont+F1"/>
          <w:szCs w:val="24"/>
        </w:rPr>
        <w:t xml:space="preserve"> </w:t>
      </w:r>
      <w:r w:rsidR="00830584" w:rsidRPr="00AB52C1">
        <w:rPr>
          <w:rFonts w:eastAsia="CIDFont+F1"/>
          <w:szCs w:val="24"/>
        </w:rPr>
        <w:t>such Tax under this Agreement</w:t>
      </w:r>
      <w:r w:rsidR="006A5B74">
        <w:rPr>
          <w:rFonts w:eastAsia="CIDFont+F1"/>
          <w:szCs w:val="24"/>
        </w:rPr>
        <w:t>,</w:t>
      </w:r>
      <w:r w:rsidR="00830584" w:rsidRPr="00AB52C1">
        <w:rPr>
          <w:rFonts w:eastAsia="CIDFont+F1"/>
          <w:szCs w:val="24"/>
        </w:rPr>
        <w:t xml:space="preserve"> </w:t>
      </w:r>
      <w:r w:rsidR="006A5B74">
        <w:rPr>
          <w:rFonts w:eastAsia="CIDFont+F1"/>
          <w:szCs w:val="24"/>
        </w:rPr>
        <w:t xml:space="preserve">and (B) exclusively with respect to a dispute described in clause (ii) immediately above, </w:t>
      </w:r>
      <w:r w:rsidR="007554A3">
        <w:rPr>
          <w:rFonts w:eastAsia="CIDFont+F1"/>
          <w:szCs w:val="24"/>
        </w:rPr>
        <w:t xml:space="preserve">Seller, </w:t>
      </w:r>
      <w:r w:rsidR="006A5B74">
        <w:rPr>
          <w:rFonts w:eastAsia="CIDFont+F1"/>
          <w:szCs w:val="24"/>
        </w:rPr>
        <w:t xml:space="preserve">in each case </w:t>
      </w:r>
      <w:r w:rsidR="00830584" w:rsidRPr="00AB52C1">
        <w:rPr>
          <w:rFonts w:eastAsia="CIDFont+F1"/>
          <w:szCs w:val="24"/>
        </w:rPr>
        <w:t>shall have the right to participate at its own expense in the</w:t>
      </w:r>
      <w:r w:rsidR="00830584">
        <w:rPr>
          <w:rFonts w:eastAsia="CIDFont+F1"/>
          <w:szCs w:val="24"/>
        </w:rPr>
        <w:t xml:space="preserve"> </w:t>
      </w:r>
      <w:r w:rsidR="00830584" w:rsidRPr="00AB52C1">
        <w:rPr>
          <w:rFonts w:eastAsia="CIDFont+F1"/>
          <w:szCs w:val="24"/>
        </w:rPr>
        <w:t xml:space="preserve">conduct of any such proceeding involving a Tax claim that would adversely affect </w:t>
      </w:r>
      <w:r w:rsidR="00830584" w:rsidRPr="00A04C0F">
        <w:rPr>
          <w:rFonts w:eastAsia="CIDFont+F1"/>
          <w:szCs w:val="24"/>
        </w:rPr>
        <w:t>such Party</w:t>
      </w:r>
      <w:r w:rsidR="00830584">
        <w:rPr>
          <w:rFonts w:eastAsia="CIDFont+F1"/>
          <w:szCs w:val="24"/>
        </w:rPr>
        <w:t xml:space="preserve">. </w:t>
      </w:r>
    </w:p>
    <w:p w14:paraId="767B50E8" w14:textId="248A804E" w:rsidR="0003462C" w:rsidRPr="00AB7EE8" w:rsidRDefault="0003462C" w:rsidP="0003462C">
      <w:pPr>
        <w:pStyle w:val="WP2L31"/>
      </w:pPr>
      <w:bookmarkStart w:id="2194" w:name="_Ref4217208"/>
      <w:bookmarkEnd w:id="2193"/>
      <w:r>
        <w:t>(e)</w:t>
      </w:r>
      <w:r>
        <w:tab/>
      </w:r>
      <w:r>
        <w:rPr>
          <w:rFonts w:eastAsia="Calibri"/>
        </w:rPr>
        <w:t xml:space="preserve">Any refund received for Taxes paid or payable with respect to the Project Assets shall be promptly paid (or to the extent payable but not paid due to offset against other Taxes shall be promptly paid by the Party receiving the benefit of the offset) as follows: </w:t>
      </w:r>
      <w:bookmarkStart w:id="2195" w:name="DocXTextRef577"/>
      <w:r>
        <w:rPr>
          <w:rFonts w:eastAsia="Calibri"/>
        </w:rPr>
        <w:t xml:space="preserve"> (i)</w:t>
      </w:r>
      <w:bookmarkEnd w:id="2195"/>
      <w:r>
        <w:rPr>
          <w:rFonts w:eastAsia="Calibri"/>
        </w:rPr>
        <w:t xml:space="preserve"> to Seller, if attributable to Taxes with respect to any Tax year or portion thereof ending on or before </w:t>
      </w:r>
      <w:bookmarkStart w:id="2196" w:name="DocXTextRef578"/>
      <w:r>
        <w:rPr>
          <w:rFonts w:eastAsia="Calibri"/>
        </w:rPr>
        <w:t>(A)</w:t>
      </w:r>
      <w:bookmarkEnd w:id="2196"/>
      <w:r>
        <w:rPr>
          <w:rFonts w:eastAsia="Calibri"/>
        </w:rPr>
        <w:t xml:space="preserve"> with respect to any Closing Asset (other than a Non-Assigned Asset), the Closing Date (or for any Tax year beginning before and ending after the Closing Date to the extent allocable to the portion of such period beginning before and ending on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beginning before and ending on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beginning before and ending on the date such Non-Assigned Asset was transferred to Buyer); and (ii) to Buyer, if attributable to Taxes with respect to any Tax year or portion thereof beginning after </w:t>
      </w:r>
      <w:bookmarkStart w:id="2197" w:name="DocXTextRef581"/>
      <w:r>
        <w:rPr>
          <w:rFonts w:eastAsia="Calibri"/>
        </w:rPr>
        <w:t>(A)</w:t>
      </w:r>
      <w:bookmarkEnd w:id="2197"/>
      <w:r>
        <w:rPr>
          <w:rFonts w:eastAsia="Calibri"/>
        </w:rPr>
        <w:t> with respect to any Closing Asset (other than a Non-Assigned Asset), the Closing Date (or for any Tax year beginning before and ending after the Closing Date to the extent allocable to the portion of such period after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after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after the date such Non-Assigned Asset was transferred to Buyer).</w:t>
      </w:r>
      <w:bookmarkEnd w:id="2194"/>
    </w:p>
    <w:p w14:paraId="73DBC2B9" w14:textId="49B94A7F" w:rsidR="0003462C" w:rsidRPr="002077D7" w:rsidRDefault="0003462C" w:rsidP="002077D7">
      <w:pPr>
        <w:pStyle w:val="WP2L31"/>
        <w:rPr>
          <w:rFonts w:eastAsia="Calibri"/>
        </w:rPr>
      </w:pPr>
      <w:bookmarkStart w:id="2198" w:name="_Ref4217209"/>
      <w:bookmarkStart w:id="2199" w:name="_Ref38964113"/>
      <w:r>
        <w:t>(f)</w:t>
      </w:r>
      <w:r>
        <w:tab/>
      </w:r>
      <w:r>
        <w:rPr>
          <w:rFonts w:eastAsia="Calibri"/>
        </w:rPr>
        <w:t xml:space="preserve">From and after the Closing, Seller shall (and shall cause its Affiliates to) cooperate fully with Buyer and make available or cause to be made available to Buyer, and Buyer shall (and shall cause its Affiliates to) cooperate fully with Seller and make available or cause to be made available to Seller, in a timely fashion for consultation, inspection, and copying, as applicable, such personnel, Tax data, books, records, documents, financial, technical and operating data, computer records, and other information and materials as may reasonably be requested by such other Party in connection with </w:t>
      </w:r>
      <w:bookmarkStart w:id="2200" w:name="DocXTextRef585"/>
      <w:r>
        <w:rPr>
          <w:rFonts w:eastAsia="Calibri"/>
        </w:rPr>
        <w:t>(i)</w:t>
      </w:r>
      <w:bookmarkEnd w:id="2200"/>
      <w:r>
        <w:rPr>
          <w:rFonts w:eastAsia="Calibri"/>
        </w:rPr>
        <w:t xml:space="preserve"> the preparation or filing by such other Party or any Affiliate </w:t>
      </w:r>
      <w:r>
        <w:rPr>
          <w:rFonts w:eastAsia="Calibri"/>
        </w:rPr>
        <w:lastRenderedPageBreak/>
        <w:t xml:space="preserve">thereof of any Tax Return with respect to the Work, the Transactions, the Project Assets, this Agreement, any Ancillary Agreement, or the determination of any Tax payable by a Party hereunder or thereunder, (ii) any audit or other examination by any Tax authority of or affecting a Party (or an Affiliate thereof) to the extent such audit or examination relates to or arises from the Work, the Transactions, the Project Assets, this Agreement, or any Ancillary Agreement, (iii) any judicial, regulatory, or administrative Action relating to Liability for Taxes in connection the Work, the Transactions, the Project Assets, this Agreement, or any Ancillary Agreement, or (iv) any claim for refund of Taxes with respect to the Work, the Transactions, the Project Assets, this Agreement, or any Ancillary Agreement (if not inconsistent with this Agreement or such Ancillary Agreement, as applicable); </w:t>
      </w:r>
      <w:r>
        <w:rPr>
          <w:rFonts w:eastAsia="Calibri"/>
          <w:u w:val="single"/>
        </w:rPr>
        <w:t>provided</w:t>
      </w:r>
      <w:r>
        <w:rPr>
          <w:rFonts w:eastAsia="Calibri"/>
        </w:rPr>
        <w:t xml:space="preserve">, </w:t>
      </w:r>
      <w:r>
        <w:rPr>
          <w:rFonts w:eastAsia="Calibri"/>
          <w:u w:val="single"/>
        </w:rPr>
        <w:t>however</w:t>
      </w:r>
      <w:r>
        <w:rPr>
          <w:rFonts w:eastAsia="Calibri"/>
        </w:rPr>
        <w:t xml:space="preserve">, that neither Seller nor Buyer shall have any obligation to provide access to </w:t>
      </w:r>
      <w:bookmarkStart w:id="2201" w:name="DocXTextRef586"/>
      <w:r>
        <w:rPr>
          <w:rFonts w:eastAsia="Calibri"/>
        </w:rPr>
        <w:t>(A)</w:t>
      </w:r>
      <w:bookmarkEnd w:id="2201"/>
      <w:r>
        <w:rPr>
          <w:rFonts w:eastAsia="Calibri"/>
        </w:rPr>
        <w:t> any information protected by legal privilege or that it is contractually prohibited from providing to the other, it being agreed that such Party shall use commercially reasonable efforts to remove or obtain a waiver of such contractual prohibitions, and if such efforts are unsuccessful</w:t>
      </w:r>
      <w:r w:rsidR="00C24972">
        <w:rPr>
          <w:rFonts w:eastAsia="Calibri"/>
        </w:rPr>
        <w:t xml:space="preserve"> (or</w:t>
      </w:r>
      <w:r w:rsidR="005B7D9F">
        <w:rPr>
          <w:rFonts w:eastAsia="Calibri"/>
        </w:rPr>
        <w:t>,</w:t>
      </w:r>
      <w:r w:rsidR="00C24972">
        <w:rPr>
          <w:rFonts w:eastAsia="Calibri"/>
        </w:rPr>
        <w:t xml:space="preserve"> wi</w:t>
      </w:r>
      <w:r w:rsidR="004D4749">
        <w:rPr>
          <w:rFonts w:eastAsia="Calibri"/>
        </w:rPr>
        <w:t>th respect to legally privileged</w:t>
      </w:r>
      <w:r w:rsidR="00CF021B">
        <w:rPr>
          <w:rFonts w:eastAsia="Calibri"/>
        </w:rPr>
        <w:t xml:space="preserve"> information</w:t>
      </w:r>
      <w:r w:rsidR="00B84631">
        <w:rPr>
          <w:rFonts w:eastAsia="Calibri"/>
        </w:rPr>
        <w:t>, shall</w:t>
      </w:r>
      <w:r w:rsidR="00B84631" w:rsidRPr="00B84631">
        <w:rPr>
          <w:rFonts w:eastAsia="Calibri"/>
        </w:rPr>
        <w:t xml:space="preserve"> </w:t>
      </w:r>
      <w:r w:rsidR="00026806">
        <w:rPr>
          <w:rFonts w:eastAsia="Calibri"/>
        </w:rPr>
        <w:t xml:space="preserve">use </w:t>
      </w:r>
      <w:r w:rsidR="00B84631">
        <w:rPr>
          <w:rFonts w:eastAsia="Calibri"/>
        </w:rPr>
        <w:t>commercially reasonable efforts</w:t>
      </w:r>
      <w:r w:rsidR="00CF021B">
        <w:rPr>
          <w:rFonts w:eastAsia="Calibri"/>
        </w:rPr>
        <w:t>)</w:t>
      </w:r>
      <w:r>
        <w:rPr>
          <w:rFonts w:eastAsia="Calibri"/>
        </w:rPr>
        <w:t>, to redact or conceal such information to the extent required to avoid a loss of the applicable privilege(s)</w:t>
      </w:r>
      <w:r w:rsidR="00D777CE">
        <w:rPr>
          <w:rFonts w:eastAsia="Calibri"/>
        </w:rPr>
        <w:t xml:space="preserve"> or </w:t>
      </w:r>
      <w:r w:rsidR="00B92EEB">
        <w:rPr>
          <w:rFonts w:eastAsia="Calibri"/>
        </w:rPr>
        <w:t>non-compliance with such contractual prohibitions</w:t>
      </w:r>
      <w:r>
        <w:rPr>
          <w:rFonts w:eastAsia="Calibri"/>
        </w:rPr>
        <w:t xml:space="preserve">, </w:t>
      </w:r>
      <w:r w:rsidR="00425EC4">
        <w:rPr>
          <w:rFonts w:eastAsia="Calibri"/>
        </w:rPr>
        <w:t xml:space="preserve">as applicable, </w:t>
      </w:r>
      <w:r>
        <w:rPr>
          <w:rFonts w:eastAsia="Calibri"/>
        </w:rPr>
        <w:t>or (B) </w:t>
      </w:r>
      <w:r w:rsidR="00494743" w:rsidRPr="003A067B">
        <w:t>any information related to Income Taxes</w:t>
      </w:r>
      <w:r w:rsidR="00494743">
        <w:t xml:space="preserve"> </w:t>
      </w:r>
      <w:r w:rsidR="00494743" w:rsidRPr="00A94FFE">
        <w:t>(</w:t>
      </w:r>
      <w:r w:rsidR="00494743" w:rsidRPr="00A94FFE">
        <w:rPr>
          <w:u w:val="single"/>
        </w:rPr>
        <w:t>provided</w:t>
      </w:r>
      <w:r w:rsidR="00494743" w:rsidRPr="00A94FFE">
        <w:t xml:space="preserve"> that documents referenced in </w:t>
      </w:r>
      <w:r w:rsidR="00494743" w:rsidRPr="00A94FFE">
        <w:rPr>
          <w:u w:val="single"/>
        </w:rPr>
        <w:t xml:space="preserve">Section </w:t>
      </w:r>
      <w:r w:rsidR="00A44C9F">
        <w:rPr>
          <w:u w:val="single"/>
        </w:rPr>
        <w:t>2.13</w:t>
      </w:r>
      <w:r w:rsidR="00494743" w:rsidRPr="00A94FFE">
        <w:rPr>
          <w:u w:val="single"/>
        </w:rPr>
        <w:t xml:space="preserve"> </w:t>
      </w:r>
      <w:r w:rsidR="00494743" w:rsidRPr="00A94FFE">
        <w:t xml:space="preserve">and </w:t>
      </w:r>
      <w:r w:rsidR="00494743" w:rsidRPr="00A94FFE">
        <w:rPr>
          <w:u w:val="single"/>
        </w:rPr>
        <w:t>Section 20.7(j)</w:t>
      </w:r>
      <w:r w:rsidR="00494743" w:rsidRPr="00A94FFE">
        <w:t xml:space="preserve"> and documents supporting the statements of facts and Seller certifications provided in the Closing Date Tax Opinion</w:t>
      </w:r>
      <w:r w:rsidR="00FB300D">
        <w:t xml:space="preserve"> and</w:t>
      </w:r>
      <w:r w:rsidR="00494743">
        <w:t xml:space="preserve"> the Substantial Completion Payment Date Tax Opinion</w:t>
      </w:r>
      <w:r w:rsidR="005874E9">
        <w:t xml:space="preserve"> and the Seller certifications</w:t>
      </w:r>
      <w:r w:rsidR="00806F2D">
        <w:t xml:space="preserve"> </w:t>
      </w:r>
      <w:r w:rsidR="00123AF5">
        <w:t xml:space="preserve">in </w:t>
      </w:r>
      <w:r w:rsidR="00494743" w:rsidRPr="00A94FFE">
        <w:t xml:space="preserve">the </w:t>
      </w:r>
      <w:r w:rsidR="00123AF5">
        <w:t>[</w:t>
      </w:r>
      <w:r w:rsidR="00494743" w:rsidRPr="00A94FFE">
        <w:t>Closing Date Tax Certificate</w:t>
      </w:r>
      <w:r w:rsidR="00494743">
        <w:t>, and the</w:t>
      </w:r>
      <w:r w:rsidR="00123AF5">
        <w:t>]</w:t>
      </w:r>
      <w:r w:rsidR="00494743">
        <w:t xml:space="preserve"> Substantial Completion Payment Date Tax Certificate</w:t>
      </w:r>
      <w:r w:rsidR="00494743" w:rsidRPr="00A94FFE">
        <w:t xml:space="preserve"> </w:t>
      </w:r>
      <w:r w:rsidR="00494743">
        <w:t xml:space="preserve">or that otherwise relate to Federal Tax Credits </w:t>
      </w:r>
      <w:r w:rsidR="00494743" w:rsidRPr="00A94FFE">
        <w:t xml:space="preserve">is not information related to Income Taxes </w:t>
      </w:r>
      <w:r w:rsidR="00494743">
        <w:rPr>
          <w:rFonts w:eastAsia="Calibri"/>
        </w:rPr>
        <w:t xml:space="preserve">for purposes of this </w:t>
      </w:r>
      <w:r w:rsidR="00494743" w:rsidRPr="00B66EFD">
        <w:rPr>
          <w:rFonts w:eastAsia="Calibri"/>
          <w:u w:val="single"/>
        </w:rPr>
        <w:t>Section 20.7(f)</w:t>
      </w:r>
      <w:r w:rsidR="00494743" w:rsidRPr="00A94FFE">
        <w:t>)</w:t>
      </w:r>
      <w:r w:rsidR="002077D7">
        <w:t>.</w:t>
      </w:r>
      <w:r w:rsidR="002077D7">
        <w:rPr>
          <w:rFonts w:eastAsia="Calibri"/>
        </w:rPr>
        <w:t xml:space="preserve">  </w:t>
      </w:r>
      <w:r>
        <w:rPr>
          <w:rFonts w:eastAsia="Calibri"/>
        </w:rPr>
        <w:t xml:space="preserve">Buyer shall retain and provide to Seller, and Seller shall retain and provide to Buyer, any and all material information relevant to such Tax Return, Tax payment, audit, or examination, Action, or claim, and shall make Employees of its Affiliates available on a mutually convenient basis to provide additional information about and explanations of any information provided hereunder.  </w:t>
      </w:r>
      <w:r>
        <w:t xml:space="preserve">Seller shall include in the engineering, procurement, and/or construction contracts with its Contractors terms that </w:t>
      </w:r>
      <w:bookmarkStart w:id="2202" w:name="DocXTextRef584"/>
      <w:r>
        <w:t>(1)</w:t>
      </w:r>
      <w:bookmarkEnd w:id="2202"/>
      <w:r>
        <w:t> require the Contractor to have responsibility for ensuring that all applicable Taxes payable with respect to any of the Work being performed for Seller by the Contractor (and any of its Subcontractors) are fully paid when due and (2) in the event of an audit of Buyer or any Affiliate thereof with respect to the Project, require the Contractor (and each of its Subcontractors) to cooperate with Seller and exercise its reasonable best efforts to provide supporting documentation and information reasonably requested by Seller or Buyer (working through Seller) evidencing the payment of all applicable Taxes by the Contractor (and each of its Subcontractors) with respect to any of the Work performed.</w:t>
      </w:r>
      <w:bookmarkEnd w:id="2198"/>
    </w:p>
    <w:p w14:paraId="50CA2985" w14:textId="77777777" w:rsidR="0003462C" w:rsidRPr="00AB7EE8" w:rsidRDefault="0003462C" w:rsidP="0003462C">
      <w:pPr>
        <w:pStyle w:val="WP2L31"/>
      </w:pPr>
      <w:bookmarkStart w:id="2203" w:name="_Ref479933285"/>
      <w:r>
        <w:t>(g)</w:t>
      </w:r>
      <w:r>
        <w:tab/>
      </w:r>
      <w:r>
        <w:rPr>
          <w:rFonts w:eastAsia="Calibri"/>
        </w:rPr>
        <w:t>Subject to any shorter period for payment provided elsewhere in this Agreement, a Party shall be entitled to full reimbursement, within thirty (30) days after written request to the other Party, of any Tax borne by such requesting Party that is the responsibility of the other Party pursuant to this Agreement.</w:t>
      </w:r>
      <w:bookmarkEnd w:id="2203"/>
    </w:p>
    <w:p w14:paraId="76A7A5F6" w14:textId="0170764D" w:rsidR="0003462C" w:rsidRPr="00DF1170" w:rsidRDefault="0003462C" w:rsidP="0003462C">
      <w:pPr>
        <w:pStyle w:val="WP2L31"/>
      </w:pPr>
      <w:bookmarkStart w:id="2204" w:name="_Ref4217210"/>
      <w:bookmarkStart w:id="2205" w:name="_Ref480305068"/>
      <w:bookmarkStart w:id="2206" w:name="_cp_blt_1_1437"/>
      <w:bookmarkStart w:id="2207" w:name="_cp_text_1_1417"/>
      <w:bookmarkStart w:id="2208" w:name="_Ref479142739"/>
      <w:r>
        <w:t>(h)</w:t>
      </w:r>
      <w:r>
        <w:tab/>
      </w:r>
      <w:r w:rsidR="00367BFC">
        <w:t xml:space="preserve">Without limiting its obligations to Buyer </w:t>
      </w:r>
      <w:r w:rsidR="00E25267">
        <w:t xml:space="preserve">in this Agreement and any Ancillary Agreement </w:t>
      </w:r>
      <w:r w:rsidR="00367BFC">
        <w:t xml:space="preserve">with respect to </w:t>
      </w:r>
      <w:r w:rsidR="00082DBF">
        <w:t xml:space="preserve">any </w:t>
      </w:r>
      <w:r w:rsidR="00515E90">
        <w:t xml:space="preserve">Federal </w:t>
      </w:r>
      <w:r w:rsidR="00082DBF">
        <w:t>T</w:t>
      </w:r>
      <w:r w:rsidR="00DE697C">
        <w:t>ax</w:t>
      </w:r>
      <w:r w:rsidR="00082DBF">
        <w:t xml:space="preserve"> C</w:t>
      </w:r>
      <w:r w:rsidR="00DE697C">
        <w:t>redit</w:t>
      </w:r>
      <w:r w:rsidR="00082DBF">
        <w:t>s</w:t>
      </w:r>
      <w:r w:rsidR="00AF3949">
        <w:t xml:space="preserve"> with respect to the Project</w:t>
      </w:r>
      <w:r w:rsidR="00367BFC">
        <w:t xml:space="preserve">, </w:t>
      </w:r>
      <w:r>
        <w:t xml:space="preserve">Seller shall use commercially reasonable efforts to </w:t>
      </w:r>
      <w:bookmarkStart w:id="2209" w:name="DocXTextRef589"/>
      <w:r>
        <w:t>(i)</w:t>
      </w:r>
      <w:bookmarkEnd w:id="2209"/>
      <w:r>
        <w:t xml:space="preserve"> secure the most favorable tax treatment available for Buyer or any Affiliate of Buyer related to the Project or the Project Assets or Buyer’s conduct of the business of owning, possessing, financing, using, operating, maintaining, or repairing the Project and Project Assets after the Closing and (ii) obtain and maintain, or, if requested by Buyer, </w:t>
      </w:r>
      <w:r>
        <w:lastRenderedPageBreak/>
        <w:t>allow Buyer to obtain and maintain, all material federal, state or local tax exemptions, credits, incentives, abatements, reductions, or similar Tax benefits available for the Project or the Project Assets that would reasonably be expected to be sought by an experienced owner/renewable power project developer using Good Industry Practices (“</w:t>
      </w:r>
      <w:r>
        <w:rPr>
          <w:b/>
          <w:i/>
        </w:rPr>
        <w:t>Project Tax Benefits</w:t>
      </w:r>
      <w:r>
        <w:t>”)</w:t>
      </w:r>
      <w:bookmarkEnd w:id="2204"/>
      <w:bookmarkEnd w:id="2205"/>
      <w:r w:rsidR="00DE697C">
        <w:t>.</w:t>
      </w:r>
    </w:p>
    <w:p w14:paraId="1896B59F" w14:textId="77777777" w:rsidR="0003462C" w:rsidRPr="00AB7EE8" w:rsidRDefault="0003462C" w:rsidP="0003462C">
      <w:pPr>
        <w:pStyle w:val="WP2L31"/>
        <w:rPr>
          <w:u w:val="double"/>
        </w:rPr>
      </w:pPr>
      <w:bookmarkStart w:id="2210" w:name="_Ref479931821"/>
      <w:bookmarkEnd w:id="2206"/>
      <w:bookmarkEnd w:id="2207"/>
      <w:bookmarkEnd w:id="2208"/>
      <w:r>
        <w:t>(i)</w:t>
      </w:r>
      <w:r>
        <w:tab/>
      </w:r>
      <w:r>
        <w:rPr>
          <w:rFonts w:eastAsia="Calibri"/>
        </w:rPr>
        <w:t xml:space="preserve">Without limiting </w:t>
      </w:r>
      <w:r>
        <w:rPr>
          <w:rFonts w:eastAsia="Calibri"/>
          <w:u w:val="single"/>
        </w:rPr>
        <w:t>Section 20.6(h)</w:t>
      </w:r>
      <w:r>
        <w:rPr>
          <w:rFonts w:eastAsia="Calibri"/>
        </w:rPr>
        <w:t xml:space="preserve">, Seller shall (and shall use commercially reasonable efforts to cause its Contractors and Subcontractors to), at its sole cost and expense, timely execute and file or submit all documents, provide all data, materials, and other information, and take all commercially reasonable actions necessary or reasonably requested by Buyer to obtain promptly and maintain (or, if applicable, allow Buyer to obtain and/or maintain) all available Project Tax Benefits.  Without limiting the other terms of this Agreement, Seller shall provide to Buyer, reasonably in advance of the time for submittal thereof, a reasonable opportunity to review and comment on any </w:t>
      </w:r>
      <w:bookmarkStart w:id="2211" w:name="DocXTextRef590"/>
      <w:r>
        <w:rPr>
          <w:rFonts w:eastAsia="Calibri"/>
        </w:rPr>
        <w:t>(i)</w:t>
      </w:r>
      <w:bookmarkEnd w:id="2211"/>
      <w:r>
        <w:rPr>
          <w:rFonts w:eastAsia="Calibri"/>
        </w:rPr>
        <w:t> proposed notification, application, request, filing, or other submission to a Governmental Authority by Seller or any of its Representatives concerning a Project Tax Benefit, (ii) proposed Contract (or amendment or modification thereof) to obtain or maintain a Project Tax Benefit, or (iii) proposed resolution, letter, or other document or deliverable to be submitted with or a part of, or otherwise used to support, any such notification, application, request, filing, submission, or Contract (each a “</w:t>
      </w:r>
      <w:r>
        <w:rPr>
          <w:rFonts w:eastAsia="Calibri"/>
          <w:b/>
          <w:i/>
        </w:rPr>
        <w:t>Project Tax Benefits Document</w:t>
      </w:r>
      <w:r>
        <w:rPr>
          <w:rFonts w:eastAsia="Calibri"/>
        </w:rPr>
        <w:t xml:space="preserve">”), and shall incorporate or reflect comments from Buyer into or in any Project Tax Benefits Document.  Buyer shall have the right to approve any Project Tax Benefits Document to be entered into, filed, or submitted by or for Seller pursuant to this </w:t>
      </w:r>
      <w:r>
        <w:rPr>
          <w:rFonts w:eastAsia="Calibri"/>
          <w:u w:val="single"/>
        </w:rPr>
        <w:t>Section 20.6(i)</w:t>
      </w:r>
      <w:r>
        <w:rPr>
          <w:rFonts w:eastAsia="Calibri"/>
        </w:rPr>
        <w:t xml:space="preserve">.  In addition, and without limiting any other term of this Agreement, Seller shall </w:t>
      </w:r>
      <w:bookmarkStart w:id="2212" w:name="DocXTextRef591"/>
      <w:r>
        <w:rPr>
          <w:rFonts w:eastAsia="Calibri"/>
        </w:rPr>
        <w:t>(A)</w:t>
      </w:r>
      <w:bookmarkEnd w:id="2212"/>
      <w:r>
        <w:rPr>
          <w:rFonts w:eastAsia="Calibri"/>
        </w:rPr>
        <w:t> provide Buyer with a complete and accurate copy of any Project Tax Benefits Document entered into or filed or submitted by or for Seller (unless Buyer is a party to such document) promptly after the execution, filing, or submission thereof, (B) notify Buyer of any material development in the processing or treatment of any Project Tax Benefits Document promptly after Seller receives notice thereof, (C) notify Buyer reasonably in advance of, and, to the extent permitted by all Laws and applicable Permits, allow Buyer, its Affiliates, and their respective Representatives to attend and participate in, any substantive meeting among Seller (or any Representative of Seller) and relevant Governmental Authorities and/or other third parties regarding Project Tax Benefits, (D) perform in accordance with the terms of each Project Tax Benefits Document prior to the assignment of such Project Tax Benefits Document to Buyer at the Closing, and (E) reasonably cooperate with Buyer with respect to the effort to obtain and maintain any Project Tax Benefit.</w:t>
      </w:r>
      <w:bookmarkEnd w:id="2210"/>
    </w:p>
    <w:p w14:paraId="73FFC365" w14:textId="77A4CE4A" w:rsidR="00A44CC6" w:rsidRDefault="0003462C" w:rsidP="00A44CC6">
      <w:pPr>
        <w:pStyle w:val="WP2L31"/>
      </w:pPr>
      <w:bookmarkStart w:id="2213" w:name="_cp_blt_2_1440"/>
      <w:bookmarkStart w:id="2214" w:name="_cp_blt_1_1504"/>
      <w:bookmarkStart w:id="2215" w:name="_cp_blt_2_1503"/>
      <w:bookmarkStart w:id="2216" w:name="_Ref4217211"/>
      <w:bookmarkStart w:id="2217" w:name="_Ref63780015"/>
      <w:bookmarkEnd w:id="2213"/>
      <w:bookmarkEnd w:id="2214"/>
      <w:bookmarkEnd w:id="2215"/>
      <w:r>
        <w:t>(j)</w:t>
      </w:r>
      <w:r>
        <w:tab/>
      </w:r>
      <w:r w:rsidR="002E486C" w:rsidRPr="00AC3DD7">
        <w:t xml:space="preserve">Seller shall be </w:t>
      </w:r>
      <w:r w:rsidR="002E486C">
        <w:t>liable to Buyer</w:t>
      </w:r>
      <w:r w:rsidR="002E486C" w:rsidRPr="00AC3DD7">
        <w:t xml:space="preserve"> for </w:t>
      </w:r>
      <w:r w:rsidR="002E486C">
        <w:t>any</w:t>
      </w:r>
      <w:r w:rsidR="002E486C" w:rsidRPr="00AC3DD7">
        <w:t xml:space="preserve"> PWA Cure Liability</w:t>
      </w:r>
      <w:r w:rsidR="002E486C">
        <w:t xml:space="preserve"> incurred or payable by Buyer or any of its Affiliates (whether relating to a period before, on, or after the Closing) resulting from Work, including warranty work, performed in connection with this Agreement.  I</w:t>
      </w:r>
      <w:r w:rsidR="002E486C" w:rsidRPr="006C2832">
        <w:t xml:space="preserve">f Seller discovers </w:t>
      </w:r>
      <w:r w:rsidR="002E486C">
        <w:t xml:space="preserve">or otherwise has knowledge of </w:t>
      </w:r>
      <w:r w:rsidR="002E486C" w:rsidRPr="006C2832">
        <w:t xml:space="preserve">any </w:t>
      </w:r>
      <w:r w:rsidR="002E486C">
        <w:t>Pre-Closing PWA N</w:t>
      </w:r>
      <w:r w:rsidR="002E486C" w:rsidRPr="006C2832">
        <w:t xml:space="preserve">oncompliance </w:t>
      </w:r>
      <w:r w:rsidR="002E486C">
        <w:t xml:space="preserve">prior to the Closing or any Pre-SCPD PWA Noncompliance prior to the Substantial Completion Payment Date, Seller shall take the actions set forth in </w:t>
      </w:r>
      <w:r w:rsidR="002E486C" w:rsidRPr="003C6BDB">
        <w:rPr>
          <w:u w:val="single"/>
        </w:rPr>
        <w:t xml:space="preserve">Section </w:t>
      </w:r>
      <w:r w:rsidR="00A44C9F">
        <w:rPr>
          <w:u w:val="single"/>
        </w:rPr>
        <w:t>2.13</w:t>
      </w:r>
      <w:r w:rsidR="002E486C" w:rsidRPr="003C6BDB">
        <w:rPr>
          <w:u w:val="single"/>
        </w:rPr>
        <w:t>(d)</w:t>
      </w:r>
      <w:r w:rsidR="00602C35">
        <w:rPr>
          <w:u w:val="single"/>
        </w:rPr>
        <w:t>(i)</w:t>
      </w:r>
      <w:r w:rsidR="00602C35" w:rsidRPr="00BD453F">
        <w:t xml:space="preserve"> and </w:t>
      </w:r>
      <w:r w:rsidR="00602C35" w:rsidRPr="00BD453F">
        <w:rPr>
          <w:u w:val="single"/>
        </w:rPr>
        <w:t>(i</w:t>
      </w:r>
      <w:r w:rsidR="001C6EE3" w:rsidRPr="00BD453F">
        <w:rPr>
          <w:u w:val="single"/>
        </w:rPr>
        <w:t>i</w:t>
      </w:r>
      <w:r w:rsidR="00602C35" w:rsidRPr="00BD453F">
        <w:rPr>
          <w:u w:val="single"/>
        </w:rPr>
        <w:t>)</w:t>
      </w:r>
      <w:r w:rsidR="002E486C">
        <w:t xml:space="preserve"> (Pre-Closing PWA N</w:t>
      </w:r>
      <w:r w:rsidR="002E486C" w:rsidRPr="006C2832">
        <w:t>oncompliance</w:t>
      </w:r>
      <w:r w:rsidR="002E486C">
        <w:t xml:space="preserve">) or </w:t>
      </w:r>
      <w:r w:rsidR="002E486C" w:rsidRPr="003C6BDB">
        <w:rPr>
          <w:u w:val="single"/>
        </w:rPr>
        <w:t xml:space="preserve">Section </w:t>
      </w:r>
      <w:r w:rsidR="00A44C9F">
        <w:rPr>
          <w:u w:val="single"/>
        </w:rPr>
        <w:t>2.13</w:t>
      </w:r>
      <w:r w:rsidR="002E486C" w:rsidRPr="003C6BDB">
        <w:rPr>
          <w:u w:val="single"/>
        </w:rPr>
        <w:t>(</w:t>
      </w:r>
      <w:r w:rsidR="00BD453F">
        <w:rPr>
          <w:u w:val="single"/>
        </w:rPr>
        <w:t>d</w:t>
      </w:r>
      <w:r w:rsidR="002E486C" w:rsidRPr="003C6BDB">
        <w:rPr>
          <w:u w:val="single"/>
        </w:rPr>
        <w:t>)</w:t>
      </w:r>
      <w:r w:rsidR="00BD453F">
        <w:rPr>
          <w:u w:val="single"/>
        </w:rPr>
        <w:t>(iii)</w:t>
      </w:r>
      <w:r w:rsidR="002E486C">
        <w:t xml:space="preserve"> and </w:t>
      </w:r>
      <w:r w:rsidR="002E486C" w:rsidRPr="003C6BDB">
        <w:rPr>
          <w:u w:val="single"/>
        </w:rPr>
        <w:t>(</w:t>
      </w:r>
      <w:r w:rsidR="00BD453F">
        <w:rPr>
          <w:u w:val="single"/>
        </w:rPr>
        <w:t>iv</w:t>
      </w:r>
      <w:r w:rsidR="002E486C" w:rsidRPr="003C6BDB">
        <w:rPr>
          <w:u w:val="single"/>
        </w:rPr>
        <w:t>)</w:t>
      </w:r>
      <w:r w:rsidR="002E486C">
        <w:t xml:space="preserve"> (Pre-SCPD PWA Noncompliance), as applicable.  In the event of any other identified </w:t>
      </w:r>
      <w:r w:rsidR="002E486C" w:rsidRPr="006C2832">
        <w:t xml:space="preserve">noncompliance with the PWA Requirements by Seller, any of its Affiliates, or any </w:t>
      </w:r>
      <w:r w:rsidR="002E486C">
        <w:t>C</w:t>
      </w:r>
      <w:r w:rsidR="002E486C" w:rsidRPr="006C2832">
        <w:t xml:space="preserve">ontractor or </w:t>
      </w:r>
      <w:r w:rsidR="002E486C">
        <w:t>S</w:t>
      </w:r>
      <w:r w:rsidR="002E486C" w:rsidRPr="006C2832">
        <w:t>ubcontractor of any tier</w:t>
      </w:r>
      <w:r w:rsidR="002E486C">
        <w:t xml:space="preserve">, Seller </w:t>
      </w:r>
      <w:r w:rsidR="002E486C" w:rsidRPr="00E56107">
        <w:t xml:space="preserve">shall </w:t>
      </w:r>
      <w:r w:rsidR="002E486C">
        <w:t xml:space="preserve">promptly </w:t>
      </w:r>
      <w:r w:rsidR="002E486C" w:rsidRPr="00E214D5">
        <w:t>(i)</w:t>
      </w:r>
      <w:r w:rsidR="002E486C" w:rsidRPr="00E56107">
        <w:t xml:space="preserve"> identify</w:t>
      </w:r>
      <w:r w:rsidR="002E486C" w:rsidRPr="00AC3DD7">
        <w:t xml:space="preserve"> any </w:t>
      </w:r>
      <w:r w:rsidR="002E486C">
        <w:t>L</w:t>
      </w:r>
      <w:r w:rsidR="002E486C" w:rsidRPr="00AC3DD7">
        <w:t xml:space="preserve">aborers and </w:t>
      </w:r>
      <w:r w:rsidR="002E486C">
        <w:t>M</w:t>
      </w:r>
      <w:r w:rsidR="002E486C" w:rsidRPr="00AC3DD7">
        <w:t xml:space="preserve">echanics </w:t>
      </w:r>
      <w:r w:rsidR="002E486C">
        <w:t xml:space="preserve">affected by such noncompliance, (ii) </w:t>
      </w:r>
      <w:r w:rsidR="002E486C" w:rsidRPr="00AC3DD7">
        <w:t>mak</w:t>
      </w:r>
      <w:r w:rsidR="002E486C">
        <w:t>e</w:t>
      </w:r>
      <w:r w:rsidR="002E486C" w:rsidRPr="00AC3DD7">
        <w:t xml:space="preserve"> or caus</w:t>
      </w:r>
      <w:r w:rsidR="002E486C">
        <w:t>e</w:t>
      </w:r>
      <w:r w:rsidR="002E486C" w:rsidRPr="00AC3DD7">
        <w:t xml:space="preserve"> to be made any payments of the PWA </w:t>
      </w:r>
      <w:r w:rsidR="002E486C">
        <w:t>Correction Amount</w:t>
      </w:r>
      <w:r w:rsidR="002E486C" w:rsidRPr="00AC3DD7">
        <w:t xml:space="preserve"> </w:t>
      </w:r>
      <w:r w:rsidR="002E486C" w:rsidRPr="001C5D5F">
        <w:t xml:space="preserve">required to be made to such Laborers and Mechanics and </w:t>
      </w:r>
      <w:r w:rsidR="002E486C">
        <w:t xml:space="preserve">deliver to </w:t>
      </w:r>
      <w:r w:rsidR="002E486C" w:rsidRPr="001C5D5F">
        <w:t>Buyer with reasonable supporting documentation showing the calculation and payment of such PWA Correction Amount, (</w:t>
      </w:r>
      <w:r w:rsidR="002E486C" w:rsidRPr="00E214D5">
        <w:t>i</w:t>
      </w:r>
      <w:r w:rsidR="002E486C" w:rsidRPr="001C5D5F">
        <w:t xml:space="preserve">ii) pay </w:t>
      </w:r>
      <w:r w:rsidR="002E486C">
        <w:t xml:space="preserve">or cause to be paid </w:t>
      </w:r>
      <w:r w:rsidR="002E486C" w:rsidRPr="001C5D5F">
        <w:t xml:space="preserve">to </w:t>
      </w:r>
      <w:r w:rsidR="002E486C" w:rsidRPr="001C5D5F">
        <w:lastRenderedPageBreak/>
        <w:t xml:space="preserve">Buyer the </w:t>
      </w:r>
      <w:r w:rsidR="002E486C" w:rsidRPr="00AC3DD7">
        <w:t xml:space="preserve">PWA Penalty Amount </w:t>
      </w:r>
      <w:r w:rsidR="002E486C">
        <w:t>due</w:t>
      </w:r>
      <w:r w:rsidR="002E486C" w:rsidRPr="00AC3DD7">
        <w:t xml:space="preserve"> from Buyer to the applicable Governmental Authority</w:t>
      </w:r>
      <w:r w:rsidR="002E486C">
        <w:t xml:space="preserve"> associated with such noncompliance and </w:t>
      </w:r>
      <w:r w:rsidR="002E486C" w:rsidRPr="001C5D5F">
        <w:t xml:space="preserve">deliver to Buyer </w:t>
      </w:r>
      <w:r w:rsidR="002E486C">
        <w:t>reasonable supporting documentation showing the c</w:t>
      </w:r>
      <w:r w:rsidR="002E486C" w:rsidRPr="001C5D5F">
        <w:t xml:space="preserve">alculation of </w:t>
      </w:r>
      <w:r w:rsidR="002E486C">
        <w:t xml:space="preserve">such </w:t>
      </w:r>
      <w:r w:rsidR="002E486C" w:rsidRPr="001C5D5F">
        <w:t>PWA Penalty Amount</w:t>
      </w:r>
      <w:r w:rsidR="002E486C">
        <w:t xml:space="preserve">, and (iv) provide to </w:t>
      </w:r>
      <w:r w:rsidR="00F55CCE">
        <w:t xml:space="preserve">the PWA Records Agent </w:t>
      </w:r>
      <w:r w:rsidR="000238D6">
        <w:t xml:space="preserve">and </w:t>
      </w:r>
      <w:r w:rsidR="002E486C">
        <w:t xml:space="preserve">Buyer such other documentation and information related to such noncompliance as </w:t>
      </w:r>
      <w:r w:rsidR="000238D6">
        <w:t xml:space="preserve">the PWA Records Agent </w:t>
      </w:r>
      <w:r w:rsidR="002C4D70">
        <w:t xml:space="preserve">or </w:t>
      </w:r>
      <w:r w:rsidR="002E486C">
        <w:t>Buyer may reasonably request</w:t>
      </w:r>
      <w:r w:rsidR="002E486C" w:rsidRPr="00AC3DD7">
        <w:t xml:space="preserve">.  Buyer shall as promptly as reasonably practicable pay the PWA Penalty Amount to the applicable Governmental Authority after receipt of the PWA Penalty Amount from Seller </w:t>
      </w:r>
      <w:r w:rsidR="002E486C">
        <w:t xml:space="preserve">pursuant to this Agreement </w:t>
      </w:r>
      <w:r w:rsidR="002E486C" w:rsidRPr="00AC3DD7">
        <w:t>and provide reasonable evidence of such payment to Seller</w:t>
      </w:r>
      <w:r w:rsidR="00150A54">
        <w:t xml:space="preserve"> upon request</w:t>
      </w:r>
      <w:r w:rsidR="002E486C" w:rsidRPr="00AC3DD7">
        <w:t xml:space="preserve">.  </w:t>
      </w:r>
      <w:r w:rsidR="002E486C">
        <w:t xml:space="preserve">If Seller’s calculation and payment of any PWA Penalty Amount is later determined to be less than the amount actually owed by Buyer to the applicable Governmental Authority, Seller shall, upon demand from Buyer, pay to Buyer the amount of such shortfall.  If Seller’s calculation and payment of any PWA Penalty Amount is later determined to be greater than the amount actually owed by Buyer to the applicable Governmental Authority, Buyer shall promptly refund to Seller the amount of such excess, less any out-of-pocket costs incurred by Buyer with respect to the PWA Penalty Amount.  </w:t>
      </w:r>
      <w:r w:rsidR="002E486C" w:rsidRPr="00D12080">
        <w:t xml:space="preserve">Buyer </w:t>
      </w:r>
      <w:r w:rsidR="002E486C">
        <w:t>shall</w:t>
      </w:r>
      <w:r w:rsidR="002E486C" w:rsidRPr="00D12080">
        <w:t xml:space="preserve"> use commercially reasonable</w:t>
      </w:r>
      <w:r w:rsidR="002E486C">
        <w:t xml:space="preserve"> </w:t>
      </w:r>
      <w:r w:rsidR="002E486C" w:rsidRPr="00D12080">
        <w:t xml:space="preserve">efforts to cooperate with Seller’s efforts to satisfy </w:t>
      </w:r>
      <w:r w:rsidR="002E486C">
        <w:t>t</w:t>
      </w:r>
      <w:r w:rsidR="002E486C" w:rsidRPr="00D12080">
        <w:t xml:space="preserve">he PWA Cure Liability without Buyer suffering any loss of </w:t>
      </w:r>
      <w:r w:rsidR="002E486C">
        <w:t>Federal Tax Credits and to minimize the amount of the PWA Cure Liability</w:t>
      </w:r>
      <w:r w:rsidR="002E486C" w:rsidRPr="00D12080">
        <w:t>.</w:t>
      </w:r>
      <w:r w:rsidR="002E486C">
        <w:t xml:space="preserve">  For the avoidance of doubt, nothing in this </w:t>
      </w:r>
      <w:r w:rsidR="002E486C" w:rsidRPr="005438F0">
        <w:rPr>
          <w:u w:val="single"/>
        </w:rPr>
        <w:t>Section 20.7(j)</w:t>
      </w:r>
      <w:r w:rsidR="002E486C">
        <w:t xml:space="preserve"> is intended to or shall eliminate, cancel, reduce, limit, or condition any of Seller’s obligations or Buyer’s rights under </w:t>
      </w:r>
      <w:r w:rsidR="002E486C" w:rsidRPr="005438F0">
        <w:rPr>
          <w:u w:val="single"/>
        </w:rPr>
        <w:t xml:space="preserve">Section </w:t>
      </w:r>
      <w:r w:rsidR="00A44C9F">
        <w:rPr>
          <w:u w:val="single"/>
        </w:rPr>
        <w:t>2.13</w:t>
      </w:r>
      <w:r w:rsidR="002E486C">
        <w:t xml:space="preserve">, including under clause (d) therein, </w:t>
      </w:r>
      <w:r w:rsidR="002E486C" w:rsidRPr="005E0FDC">
        <w:rPr>
          <w:u w:val="single"/>
        </w:rPr>
        <w:t>Section 24.1(k)</w:t>
      </w:r>
      <w:r w:rsidR="002E486C">
        <w:t xml:space="preserve">, or </w:t>
      </w:r>
      <w:r w:rsidR="002E486C" w:rsidRPr="00E214D5">
        <w:rPr>
          <w:u w:val="single"/>
        </w:rPr>
        <w:t xml:space="preserve">Section </w:t>
      </w:r>
      <w:r w:rsidR="002E486C">
        <w:rPr>
          <w:u w:val="single"/>
        </w:rPr>
        <w:t>2</w:t>
      </w:r>
      <w:r w:rsidR="002E486C" w:rsidRPr="00E214D5">
        <w:rPr>
          <w:u w:val="single"/>
        </w:rPr>
        <w:t>6.13</w:t>
      </w:r>
      <w:r w:rsidR="002E486C">
        <w:t xml:space="preserve">. </w:t>
      </w:r>
    </w:p>
    <w:p w14:paraId="42C3C53E" w14:textId="60B9CE5C" w:rsidR="00186003" w:rsidRPr="00A44CC6" w:rsidRDefault="00A44CC6" w:rsidP="00A44CC6">
      <w:pPr>
        <w:pStyle w:val="WP2L31"/>
      </w:pPr>
      <w:r>
        <w:t>(k)</w:t>
      </w:r>
      <w:r>
        <w:tab/>
      </w:r>
      <w:r w:rsidR="00186003">
        <w:t xml:space="preserve">Seller shall cooperate with Buyer and its tax credit counsel </w:t>
      </w:r>
      <w:r w:rsidR="00186003" w:rsidRPr="00EA0D68">
        <w:t>(“</w:t>
      </w:r>
      <w:r w:rsidR="00186003" w:rsidRPr="00EA0D68">
        <w:rPr>
          <w:b/>
          <w:i/>
        </w:rPr>
        <w:t xml:space="preserve">Tax </w:t>
      </w:r>
      <w:r w:rsidR="00186003" w:rsidRPr="00DD5FE4">
        <w:rPr>
          <w:b/>
          <w:bCs/>
          <w:i/>
          <w:iCs/>
        </w:rPr>
        <w:t>Credit</w:t>
      </w:r>
      <w:r w:rsidR="00186003" w:rsidRPr="00DD5FE4">
        <w:rPr>
          <w:b/>
          <w:i/>
        </w:rPr>
        <w:t xml:space="preserve"> </w:t>
      </w:r>
      <w:r w:rsidR="00186003" w:rsidRPr="00EA0D68">
        <w:rPr>
          <w:b/>
          <w:i/>
        </w:rPr>
        <w:t>Counsel</w:t>
      </w:r>
      <w:r w:rsidR="00186003" w:rsidRPr="00EA0D68">
        <w:t>”)</w:t>
      </w:r>
      <w:r w:rsidR="00186003">
        <w:t xml:space="preserve"> and provide to Buyer </w:t>
      </w:r>
      <w:r w:rsidR="00B1159E">
        <w:t xml:space="preserve">and Tax Credit Counsel </w:t>
      </w:r>
      <w:r w:rsidR="00186003">
        <w:t>the material and other information reasonably required for Tax Credit Counsel to deliver each of the Closing Date Tax Opinion and the Substantial Completion Payment Date Tax Opinion (each at a “</w:t>
      </w:r>
      <w:r w:rsidR="00186003" w:rsidRPr="00AE620A">
        <w:t xml:space="preserve">will” level), including </w:t>
      </w:r>
      <w:r w:rsidR="005E2508">
        <w:t xml:space="preserve">any PWA </w:t>
      </w:r>
      <w:r w:rsidR="00186003" w:rsidRPr="00AE620A">
        <w:t>Documentation.  To the extent any documentation delivered by Seller in respect of the Closing Date Tax Opinion or the Substantial Completion Payment Date Tax Opinion is not acceptable</w:t>
      </w:r>
      <w:r w:rsidR="00186003">
        <w:t xml:space="preserve"> to Tax Credit Counsel, </w:t>
      </w:r>
      <w:r w:rsidR="00B93EF5">
        <w:t>Buyer shall inform Sell</w:t>
      </w:r>
      <w:r w:rsidR="002205D5" w:rsidRPr="007001EF">
        <w:t xml:space="preserve">er of the reason(s) therefor </w:t>
      </w:r>
      <w:r w:rsidR="002330D8">
        <w:t xml:space="preserve">and Seller shall provide additional supporting documentation </w:t>
      </w:r>
      <w:r w:rsidR="002330D8" w:rsidRPr="00D67986">
        <w:t>or make additional representations in the [Closing Tax Certificate or the] Substantial Completion Payment Date Tax Certificate to</w:t>
      </w:r>
      <w:r w:rsidR="002330D8">
        <w:t xml:space="preserve"> resolve the deficiencies to the satisfaction of Buyer and Tax Credit </w:t>
      </w:r>
      <w:r w:rsidR="00B47BDC">
        <w:t>Counsel</w:t>
      </w:r>
      <w:r w:rsidR="00186003">
        <w:t>.  Seller shall deliver to Buyer</w:t>
      </w:r>
      <w:r w:rsidR="00186003" w:rsidRPr="00A04C0F">
        <w:t xml:space="preserve">, on the date of the </w:t>
      </w:r>
      <w:r w:rsidR="0099015C">
        <w:t>[</w:t>
      </w:r>
      <w:r w:rsidR="00186003" w:rsidRPr="00A04C0F">
        <w:t>Closing Date Tax Opinion,</w:t>
      </w:r>
      <w:r w:rsidR="00186003">
        <w:t xml:space="preserve"> the Closing Date Tax Certificate, and on the date of the</w:t>
      </w:r>
      <w:r w:rsidR="0099015C">
        <w:t>]</w:t>
      </w:r>
      <w:r w:rsidR="00186003">
        <w:t xml:space="preserve"> Substantial Completion </w:t>
      </w:r>
      <w:r w:rsidR="00186003" w:rsidRPr="00281E39">
        <w:t xml:space="preserve">Payment Date Tax Opinion, </w:t>
      </w:r>
      <w:r w:rsidR="00186003">
        <w:t xml:space="preserve">the </w:t>
      </w:r>
      <w:r w:rsidR="00186003" w:rsidRPr="00EC7B38">
        <w:t>Substantial Completion Payment Date Tax Certificate</w:t>
      </w:r>
      <w:r w:rsidR="00186003">
        <w:t xml:space="preserve">, </w:t>
      </w:r>
      <w:r w:rsidR="0099015C">
        <w:t>[</w:t>
      </w:r>
      <w:r w:rsidR="00186003">
        <w:t>in each case</w:t>
      </w:r>
      <w:r w:rsidR="0099015C">
        <w:t>]</w:t>
      </w:r>
      <w:r w:rsidR="00186003">
        <w:t xml:space="preserve"> prepared under the direction of and signed by the principal tax officer or other officer of Seller (or parent thereof) who performs a managerial federal tax function, has expertise in Federal Tax Credits, and is sufficiently familiar with the Transactions to provide the required certification.  Seller shall reimburse Buyer the costs incurred by Buyer to obtain the Closing Tax Opinion and the</w:t>
      </w:r>
      <w:r w:rsidR="00186003" w:rsidRPr="000F2E81">
        <w:t xml:space="preserve"> </w:t>
      </w:r>
      <w:r w:rsidR="00186003">
        <w:t>Substantial Completion Payment Date Tax Opinion, up to a maximum of Seventy-Five Thousand Dollars ($75,000).</w:t>
      </w:r>
    </w:p>
    <w:p w14:paraId="021A89A9" w14:textId="31BC709D" w:rsidR="0003462C" w:rsidRPr="00AB7EE8" w:rsidRDefault="0003462C" w:rsidP="0003462C">
      <w:pPr>
        <w:pStyle w:val="WP2L31"/>
        <w:rPr>
          <w:rFonts w:eastAsia="Calibri"/>
        </w:rPr>
      </w:pPr>
      <w:bookmarkStart w:id="2218" w:name="_Ref4217212"/>
      <w:bookmarkEnd w:id="2216"/>
      <w:bookmarkEnd w:id="2217"/>
      <w:r>
        <w:rPr>
          <w:rFonts w:eastAsia="Calibri"/>
        </w:rPr>
        <w:t>(k)</w:t>
      </w:r>
      <w:r>
        <w:tab/>
      </w:r>
      <w:r w:rsidR="00007211">
        <w:t xml:space="preserve">Seller and Buyer shall attempt in good faith to resolve any dispute between </w:t>
      </w:r>
      <w:r w:rsidR="00007211" w:rsidRPr="000D7C13">
        <w:t xml:space="preserve">them as to the amount of Taxes payable by a Party hereunder.  To the extent any provision of this </w:t>
      </w:r>
      <w:r w:rsidR="000E15F8" w:rsidRPr="000D7C13">
        <w:rPr>
          <w:u w:val="single"/>
        </w:rPr>
        <w:t>Section 20.7</w:t>
      </w:r>
      <w:r w:rsidR="00007211" w:rsidRPr="000D7C13">
        <w:t xml:space="preserve"> is inconsistent with</w:t>
      </w:r>
      <w:r w:rsidR="005F562D" w:rsidRPr="000D7C13">
        <w:t xml:space="preserve"> </w:t>
      </w:r>
      <w:r w:rsidR="005F562D" w:rsidRPr="000D7C13">
        <w:rPr>
          <w:u w:val="single"/>
        </w:rPr>
        <w:t>Section 24.5</w:t>
      </w:r>
      <w:r w:rsidR="00407029" w:rsidRPr="00407029">
        <w:t xml:space="preserve"> </w:t>
      </w:r>
      <w:r w:rsidR="00007211" w:rsidRPr="000D7C13">
        <w:t xml:space="preserve">of this Agreement, the provisions of this </w:t>
      </w:r>
      <w:r w:rsidR="009666A3" w:rsidRPr="000D7C13">
        <w:rPr>
          <w:u w:val="single"/>
        </w:rPr>
        <w:t>Section 2</w:t>
      </w:r>
      <w:r w:rsidR="00104756" w:rsidRPr="000D7C13">
        <w:rPr>
          <w:u w:val="single"/>
        </w:rPr>
        <w:t>0.7</w:t>
      </w:r>
      <w:r w:rsidR="00007211" w:rsidRPr="000D7C13">
        <w:t xml:space="preserve"> shall</w:t>
      </w:r>
      <w:r w:rsidR="00007211">
        <w:t xml:space="preserve"> contro</w:t>
      </w:r>
      <w:r w:rsidR="00747DEF">
        <w:t>l</w:t>
      </w:r>
      <w:r>
        <w:rPr>
          <w:rFonts w:eastAsia="Calibri"/>
        </w:rPr>
        <w:t>.</w:t>
      </w:r>
      <w:bookmarkEnd w:id="2218"/>
    </w:p>
    <w:p w14:paraId="4F1FD4B6" w14:textId="77777777" w:rsidR="0003462C" w:rsidRPr="00AB7EE8" w:rsidRDefault="0003462C" w:rsidP="0003462C">
      <w:pPr>
        <w:pStyle w:val="WP2L21"/>
        <w:keepNext/>
      </w:pPr>
      <w:bookmarkStart w:id="2219" w:name="_Ref456515901"/>
      <w:bookmarkStart w:id="2220" w:name="_Ref456541661"/>
      <w:bookmarkStart w:id="2221" w:name="_Ref456516042"/>
      <w:bookmarkStart w:id="2222" w:name="_Toc33799281"/>
      <w:bookmarkStart w:id="2223" w:name="_Toc66116199"/>
      <w:bookmarkStart w:id="2224" w:name="_Toc78886798"/>
      <w:bookmarkEnd w:id="2199"/>
      <w:r>
        <w:rPr>
          <w:b/>
          <w:szCs w:val="24"/>
        </w:rPr>
        <w:lastRenderedPageBreak/>
        <w:t>Section 20.8.</w:t>
      </w:r>
      <w:r>
        <w:tab/>
      </w:r>
      <w:r>
        <w:rPr>
          <w:rFonts w:eastAsia="Calibri"/>
          <w:b/>
          <w:szCs w:val="24"/>
        </w:rPr>
        <w:t>Breakdown of Purchase Price for Accounting Purposes</w:t>
      </w:r>
      <w:r>
        <w:rPr>
          <w:rFonts w:eastAsia="Calibri"/>
          <w:szCs w:val="24"/>
        </w:rPr>
        <w:t>.</w:t>
      </w:r>
      <w:bookmarkEnd w:id="2219"/>
      <w:bookmarkEnd w:id="2220"/>
      <w:bookmarkEnd w:id="2221"/>
      <w:bookmarkEnd w:id="2222"/>
      <w:bookmarkEnd w:id="2223"/>
      <w:bookmarkEnd w:id="2224"/>
    </w:p>
    <w:p w14:paraId="13302C6E" w14:textId="77777777" w:rsidR="0003462C" w:rsidRPr="00AB7EE8" w:rsidRDefault="0003462C" w:rsidP="0003462C">
      <w:pPr>
        <w:pStyle w:val="WP2L31"/>
      </w:pPr>
      <w:bookmarkStart w:id="2225" w:name="_Ref4217213"/>
      <w:r>
        <w:t>(a)</w:t>
      </w:r>
      <w:r>
        <w:tab/>
      </w:r>
      <w:r>
        <w:rPr>
          <w:rFonts w:eastAsia="Calibri"/>
          <w:szCs w:val="24"/>
        </w:rPr>
        <w:t>Within five (5) days after the end of the second (2</w:t>
      </w:r>
      <w:r>
        <w:rPr>
          <w:rFonts w:eastAsia="Calibri"/>
          <w:szCs w:val="24"/>
          <w:vertAlign w:val="superscript"/>
        </w:rPr>
        <w:t>nd</w:t>
      </w:r>
      <w:r>
        <w:rPr>
          <w:rFonts w:eastAsia="Calibri"/>
          <w:szCs w:val="24"/>
        </w:rPr>
        <w:t xml:space="preserve">) month of each calendar quarter following the calendar quarter in which the Closing Date occurs through the month of Final Completion, Seller shall prepare and submit to Buyer a statement setting forth the percentage of Work completed for each of the Project’s subcategories listed in </w:t>
      </w:r>
      <w:r>
        <w:rPr>
          <w:rFonts w:eastAsia="Calibri"/>
          <w:szCs w:val="24"/>
          <w:u w:val="single"/>
        </w:rPr>
        <w:t>Exhibit J-2</w:t>
      </w:r>
      <w:r>
        <w:rPr>
          <w:rFonts w:eastAsia="Calibri"/>
          <w:szCs w:val="24"/>
        </w:rPr>
        <w:t xml:space="preserve"> and provide with such statement reasonable documentation and information substantiating each such assessment of progress/Work completion, including updated commodity </w:t>
      </w:r>
      <w:bookmarkStart w:id="2226" w:name="DocXTextRef598"/>
      <w:r>
        <w:rPr>
          <w:rFonts w:eastAsia="Calibri"/>
          <w:szCs w:val="24"/>
        </w:rPr>
        <w:t>schedules</w:t>
      </w:r>
      <w:bookmarkEnd w:id="2226"/>
      <w:r>
        <w:rPr>
          <w:rFonts w:eastAsia="Calibri"/>
          <w:szCs w:val="24"/>
        </w:rPr>
        <w:t xml:space="preserve"> (which shall be substantially in the form included in </w:t>
      </w:r>
      <w:r>
        <w:rPr>
          <w:rFonts w:eastAsia="Calibri"/>
          <w:szCs w:val="24"/>
          <w:u w:val="single"/>
        </w:rPr>
        <w:t>Exhibit J-2</w:t>
      </w:r>
      <w:r>
        <w:rPr>
          <w:rFonts w:eastAsia="Calibri"/>
          <w:szCs w:val="24"/>
        </w:rPr>
        <w:t>).  Each statement shall reflect all Change Orders or binding agreements between Seller and Buyer.</w:t>
      </w:r>
      <w:bookmarkEnd w:id="2225"/>
    </w:p>
    <w:p w14:paraId="3A252811" w14:textId="5F4D052D" w:rsidR="0003462C" w:rsidRPr="00AB7EE8" w:rsidRDefault="0003462C" w:rsidP="0003462C">
      <w:pPr>
        <w:pStyle w:val="WP2L31"/>
        <w:rPr>
          <w:u w:val="double"/>
        </w:rPr>
      </w:pPr>
      <w:bookmarkStart w:id="2227" w:name="_Ref479866673"/>
      <w:r>
        <w:t>(b)</w:t>
      </w:r>
      <w:r>
        <w:tab/>
      </w:r>
      <w:r>
        <w:rPr>
          <w:rFonts w:eastAsia="Calibri"/>
        </w:rPr>
        <w:t xml:space="preserve">At least thirty (30) days but not more than sixty (60) days prior to the expected Closing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Buyer, acting reasonably, shall provide any comments to such preliminary draft </w:t>
      </w:r>
      <w:r w:rsidR="000124E9">
        <w:rPr>
          <w:rFonts w:eastAsia="Calibri"/>
        </w:rPr>
        <w:t xml:space="preserve">on or before </w:t>
      </w:r>
      <w:r>
        <w:rPr>
          <w:rFonts w:eastAsia="Calibri"/>
        </w:rPr>
        <w:t>ten (10) days after receipt.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228" w:name="DocXTextRef599"/>
      <w:r>
        <w:rPr>
          <w:rFonts w:eastAsia="Calibri"/>
        </w:rPr>
        <w:t> (15)</w:t>
      </w:r>
      <w:bookmarkEnd w:id="2228"/>
      <w:r>
        <w:rPr>
          <w:rFonts w:eastAsia="Calibri"/>
        </w:rPr>
        <w:t xml:space="preserve"> but not more than sixty (60) days prior to the expected Closing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approve or disapprove, in whole or in part, such proposed final statement </w:t>
      </w:r>
      <w:r w:rsidR="006B4843">
        <w:rPr>
          <w:rFonts w:eastAsia="Calibri"/>
        </w:rPr>
        <w:t>on or before</w:t>
      </w:r>
      <w:r>
        <w:rPr>
          <w:rFonts w:eastAsia="Calibri"/>
        </w:rPr>
        <w:t xml:space="preserve"> ten (10) days after receipt thereof, and if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  Buyer’s approval of any such statement prepared and submitted by Seller shall not be unreasonably withheld, conditioned, or delayed.</w:t>
      </w:r>
      <w:bookmarkEnd w:id="2227"/>
      <w:r>
        <w:rPr>
          <w:rFonts w:eastAsia="Calibri"/>
        </w:rPr>
        <w:t xml:space="preserve">  For clarity, the Parties agree and acknowledge that the statements resulting from this </w:t>
      </w:r>
      <w:r>
        <w:rPr>
          <w:rFonts w:eastAsia="Calibri"/>
          <w:u w:val="single"/>
        </w:rPr>
        <w:t>Section 20.8(b)</w:t>
      </w:r>
      <w:r>
        <w:rPr>
          <w:rFonts w:eastAsia="Calibri"/>
        </w:rPr>
        <w:t xml:space="preserve"> are preliminary drafts and that the final agreed statement setting forth the breakdown of the Purchase Price for accounting purposes is the final statement resulting from the process described in </w:t>
      </w:r>
      <w:r>
        <w:rPr>
          <w:rFonts w:eastAsia="Calibri"/>
          <w:u w:val="single"/>
        </w:rPr>
        <w:t>Section 20.8(c)</w:t>
      </w:r>
      <w:r>
        <w:rPr>
          <w:rFonts w:eastAsia="Calibri"/>
        </w:rPr>
        <w:t>.</w:t>
      </w:r>
    </w:p>
    <w:p w14:paraId="3E7EDF2E" w14:textId="6444E866" w:rsidR="0003462C" w:rsidRPr="00AB7EE8" w:rsidRDefault="0003462C" w:rsidP="0003462C">
      <w:pPr>
        <w:pStyle w:val="WP2L31"/>
        <w:rPr>
          <w:u w:val="double"/>
        </w:rPr>
      </w:pPr>
      <w:bookmarkStart w:id="2229" w:name="_Ref506376648"/>
      <w:bookmarkStart w:id="2230" w:name="_Ref479865275"/>
      <w:r>
        <w:t>(c)</w:t>
      </w:r>
      <w:r>
        <w:tab/>
      </w:r>
      <w:r>
        <w:rPr>
          <w:rFonts w:eastAsia="Calibri"/>
        </w:rPr>
        <w:t xml:space="preserve">At least thirty (30) days but not more than sixty (60) days prior to the earlier of the date on which Final Completion is achieved and the Final Completion Expiration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If Seller submits such a draft, Buyer, acting reasonably, shall provide any comments to such preliminary draft </w:t>
      </w:r>
      <w:r w:rsidR="003A67D2">
        <w:rPr>
          <w:rFonts w:eastAsia="Calibri"/>
        </w:rPr>
        <w:t xml:space="preserve">on or before </w:t>
      </w:r>
      <w:r>
        <w:rPr>
          <w:rFonts w:eastAsia="Calibri"/>
        </w:rPr>
        <w:t xml:space="preserve">ten (10) days after receipt.  Seller shall consider in good faith any comments provided by Buyer regarding such statement.  If Buyer does not provide comments to such preliminary draft within such period, Buyer shall be deemed to have </w:t>
      </w:r>
      <w:r>
        <w:rPr>
          <w:rFonts w:eastAsia="Calibri"/>
        </w:rPr>
        <w:lastRenderedPageBreak/>
        <w:t>approved such preliminary draft and such preliminary draft shall be considered the final approved statement.  At least fifteen</w:t>
      </w:r>
      <w:bookmarkStart w:id="2231" w:name="DocXTextRef600"/>
      <w:r>
        <w:rPr>
          <w:rFonts w:eastAsia="Calibri"/>
        </w:rPr>
        <w:t> (15)</w:t>
      </w:r>
      <w:bookmarkEnd w:id="2231"/>
      <w:r>
        <w:rPr>
          <w:rFonts w:eastAsia="Calibri"/>
        </w:rPr>
        <w:t xml:space="preserve"> but not more than sixty (60) days prior to the earlier of the date on which Final Completion is achieved and the Final Completion Expiration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Pr>
          <w:rFonts w:eastAsia="Calibri"/>
          <w:u w:val="single"/>
        </w:rPr>
        <w:t>Exhibit J-1</w:t>
      </w:r>
      <w:r>
        <w:rPr>
          <w:rFonts w:eastAsia="Calibri"/>
        </w:rPr>
        <w:t xml:space="preserve">, which proposed final statement shall take into account any comments timely provided by Buyer on the preliminary statement as set forth above.  Buyer shall approve or disapprove, in whole or in part, such proposed final statement </w:t>
      </w:r>
      <w:r w:rsidR="003D1753">
        <w:rPr>
          <w:rFonts w:eastAsia="Calibri"/>
        </w:rPr>
        <w:t>on or before</w:t>
      </w:r>
      <w:r>
        <w:rPr>
          <w:rFonts w:eastAsia="Calibri"/>
        </w:rPr>
        <w:t xml:space="preserve"> ten (10) days after receipt thereof, and </w:t>
      </w:r>
      <w:r w:rsidR="003D1753">
        <w:rPr>
          <w:rFonts w:eastAsia="Calibri"/>
        </w:rPr>
        <w:t xml:space="preserve">if </w:t>
      </w:r>
      <w:r>
        <w:rPr>
          <w:rFonts w:eastAsia="Calibri"/>
        </w:rPr>
        <w:t xml:space="preserve">it disapproves such statement, shall notify Seller of the reason(s) therefor, and if Seller previously provided a preliminary draft in accordance with this </w:t>
      </w:r>
      <w:r w:rsidR="00C6235D">
        <w:rPr>
          <w:rFonts w:eastAsia="Calibri"/>
        </w:rPr>
        <w:t>clause (c)</w:t>
      </w:r>
      <w:r>
        <w:rPr>
          <w:rFonts w:eastAsia="Calibri"/>
        </w:rPr>
        <w:t>, such reasons shall be limited to any comments Buyer provided on the preliminary draft statement that were not addressed to Buyer’s reasonable satisfaction and any difference between the preliminary draft statement and the final statement.  Buyer’s approval of any such proposed final statement prepared and submitted by Seller shall not be unreasonably withheld, conditioned, or delayed.</w:t>
      </w:r>
      <w:bookmarkEnd w:id="2229"/>
      <w:bookmarkEnd w:id="2230"/>
    </w:p>
    <w:p w14:paraId="2444BABC" w14:textId="77777777" w:rsidR="0003462C" w:rsidRPr="00AB7EE8" w:rsidRDefault="0003462C" w:rsidP="0003462C">
      <w:pPr>
        <w:pStyle w:val="WP2L21"/>
        <w:keepNext/>
      </w:pPr>
      <w:bookmarkStart w:id="2232" w:name="_Ref4217214"/>
      <w:bookmarkStart w:id="2233" w:name="_Ref276111325"/>
      <w:bookmarkStart w:id="2234" w:name="_Toc33799282"/>
      <w:bookmarkStart w:id="2235" w:name="_Toc66116200"/>
      <w:bookmarkStart w:id="2236" w:name="_Toc78886799"/>
      <w:bookmarkStart w:id="2237" w:name="_Ref142918844"/>
      <w:bookmarkStart w:id="2238" w:name="_Ref161461350"/>
      <w:bookmarkStart w:id="2239" w:name="_Ref161461971"/>
      <w:r>
        <w:rPr>
          <w:b/>
          <w:szCs w:val="24"/>
        </w:rPr>
        <w:t>Section 20.9.</w:t>
      </w:r>
      <w:r>
        <w:tab/>
      </w:r>
      <w:r>
        <w:rPr>
          <w:rFonts w:eastAsia="Calibri"/>
          <w:b/>
          <w:szCs w:val="24"/>
        </w:rPr>
        <w:t>No Solicitation</w:t>
      </w:r>
      <w:r>
        <w:rPr>
          <w:rFonts w:eastAsia="Calibri"/>
          <w:snapToGrid w:val="0"/>
          <w:szCs w:val="24"/>
        </w:rPr>
        <w:t>.</w:t>
      </w:r>
      <w:bookmarkEnd w:id="2232"/>
      <w:bookmarkEnd w:id="2233"/>
      <w:bookmarkEnd w:id="2234"/>
      <w:bookmarkEnd w:id="2235"/>
      <w:bookmarkEnd w:id="2236"/>
    </w:p>
    <w:p w14:paraId="7BBC7BA9" w14:textId="30C8A7BE" w:rsidR="0003462C" w:rsidRPr="00AB7EE8" w:rsidRDefault="0003462C" w:rsidP="0003462C">
      <w:pPr>
        <w:pStyle w:val="WP2L31"/>
      </w:pPr>
      <w:bookmarkStart w:id="2240" w:name="_Ref276111327"/>
      <w:r>
        <w:t>(a)</w:t>
      </w:r>
      <w:r>
        <w:tab/>
      </w:r>
      <w:r>
        <w:rPr>
          <w:rFonts w:eastAsia="Calibri"/>
          <w:szCs w:val="24"/>
        </w:rPr>
        <w:t xml:space="preserve">From and after the Effective Date through the Closing Date (or earlier termination of this Agreement), Seller shall not, and shall </w:t>
      </w:r>
      <w:r w:rsidR="001B2A44">
        <w:rPr>
          <w:rFonts w:eastAsia="Calibri"/>
          <w:szCs w:val="24"/>
        </w:rPr>
        <w:t xml:space="preserve">not </w:t>
      </w:r>
      <w:r>
        <w:rPr>
          <w:rFonts w:eastAsia="Calibri"/>
          <w:szCs w:val="24"/>
        </w:rPr>
        <w:t xml:space="preserve">permit any of its Affiliates, Representatives (or Representatives of any of its Affiliates), or other Person acting on Seller’s or any of such Affiliate’s behalf to </w:t>
      </w:r>
      <w:bookmarkStart w:id="2241" w:name="DocXTextRef601"/>
      <w:r>
        <w:rPr>
          <w:rFonts w:eastAsia="Calibri"/>
          <w:szCs w:val="24"/>
        </w:rPr>
        <w:t>(i)</w:t>
      </w:r>
      <w:bookmarkEnd w:id="2241"/>
      <w:r>
        <w:rPr>
          <w:rFonts w:eastAsia="Calibri"/>
          <w:szCs w:val="24"/>
        </w:rPr>
        <w:t xml:space="preserve"> solicit, initiate, seek, or encourage the making or submission of, or consider or accept, any proposal or offer, or enter into any confidentiality agreement, term sheet, letter of intent, memorandum of understanding, or purchase agreement or other similar agreement, commitment, or understanding with any Person other than Buyer, with respect to the acquisition of some or all of the Project Assets </w:t>
      </w:r>
      <w:bookmarkStart w:id="2242" w:name="OLE_LINK13"/>
      <w:bookmarkStart w:id="2243" w:name="OLE_LINK14"/>
      <w:r>
        <w:rPr>
          <w:rFonts w:eastAsia="Calibri"/>
          <w:szCs w:val="24"/>
        </w:rPr>
        <w:t xml:space="preserve">(whether as a single acquisition or as part of an acquisition of a set or group of assets or equity) </w:t>
      </w:r>
      <w:bookmarkEnd w:id="2242"/>
      <w:bookmarkEnd w:id="2243"/>
      <w:r>
        <w:rPr>
          <w:rFonts w:eastAsia="Calibri"/>
          <w:szCs w:val="24"/>
        </w:rPr>
        <w:t xml:space="preserve">or </w:t>
      </w:r>
      <w:bookmarkStart w:id="2244" w:name="OLE_LINK7"/>
      <w:bookmarkStart w:id="2245" w:name="OLE_LINK8"/>
      <w:r>
        <w:rPr>
          <w:rFonts w:eastAsia="Calibri"/>
          <w:szCs w:val="24"/>
        </w:rPr>
        <w:t>a merger, consolidation, business combination, sale of all or any material portion of the securities of Seller [or any parent of Seller]</w:t>
      </w:r>
      <w:bookmarkStart w:id="2246" w:name="_Ref4217451"/>
      <w:r>
        <w:rPr>
          <w:rStyle w:val="FootnoteReference"/>
          <w:rFonts w:eastAsia="Calibri"/>
        </w:rPr>
        <w:footnoteReference w:id="77"/>
      </w:r>
      <w:bookmarkEnd w:id="2246"/>
      <w:r>
        <w:rPr>
          <w:rFonts w:eastAsia="Calibri"/>
          <w:szCs w:val="24"/>
        </w:rPr>
        <w:t xml:space="preserve">, or any similar extraordinary transaction with respect to Seller [or </w:t>
      </w:r>
      <w:bookmarkEnd w:id="2244"/>
      <w:bookmarkEnd w:id="2245"/>
      <w:r>
        <w:rPr>
          <w:rFonts w:eastAsia="Calibri"/>
          <w:szCs w:val="24"/>
        </w:rPr>
        <w:t>any parent of Seller] (an “</w:t>
      </w:r>
      <w:r>
        <w:rPr>
          <w:rFonts w:eastAsia="Calibri"/>
          <w:b/>
          <w:i/>
          <w:szCs w:val="24"/>
        </w:rPr>
        <w:t>Extraordinary Transaction Proposal</w:t>
      </w:r>
      <w:r>
        <w:rPr>
          <w:rFonts w:eastAsia="Calibri"/>
          <w:szCs w:val="24"/>
        </w:rPr>
        <w:t>”), or (ii) enter into or participate in any negotiation or discussion regarding, or furnish to any Person other than Buyer and its Affiliates any information with respect to, or otherwise cooperate with or assist, facilitate, or encourage, any Extraordinary Transaction Proposal by any Person other than Buyer.</w:t>
      </w:r>
      <w:bookmarkEnd w:id="2240"/>
    </w:p>
    <w:p w14:paraId="08E0F989" w14:textId="7C0AC785" w:rsidR="0003462C" w:rsidRPr="00AB7EE8" w:rsidRDefault="0003462C" w:rsidP="0003462C">
      <w:pPr>
        <w:pStyle w:val="WP2L31"/>
      </w:pPr>
      <w:bookmarkStart w:id="2247" w:name="OLE_LINK19"/>
      <w:bookmarkStart w:id="2248" w:name="OLE_LINK20"/>
      <w:bookmarkEnd w:id="2237"/>
      <w:r>
        <w:t>(b)</w:t>
      </w:r>
      <w:r>
        <w:tab/>
      </w:r>
      <w:r>
        <w:rPr>
          <w:rFonts w:eastAsia="Calibri"/>
        </w:rPr>
        <w:t>Seller shall rescind or reject, and, if applicable, shall cause their respective Affiliates to rescind or reject, any Extraordinary Transaction Proposal outstanding as of the Effective Date in writing within one (1) Business Day after the Effective Date and promptly reject in writing and disclose in full to Buyer any proposal or offer received after the Effective Date relating to any Extraordinary Transaction Proposal.</w:t>
      </w:r>
      <w:bookmarkEnd w:id="2247"/>
      <w:bookmarkEnd w:id="2248"/>
    </w:p>
    <w:p w14:paraId="39D1A90E" w14:textId="77777777" w:rsidR="0003462C" w:rsidRPr="00AB7EE8" w:rsidRDefault="0003462C" w:rsidP="0003462C">
      <w:pPr>
        <w:pStyle w:val="WP2L21"/>
        <w:keepNext/>
      </w:pPr>
      <w:bookmarkStart w:id="2249" w:name="_Ref506906423"/>
      <w:bookmarkStart w:id="2250" w:name="_Ref276113176"/>
      <w:bookmarkStart w:id="2251" w:name="_Toc33799283"/>
      <w:bookmarkStart w:id="2252" w:name="_Toc66116201"/>
      <w:bookmarkStart w:id="2253" w:name="_Toc78886800"/>
      <w:bookmarkEnd w:id="2238"/>
      <w:bookmarkEnd w:id="2239"/>
      <w:r>
        <w:rPr>
          <w:b/>
          <w:szCs w:val="24"/>
        </w:rPr>
        <w:t>Section 20.10.</w:t>
      </w:r>
      <w:r>
        <w:tab/>
      </w:r>
      <w:r>
        <w:rPr>
          <w:rFonts w:eastAsia="Calibri"/>
          <w:b/>
          <w:szCs w:val="24"/>
        </w:rPr>
        <w:t>Confidentiality; Public Announcements</w:t>
      </w:r>
      <w:r>
        <w:rPr>
          <w:rFonts w:eastAsia="Calibri"/>
          <w:snapToGrid w:val="0"/>
          <w:szCs w:val="24"/>
        </w:rPr>
        <w:t>.</w:t>
      </w:r>
      <w:bookmarkEnd w:id="2249"/>
      <w:bookmarkEnd w:id="2250"/>
      <w:bookmarkEnd w:id="2251"/>
      <w:bookmarkEnd w:id="2252"/>
      <w:bookmarkEnd w:id="2253"/>
    </w:p>
    <w:p w14:paraId="3B4F3EF9" w14:textId="1B2F8047" w:rsidR="0003462C" w:rsidRPr="00DF1170" w:rsidRDefault="0003462C" w:rsidP="0003462C">
      <w:pPr>
        <w:pStyle w:val="WP2L31"/>
      </w:pPr>
      <w:bookmarkStart w:id="2254" w:name="_Ref4217215"/>
      <w:bookmarkStart w:id="2255" w:name="_Ref149704395"/>
      <w:r>
        <w:t>(a)</w:t>
      </w:r>
      <w:r>
        <w:tab/>
      </w:r>
      <w:r>
        <w:rPr>
          <w:rFonts w:eastAsia="Calibri"/>
          <w:szCs w:val="24"/>
        </w:rPr>
        <w:t xml:space="preserve">All information provided or obtained by Seller, directly or indirectly, from or on behalf of Buyer, or by Buyer, directly or indirectly, from or on behalf of Seller under this Agreement prior to the Closing shall be subject to the Confidentiality Agreement.  [Each of Seller </w:t>
      </w:r>
      <w:r>
        <w:rPr>
          <w:rFonts w:eastAsia="Calibri"/>
          <w:szCs w:val="24"/>
        </w:rPr>
        <w:lastRenderedPageBreak/>
        <w:t>and Buyer hereby adopts and agrees to be bound, effective as of the Effective Date, by the Confidentiality Agreement as though they were signatories thereto.  Seller shall abide by, and shall cause its Affiliates and its Contractors and Subcontractors to abide by, the terms of such agreement.]</w:t>
      </w:r>
      <w:bookmarkStart w:id="2256" w:name="_Ref4217452"/>
      <w:r>
        <w:rPr>
          <w:rStyle w:val="FootnoteReference"/>
          <w:rFonts w:eastAsia="Calibri"/>
        </w:rPr>
        <w:footnoteReference w:id="78"/>
      </w:r>
      <w:bookmarkEnd w:id="2254"/>
      <w:bookmarkEnd w:id="2255"/>
      <w:bookmarkEnd w:id="2256"/>
    </w:p>
    <w:p w14:paraId="6A2FBBD5" w14:textId="77777777" w:rsidR="0003462C" w:rsidRPr="00A6607E" w:rsidRDefault="0003462C" w:rsidP="0003462C">
      <w:pPr>
        <w:pStyle w:val="WP2L31"/>
      </w:pPr>
      <w:bookmarkStart w:id="2257" w:name="_Ref4217216"/>
      <w:r>
        <w:t>(b)</w:t>
      </w:r>
      <w:r>
        <w:tab/>
      </w:r>
      <w:r>
        <w:rPr>
          <w:rFonts w:eastAsia="Calibri"/>
        </w:rPr>
        <w:t>Seller and Buyer acknowledge and agree that all confidential, proprietary, or competitively sensitive information constituting Project Assets shall be deemed to constitute “Confidential Information” (as defined in the Confidentiality Agreement) that was disclosed by Buyer to Seller pursuant to the terms of the Confidentiality Agreement.</w:t>
      </w:r>
      <w:bookmarkEnd w:id="2257"/>
    </w:p>
    <w:p w14:paraId="4445D15D" w14:textId="77777777" w:rsidR="0003462C" w:rsidRPr="00AB7EE8" w:rsidRDefault="0003462C" w:rsidP="0003462C">
      <w:pPr>
        <w:pStyle w:val="WP2L31"/>
      </w:pPr>
      <w:bookmarkStart w:id="2258" w:name="_Ref4217217"/>
      <w:r>
        <w:t>(c)</w:t>
      </w:r>
      <w:r>
        <w:tab/>
      </w:r>
      <w:r>
        <w:rPr>
          <w:rFonts w:eastAsia="Calibri"/>
        </w:rPr>
        <w:t>Any nondisclosure or non-use agreement with a Contractor or Subcontractor of Seller to protect data, material, and information owned, held, or controlled by Seller shall have no effect on the rights and obligations of Seller or any Contractor or Subcontractor associated with any deliverable developed for the Project and that constitutes Project Assets under this Agreement.</w:t>
      </w:r>
      <w:bookmarkEnd w:id="2258"/>
    </w:p>
    <w:p w14:paraId="457DC7B5" w14:textId="77777777" w:rsidR="0003462C" w:rsidRPr="00AB7EE8" w:rsidRDefault="0003462C" w:rsidP="0003462C">
      <w:pPr>
        <w:pStyle w:val="WP2L31"/>
      </w:pPr>
      <w:bookmarkStart w:id="2259" w:name="_Ref4217218"/>
      <w:r>
        <w:t>(d)</w:t>
      </w:r>
      <w:r>
        <w:tab/>
      </w:r>
      <w:r>
        <w:rPr>
          <w:rFonts w:eastAsia="Calibri"/>
        </w:rPr>
        <w:t>Seller</w:t>
      </w:r>
      <w:r>
        <w:rPr>
          <w:rFonts w:eastAsia="Calibri"/>
          <w:color w:val="000000"/>
        </w:rPr>
        <w:t xml:space="preserve"> represents and warrants to Buyer that Seller has or, no later than the time of disclosure to Buyer, will </w:t>
      </w:r>
      <w:r>
        <w:t>have</w:t>
      </w:r>
      <w:r>
        <w:rPr>
          <w:rFonts w:eastAsia="Calibri"/>
          <w:color w:val="000000"/>
        </w:rPr>
        <w:t xml:space="preserve"> the full and unrestricted right to disclose any knowledge, data, and other material or information which it or its Employees may disclose to Buyer pursuant to this Agreement.</w:t>
      </w:r>
      <w:bookmarkEnd w:id="2259"/>
    </w:p>
    <w:p w14:paraId="05634C50" w14:textId="78D15D81" w:rsidR="0003462C" w:rsidRPr="00AB7EE8" w:rsidRDefault="0003462C" w:rsidP="0003462C">
      <w:pPr>
        <w:pStyle w:val="WP2L31"/>
      </w:pPr>
      <w:bookmarkStart w:id="2260" w:name="_Ref4217219"/>
      <w:r>
        <w:t>(e)</w:t>
      </w:r>
      <w:r>
        <w:tab/>
      </w:r>
      <w:r>
        <w:rPr>
          <w:rFonts w:eastAsia="Calibri"/>
        </w:rPr>
        <w:t>All information provided or obtained by Seller, directly or indirectly, from or on behalf of Buyer, or by Buyer, directly or indirectly, from or on behalf of Seller under this Agreement at or after the Closing shall be subject to the Post-Closing Confidentiality Agreement.</w:t>
      </w:r>
      <w:bookmarkEnd w:id="2260"/>
    </w:p>
    <w:p w14:paraId="4D735F92" w14:textId="678747A4" w:rsidR="0003462C" w:rsidRPr="00AB7EE8" w:rsidRDefault="0003462C" w:rsidP="0003462C">
      <w:pPr>
        <w:pStyle w:val="WP2L31"/>
      </w:pPr>
      <w:bookmarkStart w:id="2261" w:name="_Ref447211526"/>
      <w:r>
        <w:t>(f)</w:t>
      </w:r>
      <w:r>
        <w:tab/>
      </w:r>
      <w:r>
        <w:rPr>
          <w:rFonts w:eastAsia="Calibri"/>
        </w:rPr>
        <w:t>Without limiting the generality of the Confidentiality Agreement, except to the extent required by Law or applicable rules or regulations of a stock or commodities exchange of which it is a member, neither Seller nor Buyer, or any of their respective Affiliates</w:t>
      </w:r>
      <w:r w:rsidR="00521665">
        <w:rPr>
          <w:rFonts w:eastAsia="Calibri"/>
        </w:rPr>
        <w:t>,</w:t>
      </w:r>
      <w:r>
        <w:rPr>
          <w:rFonts w:eastAsia="Calibri"/>
        </w:rPr>
        <w:t xml:space="preserve"> shall issue a press release or make any other public announcement concerning the Transactions or the contents of this Agreement or any Ancillary Agreement, in whole or in part, without the prior written consent of </w:t>
      </w:r>
      <w:r w:rsidR="00521665">
        <w:rPr>
          <w:rFonts w:eastAsia="Calibri"/>
        </w:rPr>
        <w:t>the other Party</w:t>
      </w:r>
      <w:r>
        <w:rPr>
          <w:rFonts w:eastAsia="Calibri"/>
        </w:rPr>
        <w:t>.  If any such announcement or other disclosure is required by any Law or applicable rule or regulation of such stock or commodities exchange, Buyer, if Buyer is required to make the disclosure, shall give Seller, or Seller, if Seller is required to make such disclosure, shall give Buyer, to the extent legally permissible, prompt written notice of, and a reasonable opportunity to comment promptly on, the proposed disclosure, and shall limit such disclosure to such information as is reasonably required to comply with such Laws or rules or regulations.</w:t>
      </w:r>
      <w:bookmarkEnd w:id="2261"/>
      <w:r>
        <w:rPr>
          <w:rFonts w:eastAsia="Calibri"/>
        </w:rPr>
        <w:t xml:space="preserve"> </w:t>
      </w:r>
    </w:p>
    <w:p w14:paraId="5E263AF4" w14:textId="77777777" w:rsidR="0003462C" w:rsidRPr="00AB7EE8" w:rsidRDefault="0003462C" w:rsidP="0003462C">
      <w:pPr>
        <w:pStyle w:val="WP2L21"/>
        <w:rPr>
          <w:vanish/>
          <w:specVanish/>
        </w:rPr>
      </w:pPr>
      <w:bookmarkStart w:id="2262" w:name="_Ref276113451"/>
      <w:bookmarkStart w:id="2263" w:name="_Toc33799284"/>
      <w:bookmarkStart w:id="2264" w:name="_Toc66116202"/>
      <w:bookmarkStart w:id="2265" w:name="_Toc78886801"/>
      <w:bookmarkStart w:id="2266" w:name="_Ref507086387"/>
      <w:bookmarkStart w:id="2267" w:name="_Ref39325435"/>
      <w:r>
        <w:rPr>
          <w:b/>
          <w:szCs w:val="24"/>
        </w:rPr>
        <w:t>Section 20.11.</w:t>
      </w:r>
      <w:r>
        <w:tab/>
      </w:r>
      <w:r>
        <w:rPr>
          <w:rFonts w:eastAsia="Calibri"/>
          <w:b/>
          <w:szCs w:val="24"/>
        </w:rPr>
        <w:t>Removal of Excluded Assets</w:t>
      </w:r>
      <w:bookmarkEnd w:id="2262"/>
      <w:bookmarkEnd w:id="2263"/>
      <w:bookmarkEnd w:id="2264"/>
      <w:bookmarkEnd w:id="2265"/>
    </w:p>
    <w:p w14:paraId="7BB09773" w14:textId="77777777" w:rsidR="0003462C" w:rsidRPr="00C50994" w:rsidRDefault="0003462C" w:rsidP="0003462C">
      <w:pPr>
        <w:pStyle w:val="WP2Para2"/>
      </w:pPr>
      <w:r>
        <w:rPr>
          <w:rFonts w:eastAsia="Calibri"/>
          <w:snapToGrid w:val="0"/>
        </w:rPr>
        <w:t xml:space="preserve">.  On or before the date on which Substantial Completion of the Work is achieved or promptly upon an earlier termination of this Agreement after the Closing, Seller shall have conspicuously labeled all Excluded Assets at, on, in, or under the Project Site as Excluded Assets and property of Seller.  On or prior to the date on which Final Completion of the Work is achieved, Seller shall remove any and all tangible Excluded Assets located at, on, in, or under the Project Site or any Off-Site Real Property.  If Seller fails to remove all of the tangible Excluded Assets located at, on, in, or under the Project Site on or prior to such date, each such remaining tangible Excluded Asset shall be deemed to have been abandoned by </w:t>
      </w:r>
      <w:r>
        <w:rPr>
          <w:rFonts w:eastAsia="Calibri"/>
          <w:snapToGrid w:val="0"/>
        </w:rPr>
        <w:lastRenderedPageBreak/>
        <w:t xml:space="preserve">Seller and Buyer may appropriate, sell, store, destroy, or otherwise dispose of all or any portion of such tangible Excluded Assets without notice to Seller and without any obligation to account for such tangible Excluded Assets.  To the extent the reasonable out-of-pocket costs and expenses incurred by Buyer in connection with appropriating, selling, storing, destroying, or otherwise disposing of such tangible Excluded Assets exceed the revenues received by Buyer in connection therewith, Seller shall reimburse Buyer for all such reasonable out-of-pocket excess costs and expenses within ten (10) days after Buyer’s delivery to Seller of a written request therefor.  Notwithstanding anything to the contrary contained herein, the terms and conditions of this </w:t>
      </w:r>
      <w:r>
        <w:rPr>
          <w:rFonts w:eastAsia="Calibri"/>
          <w:snapToGrid w:val="0"/>
          <w:u w:val="single"/>
        </w:rPr>
        <w:t>Section 20.11</w:t>
      </w:r>
      <w:r>
        <w:rPr>
          <w:rFonts w:eastAsia="Calibri"/>
          <w:snapToGrid w:val="0"/>
        </w:rPr>
        <w:t xml:space="preserve"> shall survive the Closing.</w:t>
      </w:r>
      <w:bookmarkEnd w:id="2266"/>
    </w:p>
    <w:p w14:paraId="40AF1DCC" w14:textId="77777777" w:rsidR="0003462C" w:rsidRPr="00A6607E" w:rsidRDefault="0003462C" w:rsidP="0003462C">
      <w:pPr>
        <w:pStyle w:val="WP2L21"/>
        <w:rPr>
          <w:vanish/>
          <w:specVanish/>
        </w:rPr>
      </w:pPr>
      <w:bookmarkStart w:id="2268" w:name="_Ref4217220"/>
      <w:bookmarkStart w:id="2269" w:name="_Toc33799285"/>
      <w:bookmarkStart w:id="2270" w:name="_Toc66116203"/>
      <w:bookmarkStart w:id="2271" w:name="_Toc78886802"/>
      <w:bookmarkStart w:id="2272" w:name="_Ref505856305"/>
      <w:r>
        <w:rPr>
          <w:b/>
          <w:szCs w:val="24"/>
        </w:rPr>
        <w:t>Section 20.12.</w:t>
      </w:r>
      <w:r>
        <w:tab/>
      </w:r>
      <w:r>
        <w:rPr>
          <w:rFonts w:eastAsia="Calibri"/>
          <w:b/>
        </w:rPr>
        <w:t>Trade Names</w:t>
      </w:r>
      <w:bookmarkEnd w:id="2268"/>
      <w:bookmarkEnd w:id="2269"/>
      <w:bookmarkEnd w:id="2270"/>
      <w:bookmarkEnd w:id="2271"/>
    </w:p>
    <w:p w14:paraId="1917013D" w14:textId="77777777" w:rsidR="0003462C" w:rsidRPr="00AB7EE8" w:rsidRDefault="0003462C" w:rsidP="0003462C">
      <w:pPr>
        <w:pStyle w:val="WP2Para2"/>
      </w:pPr>
      <w:r>
        <w:rPr>
          <w:rFonts w:eastAsia="Calibri"/>
          <w:snapToGrid w:val="0"/>
        </w:rPr>
        <w:t>.  On or prior to the Closing, Seller shall remove all names of Seller or any Affiliate or related or similar trade names, trademarks, service marks, corporate names, logos, or any similar Intellectual Property constituting an Excluded Asset that appears on any of the physical plant constituting the Project Assets.</w:t>
      </w:r>
      <w:bookmarkEnd w:id="2272"/>
    </w:p>
    <w:p w14:paraId="22974ABE" w14:textId="4DC2F7AE" w:rsidR="0003462C" w:rsidRPr="00DF1170" w:rsidRDefault="0003462C" w:rsidP="0003462C">
      <w:pPr>
        <w:pStyle w:val="WP2L21"/>
        <w:keepNext/>
        <w:keepLines/>
      </w:pPr>
      <w:bookmarkStart w:id="2273" w:name="_Ref506283866"/>
      <w:bookmarkStart w:id="2274" w:name="_Ref480552417"/>
      <w:bookmarkStart w:id="2275" w:name="_Ref480552446"/>
      <w:bookmarkStart w:id="2276" w:name="_Ref479928375"/>
      <w:bookmarkStart w:id="2277" w:name="_Ref504384831"/>
      <w:bookmarkStart w:id="2278" w:name="_Toc33799286"/>
      <w:bookmarkStart w:id="2279" w:name="_Toc66116204"/>
      <w:bookmarkStart w:id="2280" w:name="_Toc78886803"/>
      <w:bookmarkStart w:id="2281" w:name="_Ref479146153"/>
      <w:bookmarkStart w:id="2282" w:name="_Ref479146212"/>
      <w:bookmarkStart w:id="2283" w:name="_Ref479146410"/>
      <w:bookmarkStart w:id="2284" w:name="_Ref479146495"/>
      <w:bookmarkStart w:id="2285" w:name="_Ref479146569"/>
      <w:bookmarkStart w:id="2286" w:name="_Ref479146714"/>
      <w:bookmarkStart w:id="2287" w:name="_Ref479160473"/>
      <w:r>
        <w:rPr>
          <w:b/>
          <w:szCs w:val="24"/>
        </w:rPr>
        <w:t>Section 20.13</w:t>
      </w:r>
      <w:r w:rsidRPr="00A54177">
        <w:rPr>
          <w:b/>
          <w:szCs w:val="24"/>
        </w:rPr>
        <w:t>.</w:t>
      </w:r>
      <w:r w:rsidRPr="00A54177">
        <w:tab/>
      </w:r>
      <w:r w:rsidRPr="00A54177">
        <w:rPr>
          <w:rFonts w:eastAsia="Calibri"/>
          <w:b/>
        </w:rPr>
        <w:t>Schedule Updates</w:t>
      </w:r>
      <w:r>
        <w:rPr>
          <w:rFonts w:eastAsia="Calibri"/>
          <w:snapToGrid w:val="0"/>
        </w:rPr>
        <w:t>.</w:t>
      </w:r>
      <w:bookmarkEnd w:id="2273"/>
      <w:bookmarkEnd w:id="2274"/>
      <w:bookmarkEnd w:id="2275"/>
      <w:bookmarkEnd w:id="2276"/>
      <w:bookmarkEnd w:id="2277"/>
      <w:bookmarkEnd w:id="2278"/>
      <w:r>
        <w:rPr>
          <w:rStyle w:val="FootnoteReference"/>
        </w:rPr>
        <w:footnoteReference w:id="79"/>
      </w:r>
      <w:bookmarkEnd w:id="2279"/>
      <w:bookmarkEnd w:id="2280"/>
    </w:p>
    <w:p w14:paraId="291D846D" w14:textId="5CFFA53F" w:rsidR="003479BF" w:rsidRPr="00B556C1" w:rsidRDefault="0003462C" w:rsidP="003479BF">
      <w:pPr>
        <w:pStyle w:val="WP2L3"/>
        <w:numPr>
          <w:ilvl w:val="2"/>
          <w:numId w:val="36"/>
        </w:numPr>
        <w:tabs>
          <w:tab w:val="clear" w:pos="2160"/>
        </w:tabs>
        <w:autoSpaceDE w:val="0"/>
        <w:autoSpaceDN w:val="0"/>
        <w:spacing w:line="240" w:lineRule="auto"/>
        <w:rPr>
          <w:szCs w:val="24"/>
          <w:lang w:bidi="he-IL"/>
        </w:rPr>
      </w:pPr>
      <w:bookmarkStart w:id="2288" w:name="_Ref4217221"/>
      <w:bookmarkStart w:id="2289" w:name="_Ref480390652"/>
      <w:bookmarkEnd w:id="2281"/>
      <w:bookmarkEnd w:id="2282"/>
      <w:bookmarkEnd w:id="2283"/>
      <w:bookmarkEnd w:id="2284"/>
      <w:bookmarkEnd w:id="2285"/>
      <w:bookmarkEnd w:id="2286"/>
      <w:bookmarkEnd w:id="2287"/>
      <w:r>
        <w:t>(a)</w:t>
      </w:r>
      <w:r>
        <w:tab/>
      </w:r>
      <w:bookmarkStart w:id="2290" w:name="_Ref109643717"/>
      <w:bookmarkStart w:id="2291" w:name="_Ref4217226"/>
      <w:bookmarkEnd w:id="2288"/>
      <w:bookmarkEnd w:id="2289"/>
      <w:r w:rsidR="003479BF" w:rsidRPr="00B556C1">
        <w:rPr>
          <w:szCs w:val="24"/>
          <w:lang w:bidi="he-IL"/>
        </w:rPr>
        <w:t>Subject to the terms of this</w:t>
      </w:r>
      <w:r w:rsidR="000867A9">
        <w:rPr>
          <w:szCs w:val="24"/>
          <w:lang w:bidi="he-IL"/>
        </w:rPr>
        <w:t xml:space="preserve"> </w:t>
      </w:r>
      <w:r w:rsidR="000867A9" w:rsidRPr="004B1050">
        <w:rPr>
          <w:szCs w:val="24"/>
          <w:u w:val="single"/>
          <w:lang w:bidi="he-IL"/>
        </w:rPr>
        <w:t>Section 20.13</w:t>
      </w:r>
      <w:r w:rsidR="003479BF" w:rsidRPr="00B556C1">
        <w:rPr>
          <w:szCs w:val="24"/>
          <w:lang w:bidi="he-IL"/>
        </w:rPr>
        <w:t xml:space="preserve">, </w:t>
      </w:r>
      <w:bookmarkStart w:id="2292" w:name="DocXTextRef603"/>
      <w:r w:rsidR="003479BF" w:rsidRPr="00B556C1">
        <w:rPr>
          <w:szCs w:val="24"/>
          <w:lang w:bidi="he-IL"/>
        </w:rPr>
        <w:t>(i)</w:t>
      </w:r>
      <w:bookmarkEnd w:id="2292"/>
      <w:r w:rsidR="003479BF" w:rsidRPr="00B556C1">
        <w:rPr>
          <w:szCs w:val="24"/>
          <w:lang w:bidi="he-IL"/>
        </w:rPr>
        <w:t xml:space="preserve"> at least once during each ninety (90)-day period prior to the FNTP Date until the date that is thirty (30) days prior to the FNTP Date, (ii) at least once during each ninety (90)-day period from and after the FNTP Date until the date that is six (6) months prior to the reasonably anticipated Closing Date, (iii) at least fifteen (15) Business Days, but not more than thirty (30) days prior to the anticipated Closing Date, (iv) at least f</w:t>
      </w:r>
      <w:r w:rsidR="002C67E3">
        <w:rPr>
          <w:szCs w:val="24"/>
          <w:lang w:bidi="he-IL"/>
        </w:rPr>
        <w:t>ifteen</w:t>
      </w:r>
      <w:r w:rsidR="003479BF" w:rsidRPr="00B556C1">
        <w:rPr>
          <w:szCs w:val="24"/>
          <w:lang w:bidi="he-IL"/>
        </w:rPr>
        <w:t xml:space="preserve"> (</w:t>
      </w:r>
      <w:r w:rsidR="002C67E3">
        <w:rPr>
          <w:szCs w:val="24"/>
          <w:lang w:bidi="he-IL"/>
        </w:rPr>
        <w:t>1</w:t>
      </w:r>
      <w:r w:rsidR="003479BF" w:rsidRPr="00B556C1">
        <w:rPr>
          <w:szCs w:val="24"/>
          <w:lang w:bidi="he-IL"/>
        </w:rPr>
        <w:t xml:space="preserve">5) Business Days, but not more than </w:t>
      </w:r>
      <w:r w:rsidR="002C67E3">
        <w:rPr>
          <w:szCs w:val="24"/>
          <w:lang w:bidi="he-IL"/>
        </w:rPr>
        <w:t>thirty</w:t>
      </w:r>
      <w:r w:rsidR="003479BF" w:rsidRPr="00B556C1">
        <w:rPr>
          <w:szCs w:val="24"/>
          <w:lang w:bidi="he-IL"/>
        </w:rPr>
        <w:t xml:space="preserve"> (</w:t>
      </w:r>
      <w:r w:rsidR="002C67E3">
        <w:rPr>
          <w:szCs w:val="24"/>
          <w:lang w:bidi="he-IL"/>
        </w:rPr>
        <w:t>30</w:t>
      </w:r>
      <w:r w:rsidR="003479BF" w:rsidRPr="00B556C1">
        <w:rPr>
          <w:szCs w:val="24"/>
          <w:lang w:bidi="he-IL"/>
        </w:rPr>
        <w:t xml:space="preserve">) days prior to the anticipated Substantial Completion Payment Date, and (v) from time to time before the FNTP Date, the Closing Date, and Substantial Completion Payment Date, Seller shall notify Buyer, and Buyer shall notify Seller, of any change </w:t>
      </w:r>
      <w:r w:rsidR="003479BF">
        <w:rPr>
          <w:szCs w:val="24"/>
          <w:lang w:bidi="he-IL"/>
        </w:rPr>
        <w:t xml:space="preserve">(whether as an addition, removal, or modification of any item listed in the Schedule) </w:t>
      </w:r>
      <w:r w:rsidR="003479BF" w:rsidRPr="00B556C1">
        <w:rPr>
          <w:szCs w:val="24"/>
          <w:lang w:bidi="he-IL"/>
        </w:rPr>
        <w:t xml:space="preserve">to any of its </w:t>
      </w:r>
      <w:bookmarkStart w:id="2293" w:name="DocXTextRef602"/>
      <w:r w:rsidR="003479BF" w:rsidRPr="00B556C1">
        <w:rPr>
          <w:szCs w:val="24"/>
          <w:lang w:bidi="he-IL"/>
        </w:rPr>
        <w:t>Schedules</w:t>
      </w:r>
      <w:bookmarkEnd w:id="2293"/>
      <w:r w:rsidR="003479BF" w:rsidRPr="00B556C1">
        <w:rPr>
          <w:szCs w:val="24"/>
          <w:lang w:bidi="he-IL"/>
        </w:rPr>
        <w:t xml:space="preserve"> to this Agreement solely by the delivery to the other </w:t>
      </w:r>
      <w:r w:rsidR="003479BF">
        <w:rPr>
          <w:szCs w:val="24"/>
          <w:lang w:bidi="he-IL"/>
        </w:rPr>
        <w:t xml:space="preserve">Party </w:t>
      </w:r>
      <w:r w:rsidR="003479BF" w:rsidRPr="00B556C1">
        <w:rPr>
          <w:szCs w:val="24"/>
          <w:lang w:bidi="he-IL"/>
        </w:rPr>
        <w:t>of any amendment thereto (each, a “</w:t>
      </w:r>
      <w:r w:rsidR="003479BF" w:rsidRPr="00B556C1">
        <w:rPr>
          <w:b/>
          <w:i/>
          <w:szCs w:val="24"/>
          <w:lang w:bidi="he-IL"/>
        </w:rPr>
        <w:t>Schedule Supplement</w:t>
      </w:r>
      <w:r w:rsidR="003479BF" w:rsidRPr="00B556C1">
        <w:rPr>
          <w:szCs w:val="24"/>
          <w:lang w:bidi="he-IL"/>
        </w:rPr>
        <w:t xml:space="preserve">”).  With respect to any Schedule Supplement delivered by a Party hereunder for which the other Party’s approval is required, the Party delivering such Schedule Supplement shall provide the other Party with a reasonable opportunity to review and comment, and consider in good faith timely comments from the other Party, on such Schedule Supplement; </w:t>
      </w:r>
      <w:r w:rsidR="003479BF" w:rsidRPr="00B556C1">
        <w:rPr>
          <w:szCs w:val="24"/>
          <w:u w:val="single"/>
          <w:lang w:bidi="he-IL"/>
        </w:rPr>
        <w:t>provided</w:t>
      </w:r>
      <w:r w:rsidR="003479BF" w:rsidRPr="00B556C1">
        <w:rPr>
          <w:szCs w:val="24"/>
          <w:lang w:bidi="he-IL"/>
        </w:rPr>
        <w:t xml:space="preserve"> that a Party’s approval of such Schedule Supplement shall be deemed given if such Party fails to object by written notice delivered to the other Party </w:t>
      </w:r>
      <w:r w:rsidR="00B3362D">
        <w:rPr>
          <w:szCs w:val="24"/>
          <w:lang w:bidi="he-IL"/>
        </w:rPr>
        <w:t xml:space="preserve">on or before </w:t>
      </w:r>
      <w:r w:rsidR="003479BF" w:rsidRPr="00B556C1">
        <w:rPr>
          <w:szCs w:val="24"/>
          <w:lang w:bidi="he-IL"/>
        </w:rPr>
        <w:t xml:space="preserve">ten (10) Business Days after the other Party has delivered such Schedule Supplement and requested such approval in accordance with this </w:t>
      </w:r>
      <w:r w:rsidR="003479BF" w:rsidRPr="00B556C1">
        <w:rPr>
          <w:szCs w:val="24"/>
          <w:u w:val="single"/>
          <w:lang w:bidi="he-IL"/>
        </w:rPr>
        <w:t>Section 20.13(a)</w:t>
      </w:r>
      <w:r w:rsidR="003479BF" w:rsidRPr="00B556C1">
        <w:rPr>
          <w:szCs w:val="24"/>
          <w:lang w:bidi="he-IL"/>
        </w:rPr>
        <w:t xml:space="preserve">.  A Schedule Supplement for which approval of the other Party is required that is not approved, or </w:t>
      </w:r>
      <w:r w:rsidR="003479BF">
        <w:rPr>
          <w:szCs w:val="24"/>
          <w:lang w:bidi="he-IL"/>
        </w:rPr>
        <w:t xml:space="preserve">not </w:t>
      </w:r>
      <w:r w:rsidR="003479BF" w:rsidRPr="00B556C1">
        <w:rPr>
          <w:szCs w:val="24"/>
          <w:lang w:bidi="he-IL"/>
        </w:rPr>
        <w:t xml:space="preserve">deemed approved, in accordance with this </w:t>
      </w:r>
      <w:r w:rsidR="004B1050" w:rsidRPr="004B1050">
        <w:rPr>
          <w:szCs w:val="24"/>
          <w:u w:val="single"/>
          <w:lang w:bidi="he-IL"/>
        </w:rPr>
        <w:t>Section 20.13</w:t>
      </w:r>
      <w:r w:rsidR="003479BF" w:rsidRPr="00B556C1">
        <w:rPr>
          <w:szCs w:val="24"/>
          <w:lang w:bidi="he-IL"/>
        </w:rPr>
        <w:t xml:space="preserve"> shall not be given effect for any purposes of this Agreement.</w:t>
      </w:r>
      <w:bookmarkEnd w:id="2290"/>
    </w:p>
    <w:p w14:paraId="6C6E168C" w14:textId="1642D8F1" w:rsidR="003479BF" w:rsidRPr="00B556C1" w:rsidRDefault="003479BF" w:rsidP="003479BF">
      <w:pPr>
        <w:pStyle w:val="WP2L3"/>
        <w:numPr>
          <w:ilvl w:val="2"/>
          <w:numId w:val="36"/>
        </w:numPr>
        <w:tabs>
          <w:tab w:val="clear" w:pos="2160"/>
        </w:tabs>
        <w:autoSpaceDE w:val="0"/>
        <w:autoSpaceDN w:val="0"/>
        <w:spacing w:line="240" w:lineRule="auto"/>
      </w:pPr>
      <w:bookmarkStart w:id="2294" w:name="_Ref479146404"/>
      <w:bookmarkStart w:id="2295" w:name="_Ref480390843"/>
      <w:bookmarkStart w:id="2296" w:name="_Ref105724079"/>
      <w:r w:rsidRPr="00B556C1">
        <w:rPr>
          <w:szCs w:val="24"/>
          <w:lang w:bidi="he-IL"/>
        </w:rPr>
        <w:t>Notwithstanding anything to the contrary in this</w:t>
      </w:r>
      <w:r w:rsidR="00B62632">
        <w:rPr>
          <w:szCs w:val="24"/>
          <w:lang w:bidi="he-IL"/>
        </w:rPr>
        <w:t xml:space="preserve"> </w:t>
      </w:r>
      <w:r w:rsidR="00B62632" w:rsidRPr="004B1050">
        <w:rPr>
          <w:szCs w:val="24"/>
          <w:u w:val="single"/>
          <w:lang w:bidi="he-IL"/>
        </w:rPr>
        <w:t>Section 20.13</w:t>
      </w:r>
      <w:bookmarkStart w:id="2297" w:name="_cp_text_2_1534"/>
      <w:r w:rsidRPr="00B556C1">
        <w:rPr>
          <w:rFonts w:eastAsia="Calibri"/>
        </w:rPr>
        <w:t>,</w:t>
      </w:r>
      <w:bookmarkEnd w:id="2294"/>
      <w:bookmarkEnd w:id="2295"/>
      <w:bookmarkEnd w:id="2297"/>
      <w:r w:rsidRPr="00B556C1">
        <w:rPr>
          <w:szCs w:val="24"/>
          <w:lang w:bidi="he-IL"/>
        </w:rPr>
        <w:t xml:space="preserve"> any Schedule Supplement delivered by Seller to Buyer in accordance with </w:t>
      </w:r>
      <w:r w:rsidRPr="00B556C1">
        <w:rPr>
          <w:szCs w:val="24"/>
          <w:u w:val="single"/>
          <w:lang w:bidi="he-IL"/>
        </w:rPr>
        <w:t>Section 20.13(a)</w:t>
      </w:r>
      <w:r w:rsidRPr="00B556C1">
        <w:rPr>
          <w:szCs w:val="24"/>
          <w:lang w:bidi="he-IL"/>
        </w:rPr>
        <w:t xml:space="preserve"> that amends </w:t>
      </w:r>
      <w:r>
        <w:rPr>
          <w:szCs w:val="24"/>
          <w:lang w:bidi="he-IL"/>
        </w:rPr>
        <w:t>any Schedule</w:t>
      </w:r>
      <w:r w:rsidRPr="00B556C1">
        <w:rPr>
          <w:szCs w:val="24"/>
          <w:lang w:bidi="he-IL"/>
        </w:rPr>
        <w:t xml:space="preserve"> (other than as expressly provided in </w:t>
      </w:r>
      <w:r w:rsidRPr="00B556C1">
        <w:rPr>
          <w:szCs w:val="24"/>
          <w:u w:val="single"/>
          <w:lang w:bidi="he-IL"/>
        </w:rPr>
        <w:t>Section 20.13(c)</w:t>
      </w:r>
      <w:r w:rsidRPr="00B556C1">
        <w:rPr>
          <w:szCs w:val="24"/>
          <w:lang w:bidi="he-IL"/>
        </w:rPr>
        <w:t xml:space="preserve"> or</w:t>
      </w:r>
      <w:r w:rsidRPr="00B556C1">
        <w:rPr>
          <w:szCs w:val="24"/>
          <w:u w:val="single"/>
          <w:lang w:bidi="he-IL"/>
        </w:rPr>
        <w:t xml:space="preserve"> Section 20.13(d)</w:t>
      </w:r>
      <w:r w:rsidRPr="00B556C1">
        <w:rPr>
          <w:szCs w:val="24"/>
          <w:lang w:bidi="he-IL"/>
        </w:rPr>
        <w:t xml:space="preserve">), shall require the prior written approval of Buyer, which approval shall not be unreasonably withheld, conditioned or delayed and may be deemed given by Buyer as provided in </w:t>
      </w:r>
      <w:r w:rsidR="004315D1" w:rsidRPr="005376D0">
        <w:rPr>
          <w:szCs w:val="24"/>
          <w:u w:val="single"/>
          <w:lang w:bidi="he-IL"/>
        </w:rPr>
        <w:t>Section 20.13(a)</w:t>
      </w:r>
      <w:r w:rsidRPr="004315D1">
        <w:rPr>
          <w:rFonts w:eastAsia="Calibri"/>
        </w:rPr>
        <w:t>,</w:t>
      </w:r>
      <w:r w:rsidRPr="005A10EA">
        <w:rPr>
          <w:rFonts w:eastAsia="Calibri"/>
        </w:rPr>
        <w:t xml:space="preserve"> </w:t>
      </w:r>
      <w:r>
        <w:rPr>
          <w:rFonts w:eastAsia="Calibri"/>
          <w:u w:val="single"/>
        </w:rPr>
        <w:t>provided</w:t>
      </w:r>
      <w:r>
        <w:t xml:space="preserve"> that </w:t>
      </w:r>
      <w:bookmarkEnd w:id="2296"/>
      <w:r>
        <w:t xml:space="preserve">if such Schedule Update is approved or deemed approved, then the </w:t>
      </w:r>
      <w:r>
        <w:lastRenderedPageBreak/>
        <w:t xml:space="preserve">applicable Schedule </w:t>
      </w:r>
      <w:r>
        <w:rPr>
          <w:szCs w:val="24"/>
          <w:lang w:bidi="he-IL"/>
        </w:rPr>
        <w:t xml:space="preserve">shall </w:t>
      </w:r>
      <w:r w:rsidRPr="00B556C1">
        <w:rPr>
          <w:szCs w:val="24"/>
          <w:lang w:bidi="he-IL"/>
        </w:rPr>
        <w:t xml:space="preserve">be deemed </w:t>
      </w:r>
      <w:r>
        <w:rPr>
          <w:szCs w:val="24"/>
          <w:lang w:bidi="he-IL"/>
        </w:rPr>
        <w:t xml:space="preserve">amended by such Schedule Supplement </w:t>
      </w:r>
      <w:r w:rsidRPr="00B556C1">
        <w:rPr>
          <w:szCs w:val="24"/>
          <w:lang w:bidi="he-IL"/>
        </w:rPr>
        <w:t>for purposes of</w:t>
      </w:r>
      <w:r>
        <w:rPr>
          <w:szCs w:val="24"/>
          <w:lang w:bidi="he-IL"/>
        </w:rPr>
        <w:t xml:space="preserve"> </w:t>
      </w:r>
      <w:r w:rsidR="008109C4" w:rsidRPr="005A10EA">
        <w:rPr>
          <w:szCs w:val="24"/>
          <w:u w:val="single"/>
          <w:lang w:bidi="he-IL"/>
        </w:rPr>
        <w:t>Section 7.2</w:t>
      </w:r>
      <w:r w:rsidRPr="006E66A1">
        <w:rPr>
          <w:szCs w:val="24"/>
          <w:lang w:bidi="he-IL"/>
        </w:rPr>
        <w:t xml:space="preserve"> (if </w:t>
      </w:r>
      <w:r>
        <w:rPr>
          <w:szCs w:val="24"/>
          <w:lang w:bidi="he-IL"/>
        </w:rPr>
        <w:t xml:space="preserve">and as </w:t>
      </w:r>
      <w:r w:rsidRPr="006E66A1">
        <w:rPr>
          <w:szCs w:val="24"/>
          <w:lang w:bidi="he-IL"/>
        </w:rPr>
        <w:t xml:space="preserve">applicable), </w:t>
      </w:r>
      <w:r w:rsidRPr="006E66A1">
        <w:rPr>
          <w:szCs w:val="24"/>
          <w:u w:val="single"/>
          <w:lang w:bidi="he-IL"/>
        </w:rPr>
        <w:t>Article XXI</w:t>
      </w:r>
      <w:r w:rsidRPr="006E66A1">
        <w:rPr>
          <w:szCs w:val="24"/>
          <w:lang w:bidi="he-IL"/>
        </w:rPr>
        <w:t xml:space="preserve"> (Buyer’s Conditions to Closing), </w:t>
      </w:r>
      <w:r w:rsidRPr="006E66A1">
        <w:rPr>
          <w:szCs w:val="24"/>
          <w:u w:val="single"/>
          <w:lang w:bidi="he-IL"/>
        </w:rPr>
        <w:t>Article XXII</w:t>
      </w:r>
      <w:r w:rsidRPr="006E66A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6E66A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w:t>
      </w:r>
    </w:p>
    <w:p w14:paraId="5663E79A" w14:textId="47FE0C7B" w:rsidR="003479BF" w:rsidRPr="00B556C1" w:rsidRDefault="003479BF" w:rsidP="003479BF">
      <w:pPr>
        <w:pStyle w:val="WP2L3"/>
        <w:numPr>
          <w:ilvl w:val="2"/>
          <w:numId w:val="36"/>
        </w:numPr>
        <w:tabs>
          <w:tab w:val="clear" w:pos="2160"/>
        </w:tabs>
        <w:autoSpaceDE w:val="0"/>
        <w:autoSpaceDN w:val="0"/>
        <w:spacing w:line="240" w:lineRule="auto"/>
        <w:rPr>
          <w:szCs w:val="24"/>
          <w:lang w:bidi="he-IL"/>
        </w:rPr>
      </w:pPr>
      <w:r>
        <w:rPr>
          <w:rFonts w:eastAsia="Calibri"/>
          <w:szCs w:val="24"/>
        </w:rPr>
        <w:t>A</w:t>
      </w:r>
      <w:r w:rsidRPr="00B556C1">
        <w:rPr>
          <w:szCs w:val="24"/>
          <w:lang w:bidi="he-IL"/>
        </w:rPr>
        <w:t xml:space="preserve">ny Schedule Supplement delivered by Seller to Buyer in accordance with </w:t>
      </w:r>
      <w:r w:rsidRPr="00B556C1">
        <w:rPr>
          <w:szCs w:val="24"/>
          <w:u w:val="single"/>
          <w:lang w:bidi="he-IL"/>
        </w:rPr>
        <w:t>Section 20.13(a)</w:t>
      </w:r>
      <w:r w:rsidRPr="00B556C1">
        <w:rPr>
          <w:szCs w:val="24"/>
          <w:lang w:bidi="he-IL"/>
        </w:rPr>
        <w:t xml:space="preserve"> that</w:t>
      </w:r>
      <w:r>
        <w:rPr>
          <w:szCs w:val="24"/>
          <w:lang w:bidi="he-IL"/>
        </w:rPr>
        <w:t xml:space="preserve"> amends one of the Schedules solely as provided below </w:t>
      </w:r>
      <w:r w:rsidRPr="00BC6B31">
        <w:rPr>
          <w:szCs w:val="24"/>
          <w:lang w:bidi="he-IL"/>
        </w:rPr>
        <w:t xml:space="preserve">shall </w:t>
      </w:r>
      <w:r w:rsidRPr="00EB0853">
        <w:t>not require Buyer’s prior written approval</w:t>
      </w:r>
      <w:r w:rsidRPr="00BC6B31">
        <w:rPr>
          <w:szCs w:val="24"/>
          <w:lang w:bidi="he-IL"/>
        </w:rPr>
        <w:t xml:space="preserve"> and each such Schedule shall be deemed amended by s</w:t>
      </w:r>
      <w:r>
        <w:rPr>
          <w:szCs w:val="24"/>
          <w:lang w:bidi="he-IL"/>
        </w:rPr>
        <w:t xml:space="preserve">uch Schedule Supplement </w:t>
      </w:r>
      <w:r w:rsidRPr="00B556C1">
        <w:rPr>
          <w:szCs w:val="24"/>
          <w:lang w:bidi="he-IL"/>
        </w:rPr>
        <w:t xml:space="preserve">for </w:t>
      </w:r>
      <w:r w:rsidRPr="00B556C1">
        <w:rPr>
          <w:szCs w:val="24"/>
          <w:u w:val="single"/>
          <w:lang w:bidi="he-IL"/>
        </w:rPr>
        <w:t>Article XXI</w:t>
      </w:r>
      <w:r w:rsidRPr="00B556C1">
        <w:rPr>
          <w:szCs w:val="24"/>
          <w:lang w:bidi="he-IL"/>
        </w:rPr>
        <w:t xml:space="preserve"> (Buyer’s Conditions to Closing), </w:t>
      </w:r>
      <w:r w:rsidRPr="00B556C1">
        <w:rPr>
          <w:szCs w:val="24"/>
          <w:u w:val="single"/>
          <w:lang w:bidi="he-IL"/>
        </w:rPr>
        <w:t>Article XXII</w:t>
      </w:r>
      <w:r w:rsidRPr="00B556C1">
        <w:rPr>
          <w:szCs w:val="24"/>
          <w:lang w:bidi="he-IL"/>
        </w:rPr>
        <w:t xml:space="preserve"> (Seller’s Conditions to Closing), </w:t>
      </w:r>
      <w:r w:rsidRPr="006E66A1">
        <w:rPr>
          <w:szCs w:val="24"/>
          <w:u w:val="single"/>
          <w:lang w:bidi="he-IL"/>
        </w:rPr>
        <w:t>Article XXI</w:t>
      </w:r>
      <w:r>
        <w:rPr>
          <w:szCs w:val="24"/>
          <w:u w:val="single"/>
          <w:lang w:bidi="he-IL"/>
        </w:rPr>
        <w:t>II</w:t>
      </w:r>
      <w:r w:rsidRPr="006E66A1">
        <w:rPr>
          <w:szCs w:val="24"/>
          <w:lang w:bidi="he-IL"/>
        </w:rPr>
        <w:t xml:space="preserve"> (Buyer’s Conditions to </w:t>
      </w:r>
      <w:r>
        <w:rPr>
          <w:szCs w:val="24"/>
          <w:lang w:bidi="he-IL"/>
        </w:rPr>
        <w:t xml:space="preserve">Substantial Completion) (including </w:t>
      </w:r>
      <w:r w:rsidRPr="006E66A1">
        <w:rPr>
          <w:szCs w:val="24"/>
          <w:u w:val="single"/>
          <w:lang w:bidi="he-IL"/>
        </w:rPr>
        <w:t>Exhibit M</w:t>
      </w:r>
      <w:r>
        <w:rPr>
          <w:szCs w:val="24"/>
          <w:lang w:bidi="he-IL"/>
        </w:rPr>
        <w:t>)</w:t>
      </w:r>
      <w:r w:rsidRPr="00B3734A">
        <w:rPr>
          <w:szCs w:val="24"/>
          <w:lang w:bidi="he-IL"/>
        </w:rPr>
        <w:t xml:space="preserve"> (if </w:t>
      </w:r>
      <w:r>
        <w:rPr>
          <w:szCs w:val="24"/>
          <w:lang w:bidi="he-IL"/>
        </w:rPr>
        <w:t xml:space="preserve">and as </w:t>
      </w:r>
      <w:r w:rsidRPr="00B3734A">
        <w:rPr>
          <w:szCs w:val="24"/>
          <w:lang w:bidi="he-IL"/>
        </w:rPr>
        <w:t xml:space="preserve">applicable), </w:t>
      </w:r>
      <w:r w:rsidRPr="00B556C1">
        <w:rPr>
          <w:szCs w:val="24"/>
          <w:lang w:bidi="he-IL"/>
        </w:rPr>
        <w:t xml:space="preserve">and </w:t>
      </w:r>
      <w:r w:rsidRPr="00B556C1">
        <w:rPr>
          <w:szCs w:val="24"/>
          <w:u w:val="single"/>
          <w:lang w:bidi="he-IL"/>
        </w:rPr>
        <w:t>Article XXIV</w:t>
      </w:r>
      <w:r w:rsidRPr="00B556C1">
        <w:rPr>
          <w:szCs w:val="24"/>
          <w:lang w:bidi="he-IL"/>
        </w:rPr>
        <w:t xml:space="preserve"> (Indemnification</w:t>
      </w:r>
      <w:r>
        <w:rPr>
          <w:szCs w:val="24"/>
          <w:lang w:bidi="he-IL"/>
        </w:rPr>
        <w:t xml:space="preserve">): </w:t>
      </w:r>
    </w:p>
    <w:p w14:paraId="51B8EAC4" w14:textId="77777777" w:rsidR="003479BF" w:rsidRPr="00BC6B31" w:rsidRDefault="003479BF" w:rsidP="003479BF">
      <w:pPr>
        <w:pStyle w:val="WP2L4"/>
        <w:numPr>
          <w:ilvl w:val="3"/>
          <w:numId w:val="36"/>
        </w:numPr>
        <w:autoSpaceDE w:val="0"/>
        <w:autoSpaceDN w:val="0"/>
        <w:spacing w:line="240" w:lineRule="auto"/>
        <w:rPr>
          <w:lang w:bidi="he-IL"/>
        </w:rPr>
      </w:pPr>
      <w:r w:rsidRPr="00EB0853">
        <w:t>adds</w:t>
      </w:r>
      <w:r w:rsidRPr="00BC6B31">
        <w:rPr>
          <w:lang w:bidi="he-IL"/>
        </w:rPr>
        <w:t xml:space="preserve"> a new item</w:t>
      </w:r>
      <w:r w:rsidRPr="00BC6B31">
        <w:rPr>
          <w:szCs w:val="24"/>
          <w:lang w:bidi="he-IL"/>
        </w:rPr>
        <w:t>, but does not otherwise amend an existing item</w:t>
      </w:r>
      <w:r w:rsidRPr="00BC6B31">
        <w:rPr>
          <w:lang w:bidi="he-IL"/>
        </w:rPr>
        <w:t xml:space="preserve"> to </w:t>
      </w:r>
      <w:r w:rsidRPr="00BC6B31">
        <w:rPr>
          <w:szCs w:val="24"/>
          <w:u w:val="single"/>
          <w:lang w:bidi="he-IL"/>
        </w:rPr>
        <w:t>Schedule 1.1E</w:t>
      </w:r>
      <w:r w:rsidRPr="00BC6B31">
        <w:rPr>
          <w:szCs w:val="24"/>
          <w:lang w:bidi="he-IL"/>
        </w:rPr>
        <w:t xml:space="preserve"> (</w:t>
      </w:r>
      <w:r w:rsidRPr="00EB0853">
        <w:t>Special Tools</w:t>
      </w:r>
      <w:r w:rsidRPr="00BC6B31">
        <w:rPr>
          <w:szCs w:val="24"/>
          <w:lang w:bidi="he-IL"/>
        </w:rPr>
        <w:t xml:space="preserve">), </w:t>
      </w:r>
      <w:r w:rsidRPr="00BC6B31">
        <w:rPr>
          <w:szCs w:val="24"/>
          <w:u w:val="single"/>
          <w:lang w:bidi="he-IL"/>
        </w:rPr>
        <w:t>Schedule 1.1H</w:t>
      </w:r>
      <w:r w:rsidRPr="00BC6B31">
        <w:rPr>
          <w:szCs w:val="24"/>
          <w:lang w:bidi="he-IL"/>
        </w:rPr>
        <w:t xml:space="preserve"> (</w:t>
      </w:r>
      <w:r w:rsidRPr="00EB0853">
        <w:t>Transferred Warranties</w:t>
      </w:r>
      <w:r w:rsidRPr="00BC6B31">
        <w:rPr>
          <w:szCs w:val="24"/>
          <w:lang w:bidi="he-IL"/>
        </w:rPr>
        <w:t xml:space="preserve">), </w:t>
      </w:r>
      <w:r w:rsidRPr="00BC6B31">
        <w:rPr>
          <w:szCs w:val="24"/>
          <w:u w:val="single"/>
          <w:lang w:bidi="he-IL"/>
        </w:rPr>
        <w:t xml:space="preserve">Schedule </w:t>
      </w:r>
      <w:bookmarkStart w:id="2298" w:name="_cp_field_47_1569"/>
      <w:r w:rsidRPr="00BC6B31">
        <w:rPr>
          <w:szCs w:val="24"/>
          <w:u w:val="single"/>
          <w:lang w:bidi="he-IL"/>
        </w:rPr>
        <w:t>16.1(d)</w:t>
      </w:r>
      <w:r w:rsidRPr="00BC6B31">
        <w:rPr>
          <w:szCs w:val="24"/>
          <w:lang w:bidi="he-IL"/>
        </w:rPr>
        <w:t xml:space="preserve"> </w:t>
      </w:r>
      <w:bookmarkEnd w:id="2298"/>
      <w:r w:rsidRPr="00BC6B31">
        <w:rPr>
          <w:szCs w:val="24"/>
          <w:lang w:bidi="he-IL"/>
        </w:rPr>
        <w:t>(</w:t>
      </w:r>
      <w:r w:rsidRPr="00EB0853">
        <w:t>Transferred Closing Tangible Personal Property</w:t>
      </w:r>
      <w:r w:rsidRPr="00BC6B31">
        <w:rPr>
          <w:szCs w:val="24"/>
          <w:lang w:bidi="he-IL"/>
        </w:rPr>
        <w:t xml:space="preserve">), or </w:t>
      </w:r>
      <w:r w:rsidRPr="00BC6B31">
        <w:rPr>
          <w:szCs w:val="24"/>
          <w:u w:val="single"/>
          <w:lang w:bidi="he-IL"/>
        </w:rPr>
        <w:t>Schedule 16.1(e)</w:t>
      </w:r>
      <w:r w:rsidRPr="00BC6B31">
        <w:rPr>
          <w:szCs w:val="24"/>
          <w:lang w:bidi="he-IL"/>
        </w:rPr>
        <w:t xml:space="preserve"> (</w:t>
      </w:r>
      <w:r w:rsidRPr="00EB0853">
        <w:t>Transferred Closing Inventory</w:t>
      </w:r>
      <w:r w:rsidRPr="00BC6B31">
        <w:rPr>
          <w:szCs w:val="24"/>
          <w:lang w:bidi="he-IL"/>
        </w:rPr>
        <w:t xml:space="preserve">); </w:t>
      </w:r>
    </w:p>
    <w:p w14:paraId="3E1349A7" w14:textId="77777777" w:rsidR="003479BF" w:rsidRPr="00BC6B31" w:rsidRDefault="003479BF" w:rsidP="003479BF">
      <w:pPr>
        <w:pStyle w:val="WP2L4"/>
        <w:numPr>
          <w:ilvl w:val="3"/>
          <w:numId w:val="36"/>
        </w:numPr>
        <w:autoSpaceDE w:val="0"/>
        <w:autoSpaceDN w:val="0"/>
        <w:spacing w:line="240" w:lineRule="auto"/>
        <w:rPr>
          <w:lang w:bidi="he-IL"/>
        </w:rPr>
      </w:pPr>
      <w:r w:rsidRPr="00EB0853">
        <w:t>removes</w:t>
      </w:r>
      <w:r w:rsidRPr="00BC6B31">
        <w:rPr>
          <w:szCs w:val="24"/>
          <w:lang w:bidi="he-IL"/>
        </w:rPr>
        <w:t xml:space="preserve"> an existing item, but does not otherwise amend any existing item from </w:t>
      </w:r>
      <w:r w:rsidRPr="00BC6B31">
        <w:rPr>
          <w:szCs w:val="24"/>
          <w:u w:val="single"/>
          <w:lang w:bidi="he-IL"/>
        </w:rPr>
        <w:t>Schedule 1.1C</w:t>
      </w:r>
      <w:r w:rsidRPr="00BC6B31">
        <w:rPr>
          <w:szCs w:val="24"/>
          <w:lang w:bidi="he-IL"/>
        </w:rPr>
        <w:t xml:space="preserve"> (</w:t>
      </w:r>
      <w:r w:rsidRPr="00EB0853">
        <w:t>Certain Permitted Encumbrance</w:t>
      </w:r>
      <w:r w:rsidRPr="00BC6B31">
        <w:rPr>
          <w:szCs w:val="24"/>
          <w:lang w:bidi="he-IL"/>
        </w:rPr>
        <w:t xml:space="preserve">s), </w:t>
      </w:r>
      <w:r w:rsidRPr="00BC6B31">
        <w:rPr>
          <w:szCs w:val="24"/>
          <w:u w:val="single"/>
          <w:lang w:bidi="he-IL"/>
        </w:rPr>
        <w:t>Schedule 18.16</w:t>
      </w:r>
      <w:r w:rsidRPr="00BC6B31">
        <w:rPr>
          <w:szCs w:val="24"/>
          <w:lang w:bidi="he-IL"/>
        </w:rPr>
        <w:t xml:space="preserve"> (</w:t>
      </w:r>
      <w:r w:rsidRPr="00EB0853">
        <w:t>Environmental Conditions</w:t>
      </w:r>
      <w:r w:rsidRPr="00BC6B31">
        <w:rPr>
          <w:szCs w:val="24"/>
          <w:lang w:bidi="he-IL"/>
        </w:rPr>
        <w:t xml:space="preserve">), or </w:t>
      </w:r>
      <w:r w:rsidRPr="00BC6B31">
        <w:rPr>
          <w:szCs w:val="24"/>
          <w:u w:val="single"/>
          <w:lang w:bidi="he-IL"/>
        </w:rPr>
        <w:t>Schedule 18.19</w:t>
      </w:r>
      <w:r w:rsidRPr="00BC6B31">
        <w:rPr>
          <w:szCs w:val="24"/>
          <w:lang w:bidi="he-IL"/>
        </w:rPr>
        <w:t xml:space="preserve"> (</w:t>
      </w:r>
      <w:r w:rsidRPr="00EB0853">
        <w:t>Employee Benefits</w:t>
      </w:r>
      <w:r w:rsidRPr="00BC6B31">
        <w:rPr>
          <w:szCs w:val="24"/>
          <w:lang w:bidi="he-IL"/>
        </w:rPr>
        <w:t xml:space="preserve">); or </w:t>
      </w:r>
    </w:p>
    <w:p w14:paraId="04FD6D74" w14:textId="77777777" w:rsidR="003479BF" w:rsidRPr="00BC6B31" w:rsidRDefault="003479BF" w:rsidP="003479BF">
      <w:pPr>
        <w:pStyle w:val="WP2L4"/>
        <w:numPr>
          <w:ilvl w:val="3"/>
          <w:numId w:val="36"/>
        </w:numPr>
        <w:autoSpaceDE w:val="0"/>
        <w:autoSpaceDN w:val="0"/>
        <w:spacing w:line="240" w:lineRule="auto"/>
        <w:rPr>
          <w:szCs w:val="24"/>
          <w:lang w:bidi="he-IL"/>
        </w:rPr>
      </w:pPr>
      <w:r w:rsidRPr="00BC6B31">
        <w:rPr>
          <w:szCs w:val="24"/>
          <w:lang w:bidi="he-IL"/>
        </w:rPr>
        <w:t xml:space="preserve">adds a new item or removes an existing item, but does not otherwise amend any existing item from </w:t>
      </w:r>
      <w:r w:rsidRPr="00BC6B31">
        <w:rPr>
          <w:szCs w:val="24"/>
          <w:u w:val="single"/>
          <w:lang w:bidi="he-IL"/>
        </w:rPr>
        <w:t>Schedule 1.1A</w:t>
      </w:r>
      <w:r w:rsidRPr="00BC6B31">
        <w:rPr>
          <w:szCs w:val="24"/>
          <w:lang w:bidi="he-IL"/>
        </w:rPr>
        <w:t xml:space="preserve"> (Persons With Seller’s Knowledge) (but only to add a new individual that is in a similar position to and replaces an individual on </w:t>
      </w:r>
      <w:r w:rsidRPr="00BC6B31">
        <w:rPr>
          <w:szCs w:val="24"/>
          <w:u w:val="single"/>
          <w:lang w:bidi="he-IL"/>
        </w:rPr>
        <w:t>Schedule 1.1A</w:t>
      </w:r>
      <w:r w:rsidRPr="00BC6B31">
        <w:rPr>
          <w:szCs w:val="24"/>
          <w:lang w:bidi="he-IL"/>
        </w:rPr>
        <w:t xml:space="preserve"> who is no longer employed by Seller), Part I(B) of </w:t>
      </w:r>
      <w:r w:rsidRPr="00BC6B31">
        <w:rPr>
          <w:szCs w:val="24"/>
          <w:u w:val="single"/>
          <w:lang w:bidi="he-IL"/>
        </w:rPr>
        <w:t>Schedule 1.1C</w:t>
      </w:r>
      <w:r w:rsidRPr="00BC6B31">
        <w:rPr>
          <w:szCs w:val="24"/>
          <w:lang w:bidi="he-IL"/>
        </w:rPr>
        <w:t xml:space="preserve"> (Certain Permitted Encumbrances), or </w:t>
      </w:r>
      <w:r w:rsidRPr="00BC6B31">
        <w:rPr>
          <w:szCs w:val="24"/>
          <w:u w:val="single"/>
          <w:lang w:bidi="he-IL"/>
        </w:rPr>
        <w:t>Schedule 18.20</w:t>
      </w:r>
      <w:r w:rsidRPr="00BC6B31">
        <w:rPr>
          <w:szCs w:val="24"/>
          <w:lang w:bidi="he-IL"/>
        </w:rPr>
        <w:t xml:space="preserve"> (Financing Encumbrances). </w:t>
      </w:r>
    </w:p>
    <w:p w14:paraId="095CB032" w14:textId="2A774A4C" w:rsidR="003479BF" w:rsidRPr="00BC6B31" w:rsidRDefault="003479BF" w:rsidP="003479BF">
      <w:pPr>
        <w:pStyle w:val="WP2L3"/>
        <w:numPr>
          <w:ilvl w:val="2"/>
          <w:numId w:val="36"/>
        </w:numPr>
        <w:tabs>
          <w:tab w:val="clear" w:pos="2160"/>
        </w:tabs>
        <w:autoSpaceDE w:val="0"/>
        <w:autoSpaceDN w:val="0"/>
        <w:spacing w:line="240" w:lineRule="auto"/>
        <w:rPr>
          <w:szCs w:val="24"/>
          <w:lang w:bidi="he-IL"/>
        </w:rPr>
      </w:pPr>
      <w:bookmarkStart w:id="2299" w:name="_Ref4217225"/>
      <w:r w:rsidRPr="00BC6B31">
        <w:rPr>
          <w:szCs w:val="24"/>
          <w:lang w:bidi="he-IL"/>
        </w:rPr>
        <w:t xml:space="preserve">Notwithstanding anything to the contrary in this </w:t>
      </w:r>
      <w:r w:rsidRPr="00BC6B31">
        <w:rPr>
          <w:szCs w:val="24"/>
          <w:u w:val="single"/>
          <w:lang w:bidi="he-IL"/>
        </w:rPr>
        <w:t>Section 20.13</w:t>
      </w:r>
      <w:r w:rsidRPr="00BC6B31">
        <w:rPr>
          <w:rFonts w:eastAsia="Calibri"/>
          <w:szCs w:val="24"/>
        </w:rPr>
        <w:t>, i</w:t>
      </w:r>
      <w:r w:rsidRPr="00BC6B31">
        <w:rPr>
          <w:szCs w:val="24"/>
          <w:lang w:bidi="he-IL"/>
        </w:rPr>
        <w:t xml:space="preserve">f Seller delivers a Schedule Supplement to Buyer in accordance with this </w:t>
      </w:r>
      <w:r w:rsidRPr="00BC6B31">
        <w:rPr>
          <w:szCs w:val="24"/>
          <w:u w:val="single"/>
          <w:lang w:bidi="he-IL"/>
        </w:rPr>
        <w:t>Section 20.13</w:t>
      </w:r>
      <w:r w:rsidRPr="00BC6B31">
        <w:rPr>
          <w:szCs w:val="24"/>
          <w:lang w:bidi="he-IL"/>
        </w:rPr>
        <w:t xml:space="preserve"> that adds a new Consent to Part I of </w:t>
      </w:r>
      <w:r w:rsidRPr="00BC6B31">
        <w:rPr>
          <w:szCs w:val="24"/>
          <w:u w:val="single"/>
          <w:lang w:bidi="he-IL"/>
        </w:rPr>
        <w:t xml:space="preserve">Schedule </w:t>
      </w:r>
      <w:bookmarkStart w:id="2300" w:name="_cp_field_47_1606"/>
      <w:r w:rsidRPr="00BC6B31">
        <w:rPr>
          <w:szCs w:val="24"/>
          <w:u w:val="single"/>
          <w:lang w:bidi="he-IL"/>
        </w:rPr>
        <w:t>1.1F</w:t>
      </w:r>
      <w:bookmarkEnd w:id="2300"/>
      <w:r w:rsidRPr="00BC6B31">
        <w:rPr>
          <w:szCs w:val="24"/>
          <w:lang w:bidi="he-IL"/>
        </w:rPr>
        <w:t xml:space="preserve"> or new Seller’s Regulatory Approval to Part II of </w:t>
      </w:r>
      <w:r w:rsidRPr="00BC6B31">
        <w:rPr>
          <w:szCs w:val="24"/>
          <w:u w:val="single"/>
          <w:lang w:bidi="he-IL"/>
        </w:rPr>
        <w:t>Schedule 1.1F</w:t>
      </w:r>
      <w:r w:rsidRPr="00BC6B31">
        <w:rPr>
          <w:szCs w:val="24"/>
          <w:lang w:bidi="he-IL"/>
        </w:rPr>
        <w:t xml:space="preserve"> (Seller’s Consents and Seller’s Regulatory Approvals), a new Consent to </w:t>
      </w:r>
      <w:r w:rsidRPr="00BC6B31">
        <w:rPr>
          <w:szCs w:val="24"/>
          <w:u w:val="single"/>
          <w:lang w:bidi="he-IL"/>
        </w:rPr>
        <w:t>Schedule 18.7(g)</w:t>
      </w:r>
      <w:r w:rsidRPr="00BC6B31">
        <w:rPr>
          <w:szCs w:val="24"/>
          <w:lang w:bidi="he-IL"/>
        </w:rPr>
        <w:t xml:space="preserve"> (Easements – Consents), or a new Consent to </w:t>
      </w:r>
      <w:r w:rsidRPr="00BC6B31">
        <w:rPr>
          <w:szCs w:val="24"/>
          <w:u w:val="single"/>
          <w:lang w:bidi="he-IL"/>
        </w:rPr>
        <w:t>Schedule 18.8(e)</w:t>
      </w:r>
      <w:r w:rsidRPr="00BC6B31">
        <w:rPr>
          <w:szCs w:val="24"/>
          <w:lang w:bidi="he-IL"/>
        </w:rPr>
        <w:t xml:space="preserve"> (Leased Property – Consents), such Consent or Seller’s Regulatory Approval, as applicable, shall be deemed included in </w:t>
      </w:r>
      <w:r w:rsidRPr="00BC6B31">
        <w:rPr>
          <w:szCs w:val="24"/>
          <w:u w:val="single"/>
          <w:lang w:bidi="he-IL"/>
        </w:rPr>
        <w:t xml:space="preserve">Schedule </w:t>
      </w:r>
      <w:bookmarkStart w:id="2301" w:name="_cp_field_47_1610"/>
      <w:r w:rsidRPr="00BC6B31">
        <w:rPr>
          <w:szCs w:val="24"/>
          <w:u w:val="single"/>
          <w:lang w:bidi="he-IL"/>
        </w:rPr>
        <w:t>1.1F</w:t>
      </w:r>
      <w:bookmarkEnd w:id="2301"/>
      <w:r w:rsidRPr="00BC6B31">
        <w:rPr>
          <w:szCs w:val="24"/>
          <w:lang w:bidi="he-IL"/>
        </w:rPr>
        <w:t xml:space="preserve"> (Seller’s Consents and Seller’s Regulatory Approvals), </w:t>
      </w:r>
      <w:r w:rsidRPr="00BC6B31">
        <w:rPr>
          <w:szCs w:val="24"/>
          <w:u w:val="single"/>
          <w:lang w:bidi="he-IL"/>
        </w:rPr>
        <w:t>Schedule 18.7(g)</w:t>
      </w:r>
      <w:r w:rsidRPr="00BC6B31">
        <w:rPr>
          <w:szCs w:val="24"/>
          <w:lang w:bidi="he-IL"/>
        </w:rPr>
        <w:t xml:space="preserve"> (Easements – Consents), or </w:t>
      </w:r>
      <w:r w:rsidRPr="00BC6B31">
        <w:rPr>
          <w:szCs w:val="24"/>
          <w:u w:val="single"/>
          <w:lang w:bidi="he-IL"/>
        </w:rPr>
        <w:t>Schedule 18.8(e)</w:t>
      </w:r>
      <w:r w:rsidRPr="00BC6B31">
        <w:rPr>
          <w:szCs w:val="24"/>
          <w:lang w:bidi="he-IL"/>
        </w:rPr>
        <w:t xml:space="preserve"> (Leased Property – Consents), as applicable, as of the Closing Date solely for purposes of </w:t>
      </w:r>
      <w:r w:rsidRPr="00BC6B31">
        <w:rPr>
          <w:szCs w:val="24"/>
          <w:u w:val="single"/>
          <w:lang w:bidi="he-IL"/>
        </w:rPr>
        <w:t>Article XXIV</w:t>
      </w:r>
      <w:r w:rsidRPr="00BC6B31">
        <w:rPr>
          <w:szCs w:val="24"/>
          <w:lang w:bidi="he-IL"/>
        </w:rPr>
        <w:t xml:space="preserve"> (Indemnification) but not for purposes of </w:t>
      </w:r>
      <w:r w:rsidR="00B96600" w:rsidRPr="00BC6B31">
        <w:rPr>
          <w:szCs w:val="24"/>
          <w:u w:val="single"/>
          <w:lang w:bidi="he-IL"/>
        </w:rPr>
        <w:t xml:space="preserve">Section </w:t>
      </w:r>
      <w:r w:rsidRPr="00BC6B31">
        <w:rPr>
          <w:szCs w:val="24"/>
          <w:u w:val="single"/>
          <w:lang w:bidi="he-IL"/>
        </w:rPr>
        <w:t>7.2</w:t>
      </w:r>
      <w:r w:rsidRPr="00BC6B31">
        <w:rPr>
          <w:szCs w:val="24"/>
          <w:lang w:bidi="he-IL"/>
        </w:rPr>
        <w:t xml:space="preserv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 to Closing) or </w:t>
      </w:r>
      <w:r w:rsidRPr="00BC6B31">
        <w:rPr>
          <w:szCs w:val="24"/>
          <w:u w:val="single"/>
          <w:lang w:bidi="he-IL"/>
        </w:rPr>
        <w:t>Article XXIII</w:t>
      </w:r>
      <w:r w:rsidRPr="00BC6B31">
        <w:rPr>
          <w:szCs w:val="24"/>
          <w:lang w:bidi="he-IL"/>
        </w:rPr>
        <w:t xml:space="preserve"> (Conditions to Substantial Completion Payment Date) (including </w:t>
      </w:r>
      <w:r w:rsidRPr="00BC6B31">
        <w:rPr>
          <w:szCs w:val="24"/>
          <w:u w:val="single"/>
          <w:lang w:bidi="he-IL"/>
        </w:rPr>
        <w:t>Exhibit M)</w:t>
      </w:r>
      <w:r w:rsidRPr="005376D0">
        <w:rPr>
          <w:u w:val="single"/>
        </w:rPr>
        <w:t xml:space="preserve"> (</w:t>
      </w:r>
      <w:r w:rsidRPr="00BC6B31">
        <w:rPr>
          <w:szCs w:val="24"/>
          <w:lang w:bidi="he-IL"/>
        </w:rPr>
        <w:t>if and as applicable)</w:t>
      </w:r>
      <w:bookmarkEnd w:id="2299"/>
      <w:r w:rsidR="00A5336F" w:rsidRPr="00BC6B31">
        <w:rPr>
          <w:szCs w:val="24"/>
          <w:lang w:bidi="he-IL"/>
        </w:rPr>
        <w:t>.</w:t>
      </w:r>
    </w:p>
    <w:p w14:paraId="43E0125B" w14:textId="427F6B6A" w:rsidR="003479BF" w:rsidRPr="002E7332" w:rsidRDefault="003479BF" w:rsidP="003479BF">
      <w:pPr>
        <w:pStyle w:val="WP2L3"/>
        <w:numPr>
          <w:ilvl w:val="2"/>
          <w:numId w:val="36"/>
        </w:numPr>
        <w:tabs>
          <w:tab w:val="clear" w:pos="2160"/>
        </w:tabs>
        <w:autoSpaceDE w:val="0"/>
        <w:autoSpaceDN w:val="0"/>
        <w:spacing w:line="240" w:lineRule="auto"/>
        <w:rPr>
          <w:rFonts w:eastAsiaTheme="minorEastAsia"/>
          <w:lang w:bidi="he-IL"/>
        </w:rPr>
      </w:pPr>
      <w:bookmarkStart w:id="2302" w:name="_Ref4217222"/>
      <w:bookmarkStart w:id="2303" w:name="_Ref101508799"/>
      <w:r w:rsidRPr="00BC6B31">
        <w:rPr>
          <w:szCs w:val="24"/>
          <w:lang w:bidi="he-IL"/>
        </w:rPr>
        <w:t xml:space="preserve">Notwithstanding anything to the contrary in this </w:t>
      </w:r>
      <w:r w:rsidR="004306F4" w:rsidRPr="00BC6B31">
        <w:rPr>
          <w:szCs w:val="24"/>
          <w:u w:val="single"/>
          <w:lang w:bidi="he-IL"/>
        </w:rPr>
        <w:t xml:space="preserve">Section </w:t>
      </w:r>
      <w:r w:rsidR="00800032" w:rsidRPr="00BC6B31">
        <w:rPr>
          <w:szCs w:val="24"/>
          <w:u w:val="single"/>
          <w:lang w:bidi="he-IL"/>
        </w:rPr>
        <w:t>20.13</w:t>
      </w:r>
      <w:r w:rsidRPr="00BC6B31">
        <w:rPr>
          <w:rFonts w:eastAsia="Calibri"/>
        </w:rPr>
        <w:t>,</w:t>
      </w:r>
      <w:r w:rsidRPr="00BC6B31">
        <w:rPr>
          <w:szCs w:val="24"/>
          <w:lang w:bidi="he-IL"/>
        </w:rPr>
        <w:t xml:space="preserve"> any Schedule Supplement delivered by Buyer to Seller in accordance with </w:t>
      </w:r>
      <w:r w:rsidRPr="00BC6B31">
        <w:rPr>
          <w:szCs w:val="24"/>
          <w:u w:val="single"/>
          <w:lang w:bidi="he-IL"/>
        </w:rPr>
        <w:t>Section 20.13(a)</w:t>
      </w:r>
      <w:r w:rsidRPr="00BC6B31">
        <w:rPr>
          <w:szCs w:val="24"/>
          <w:lang w:bidi="he-IL"/>
        </w:rPr>
        <w:t xml:space="preserve"> that (i) adds a new item or removes an existing item, but does not otherwise amend any existing item from </w:t>
      </w:r>
      <w:r w:rsidRPr="00BC6B31">
        <w:rPr>
          <w:szCs w:val="24"/>
          <w:u w:val="single"/>
          <w:lang w:bidi="he-IL"/>
        </w:rPr>
        <w:t>Schedule 1.1B</w:t>
      </w:r>
      <w:r w:rsidRPr="00BC6B31">
        <w:rPr>
          <w:szCs w:val="24"/>
          <w:lang w:bidi="he-IL"/>
        </w:rPr>
        <w:t xml:space="preserve"> (Persons With Buyer’s Knowledge) (but only to add a new individual that is in a similar position to and replaces an individual on </w:t>
      </w:r>
      <w:r w:rsidRPr="00BC6B31">
        <w:rPr>
          <w:szCs w:val="24"/>
          <w:u w:val="single"/>
          <w:lang w:bidi="he-IL"/>
        </w:rPr>
        <w:t>Schedule 1.1B</w:t>
      </w:r>
      <w:r w:rsidRPr="00BC6B31">
        <w:rPr>
          <w:szCs w:val="24"/>
          <w:lang w:bidi="he-IL"/>
        </w:rPr>
        <w:t xml:space="preserve"> who is no longer employed by Buyer shall not require Seller’s prior written approval or </w:t>
      </w:r>
      <w:r w:rsidRPr="00BC6B31">
        <w:rPr>
          <w:lang w:bidi="he-IL"/>
        </w:rPr>
        <w:t xml:space="preserve">(ii) amends </w:t>
      </w:r>
      <w:r w:rsidRPr="00BC6B31">
        <w:rPr>
          <w:u w:val="single"/>
          <w:lang w:bidi="he-IL"/>
        </w:rPr>
        <w:t>Schedule 5.3</w:t>
      </w:r>
      <w:r w:rsidRPr="00BC6B31">
        <w:rPr>
          <w:lang w:bidi="he-IL"/>
        </w:rPr>
        <w:t xml:space="preserve"> (Procurement of Buyer Project Intellectual Property Rights) (but only with respect to the removal of existing items therefrom),</w:t>
      </w:r>
      <w:r w:rsidRPr="00BC6B31">
        <w:rPr>
          <w:szCs w:val="24"/>
          <w:lang w:bidi="he-IL"/>
        </w:rPr>
        <w:t xml:space="preserve"> </w:t>
      </w:r>
      <w:r w:rsidRPr="00BC6B31">
        <w:rPr>
          <w:szCs w:val="24"/>
          <w:u w:val="single"/>
          <w:lang w:bidi="he-IL"/>
        </w:rPr>
        <w:t>Schedule 5.5</w:t>
      </w:r>
      <w:r w:rsidRPr="00BC6B31">
        <w:rPr>
          <w:szCs w:val="24"/>
          <w:lang w:bidi="he-IL"/>
        </w:rPr>
        <w:t xml:space="preserve"> (Procurement of Permits), </w:t>
      </w:r>
      <w:r w:rsidRPr="00BC6B31">
        <w:rPr>
          <w:szCs w:val="24"/>
          <w:u w:val="single"/>
          <w:lang w:bidi="he-IL"/>
        </w:rPr>
        <w:t>Schedule 19.4</w:t>
      </w:r>
      <w:r w:rsidRPr="00BC6B31">
        <w:rPr>
          <w:szCs w:val="24"/>
          <w:lang w:bidi="he-IL"/>
        </w:rPr>
        <w:t xml:space="preserve"> (Buyer Litigation) (but </w:t>
      </w:r>
      <w:r w:rsidRPr="00BC6B31">
        <w:rPr>
          <w:szCs w:val="24"/>
          <w:lang w:bidi="he-IL"/>
        </w:rPr>
        <w:lastRenderedPageBreak/>
        <w:t xml:space="preserve">only with respect to the addition of new items thereto), or </w:t>
      </w:r>
      <w:r w:rsidRPr="00BC6B31">
        <w:rPr>
          <w:szCs w:val="24"/>
          <w:u w:val="single"/>
          <w:lang w:bidi="he-IL"/>
        </w:rPr>
        <w:t>Schedule 19.5</w:t>
      </w:r>
      <w:r w:rsidRPr="00BC6B31">
        <w:rPr>
          <w:szCs w:val="24"/>
          <w:lang w:bidi="he-IL"/>
        </w:rPr>
        <w:t xml:space="preserve"> (Buyer’s Consents and Buyer’s Regulatory Approvals) (but only with respect to the addition of items with respect thereto on or following the FNTP Date) shall require the prior written approval of Seller, which approval shall not be unreasonably withheld, conditioned or delayed and may be deemed given by Seller as provided in</w:t>
      </w:r>
      <w:r w:rsidR="005376D0">
        <w:rPr>
          <w:szCs w:val="24"/>
          <w:lang w:bidi="he-IL"/>
        </w:rPr>
        <w:t xml:space="preserve"> </w:t>
      </w:r>
      <w:r w:rsidR="005376D0" w:rsidRPr="005376D0">
        <w:rPr>
          <w:szCs w:val="24"/>
          <w:u w:val="single"/>
          <w:lang w:bidi="he-IL"/>
        </w:rPr>
        <w:t>Section 20.13(a)</w:t>
      </w:r>
      <w:r w:rsidRPr="00BC6B31">
        <w:rPr>
          <w:szCs w:val="24"/>
          <w:lang w:bidi="he-IL"/>
        </w:rPr>
        <w:t xml:space="preserve">, </w:t>
      </w:r>
      <w:r w:rsidRPr="00BC6B31">
        <w:rPr>
          <w:rFonts w:eastAsia="Calibri"/>
          <w:u w:val="single"/>
        </w:rPr>
        <w:t>provided</w:t>
      </w:r>
      <w:r w:rsidRPr="00BC6B31">
        <w:t xml:space="preserve"> that if such Schedule Update described in clause (i) is made or in clause (ii) is approved or deemed approved, then the applicable Schedule </w:t>
      </w:r>
      <w:r w:rsidRPr="00BC6B31">
        <w:rPr>
          <w:szCs w:val="24"/>
          <w:lang w:bidi="he-IL"/>
        </w:rPr>
        <w:t xml:space="preserve">shall be deemed amended by such Schedule Supplement for purposes of </w:t>
      </w:r>
      <w:r w:rsidR="0079590E" w:rsidRPr="00EB0853">
        <w:rPr>
          <w:u w:val="single"/>
        </w:rPr>
        <w:t>Section</w:t>
      </w:r>
      <w:r w:rsidRPr="00EB0853">
        <w:rPr>
          <w:u w:val="single"/>
        </w:rPr>
        <w:t xml:space="preserve"> 7.2</w:t>
      </w:r>
      <w:r w:rsidRPr="00EB0853">
        <w:t xml:space="preserve"> (if applicable)</w:t>
      </w:r>
      <w:r w:rsidRPr="00BC6B31">
        <w:rPr>
          <w:szCs w:val="24"/>
          <w:lang w:bidi="he-IL"/>
        </w:rPr>
        <w:t xml:space="preserve">, </w:t>
      </w:r>
      <w:r w:rsidRPr="00BC6B31">
        <w:rPr>
          <w:szCs w:val="24"/>
          <w:u w:val="single"/>
          <w:lang w:bidi="he-IL"/>
        </w:rPr>
        <w:t>Article XXI</w:t>
      </w:r>
      <w:r w:rsidRPr="00BC6B31">
        <w:rPr>
          <w:szCs w:val="24"/>
          <w:lang w:bidi="he-IL"/>
        </w:rPr>
        <w:t xml:space="preserve"> (Buyer’s Conditions to Closing), </w:t>
      </w:r>
      <w:r w:rsidRPr="00BC6B31">
        <w:rPr>
          <w:szCs w:val="24"/>
          <w:u w:val="single"/>
          <w:lang w:bidi="he-IL"/>
        </w:rPr>
        <w:t>Article XXII</w:t>
      </w:r>
      <w:r w:rsidRPr="00BC6B31">
        <w:rPr>
          <w:szCs w:val="24"/>
          <w:lang w:bidi="he-IL"/>
        </w:rPr>
        <w:t xml:space="preserve"> (Seller’s Conditions</w:t>
      </w:r>
      <w:r w:rsidRPr="00B556C1">
        <w:rPr>
          <w:szCs w:val="24"/>
          <w:lang w:bidi="he-IL"/>
        </w:rPr>
        <w:t xml:space="preserve"> to Closing), and </w:t>
      </w:r>
      <w:r w:rsidRPr="00B556C1">
        <w:rPr>
          <w:szCs w:val="24"/>
          <w:u w:val="single"/>
          <w:lang w:bidi="he-IL"/>
        </w:rPr>
        <w:t>Article XXIV</w:t>
      </w:r>
      <w:r w:rsidRPr="00B556C1">
        <w:rPr>
          <w:szCs w:val="24"/>
          <w:lang w:bidi="he-IL"/>
        </w:rPr>
        <w:t xml:space="preserve"> (Indemnification</w:t>
      </w:r>
      <w:r>
        <w:rPr>
          <w:szCs w:val="24"/>
          <w:lang w:bidi="he-IL"/>
        </w:rPr>
        <w:t>).</w:t>
      </w:r>
      <w:r w:rsidRPr="00F0606B">
        <w:rPr>
          <w:szCs w:val="24"/>
          <w:lang w:bidi="he-IL"/>
        </w:rPr>
        <w:t xml:space="preserve"> </w:t>
      </w:r>
    </w:p>
    <w:bookmarkEnd w:id="2302"/>
    <w:bookmarkEnd w:id="2303"/>
    <w:p w14:paraId="78F9C977" w14:textId="60DE2A92" w:rsidR="0003462C" w:rsidRPr="00B07C4C" w:rsidRDefault="003479BF" w:rsidP="00C56F5A">
      <w:pPr>
        <w:pStyle w:val="WP2L3"/>
        <w:numPr>
          <w:ilvl w:val="2"/>
          <w:numId w:val="36"/>
        </w:numPr>
        <w:tabs>
          <w:tab w:val="clear" w:pos="2160"/>
        </w:tabs>
        <w:autoSpaceDE w:val="0"/>
        <w:autoSpaceDN w:val="0"/>
        <w:spacing w:line="240" w:lineRule="auto"/>
      </w:pPr>
      <w:r w:rsidRPr="003479BF">
        <w:rPr>
          <w:szCs w:val="24"/>
          <w:lang w:bidi="he-IL"/>
        </w:rPr>
        <w:t>Notwithstanding anything to the contrary in this</w:t>
      </w:r>
      <w:r w:rsidR="00F2264A">
        <w:rPr>
          <w:szCs w:val="24"/>
          <w:lang w:bidi="he-IL"/>
        </w:rPr>
        <w:t xml:space="preserve"> </w:t>
      </w:r>
      <w:r w:rsidR="00F2264A" w:rsidRPr="004B1050">
        <w:rPr>
          <w:szCs w:val="24"/>
          <w:u w:val="single"/>
          <w:lang w:bidi="he-IL"/>
        </w:rPr>
        <w:t>Section 20.13</w:t>
      </w:r>
      <w:r w:rsidRPr="003479BF">
        <w:rPr>
          <w:rFonts w:eastAsia="Calibri"/>
          <w:szCs w:val="24"/>
        </w:rPr>
        <w:t>, i</w:t>
      </w:r>
      <w:r w:rsidRPr="003479BF">
        <w:rPr>
          <w:szCs w:val="24"/>
          <w:lang w:bidi="he-IL"/>
        </w:rPr>
        <w:t xml:space="preserve">f Buyer delivers a Schedule Supplement to Seller in accordance with </w:t>
      </w:r>
      <w:r w:rsidRPr="003479BF">
        <w:rPr>
          <w:szCs w:val="24"/>
          <w:u w:val="single"/>
          <w:lang w:bidi="he-IL"/>
        </w:rPr>
        <w:t>Section 20.13(a)</w:t>
      </w:r>
      <w:r w:rsidRPr="003479BF">
        <w:rPr>
          <w:szCs w:val="24"/>
          <w:lang w:bidi="he-IL"/>
        </w:rPr>
        <w:t xml:space="preserve"> prior to the FNTP Date that adds a new Consent or a new Buyer’s Regulatory Approval to </w:t>
      </w:r>
      <w:bookmarkStart w:id="2304" w:name="DocXTextRef618"/>
      <w:r w:rsidRPr="003479BF">
        <w:rPr>
          <w:szCs w:val="24"/>
          <w:u w:val="single"/>
          <w:lang w:bidi="he-IL"/>
        </w:rPr>
        <w:t xml:space="preserve">Schedule </w:t>
      </w:r>
      <w:bookmarkEnd w:id="2304"/>
      <w:r w:rsidRPr="003479BF">
        <w:rPr>
          <w:szCs w:val="24"/>
          <w:u w:val="single"/>
          <w:lang w:bidi="he-IL"/>
        </w:rPr>
        <w:t>19.5</w:t>
      </w:r>
      <w:r w:rsidRPr="003479BF">
        <w:rPr>
          <w:szCs w:val="24"/>
          <w:lang w:bidi="he-IL"/>
        </w:rPr>
        <w:t xml:space="preserve"> (Buyer’s Consents and Buyer’s Regulatory Approvals), such new Consent or Buyer’s Regulatory Approval shall be deemed included in </w:t>
      </w:r>
      <w:r w:rsidRPr="003479BF">
        <w:rPr>
          <w:szCs w:val="24"/>
          <w:u w:val="single"/>
          <w:lang w:bidi="he-IL"/>
        </w:rPr>
        <w:t>Schedule 19.5</w:t>
      </w:r>
      <w:r w:rsidRPr="003479BF">
        <w:rPr>
          <w:szCs w:val="24"/>
          <w:lang w:bidi="he-IL"/>
        </w:rPr>
        <w:t xml:space="preserve"> (Buyer’s Consents and Buyer’s Regulatory Approvals) (i) as of the FNTP Date, for purposes of </w:t>
      </w:r>
      <w:r w:rsidR="001C04D5" w:rsidRPr="004B1050">
        <w:rPr>
          <w:szCs w:val="24"/>
          <w:u w:val="single"/>
          <w:lang w:bidi="he-IL"/>
        </w:rPr>
        <w:t xml:space="preserve">Section </w:t>
      </w:r>
      <w:r w:rsidR="00A06E77">
        <w:rPr>
          <w:szCs w:val="24"/>
          <w:u w:val="single"/>
          <w:lang w:bidi="he-IL"/>
        </w:rPr>
        <w:t>7</w:t>
      </w:r>
      <w:r w:rsidR="009B285D">
        <w:rPr>
          <w:szCs w:val="24"/>
          <w:u w:val="single"/>
          <w:lang w:bidi="he-IL"/>
        </w:rPr>
        <w:t>.</w:t>
      </w:r>
      <w:r w:rsidR="00582985">
        <w:rPr>
          <w:szCs w:val="24"/>
          <w:u w:val="single"/>
          <w:lang w:bidi="he-IL"/>
        </w:rPr>
        <w:t>2(a)(i</w:t>
      </w:r>
      <w:r w:rsidR="00372FBC">
        <w:rPr>
          <w:szCs w:val="24"/>
          <w:u w:val="single"/>
          <w:lang w:bidi="he-IL"/>
        </w:rPr>
        <w:t>i)</w:t>
      </w:r>
      <w:r w:rsidR="00582985" w:rsidRPr="005A10EA">
        <w:rPr>
          <w:szCs w:val="24"/>
          <w:lang w:bidi="he-IL"/>
        </w:rPr>
        <w:t xml:space="preserve"> and </w:t>
      </w:r>
      <w:r w:rsidR="00582985">
        <w:rPr>
          <w:szCs w:val="24"/>
          <w:u w:val="single"/>
          <w:lang w:bidi="he-IL"/>
        </w:rPr>
        <w:t>(i)</w:t>
      </w:r>
      <w:r w:rsidR="00E8689C" w:rsidRPr="005A10EA">
        <w:rPr>
          <w:szCs w:val="24"/>
          <w:lang w:bidi="he-IL"/>
        </w:rPr>
        <w:t>, as applicable</w:t>
      </w:r>
      <w:r w:rsidRPr="005A10EA">
        <w:rPr>
          <w:szCs w:val="24"/>
          <w:lang w:bidi="he-IL"/>
        </w:rPr>
        <w:t xml:space="preserve">, </w:t>
      </w:r>
      <w:r w:rsidRPr="003479BF">
        <w:rPr>
          <w:szCs w:val="24"/>
          <w:lang w:bidi="he-IL"/>
        </w:rPr>
        <w:t xml:space="preserve">and (ii) as of the Closing Date, for purposes of </w:t>
      </w:r>
      <w:r w:rsidR="00E8689C" w:rsidRPr="005A10EA">
        <w:rPr>
          <w:szCs w:val="24"/>
          <w:u w:val="single"/>
          <w:lang w:bidi="he-IL"/>
        </w:rPr>
        <w:t xml:space="preserve">Article </w:t>
      </w:r>
      <w:r w:rsidR="001D27AB" w:rsidRPr="005A10EA">
        <w:rPr>
          <w:szCs w:val="24"/>
          <w:u w:val="single"/>
          <w:lang w:bidi="he-IL"/>
        </w:rPr>
        <w:t>XXIV</w:t>
      </w:r>
      <w:r w:rsidRPr="003479BF">
        <w:rPr>
          <w:szCs w:val="24"/>
          <w:lang w:bidi="he-IL"/>
        </w:rPr>
        <w:t xml:space="preserve"> (Indemnification), but not for purposes of </w:t>
      </w:r>
      <w:r w:rsidRPr="003479BF">
        <w:rPr>
          <w:szCs w:val="24"/>
          <w:u w:val="single"/>
          <w:lang w:bidi="he-IL"/>
        </w:rPr>
        <w:t>Article XXI</w:t>
      </w:r>
      <w:r w:rsidRPr="003479BF">
        <w:rPr>
          <w:szCs w:val="24"/>
          <w:lang w:bidi="he-IL"/>
        </w:rPr>
        <w:t xml:space="preserve"> (Buyer’s Conditions to Closing) or </w:t>
      </w:r>
      <w:r w:rsidRPr="003479BF">
        <w:rPr>
          <w:szCs w:val="24"/>
          <w:u w:val="single"/>
          <w:lang w:bidi="he-IL"/>
        </w:rPr>
        <w:t>Article XXII</w:t>
      </w:r>
      <w:r w:rsidRPr="003479BF">
        <w:rPr>
          <w:szCs w:val="24"/>
          <w:lang w:bidi="he-IL"/>
        </w:rPr>
        <w:t xml:space="preserve"> (Seller’s Conditions to Closing).</w:t>
      </w:r>
      <w:bookmarkEnd w:id="2291"/>
    </w:p>
    <w:p w14:paraId="21B2E3E0" w14:textId="77777777" w:rsidR="0003462C" w:rsidRPr="001B3BE8" w:rsidRDefault="0003462C" w:rsidP="0003462C">
      <w:pPr>
        <w:pStyle w:val="WP2L21"/>
        <w:rPr>
          <w:vanish/>
          <w:specVanish/>
        </w:rPr>
      </w:pPr>
      <w:bookmarkStart w:id="2305" w:name="_Ref446916870"/>
      <w:bookmarkStart w:id="2306" w:name="_Ref446947424"/>
      <w:bookmarkStart w:id="2307" w:name="_Toc33799287"/>
      <w:bookmarkStart w:id="2308" w:name="_Toc66116205"/>
      <w:bookmarkStart w:id="2309" w:name="_Toc78886804"/>
      <w:r>
        <w:rPr>
          <w:b/>
          <w:szCs w:val="24"/>
        </w:rPr>
        <w:t>Section 20.14.</w:t>
      </w:r>
      <w:r>
        <w:tab/>
      </w:r>
      <w:r w:rsidRPr="001B3BE8">
        <w:rPr>
          <w:rFonts w:eastAsia="Calibri"/>
          <w:b/>
        </w:rPr>
        <w:t>Post-Closing Assurances</w:t>
      </w:r>
      <w:bookmarkEnd w:id="2305"/>
      <w:bookmarkEnd w:id="2306"/>
      <w:bookmarkEnd w:id="2307"/>
      <w:bookmarkEnd w:id="2308"/>
      <w:bookmarkEnd w:id="2309"/>
    </w:p>
    <w:p w14:paraId="66DCD5C6" w14:textId="0212557A" w:rsidR="0003462C" w:rsidRPr="00AB7EE8" w:rsidRDefault="0003462C" w:rsidP="0003462C">
      <w:pPr>
        <w:pStyle w:val="WP2Para2"/>
      </w:pPr>
      <w:r w:rsidRPr="001B3BE8">
        <w:rPr>
          <w:rFonts w:eastAsia="Calibri"/>
        </w:rPr>
        <w:t>.</w:t>
      </w:r>
      <w:r>
        <w:rPr>
          <w:rFonts w:eastAsia="Calibri"/>
          <w:b/>
          <w:snapToGrid w:val="0"/>
        </w:rPr>
        <w:t xml:space="preserve">  </w:t>
      </w:r>
      <w:r w:rsidR="00EA11A2" w:rsidRPr="005C03E6">
        <w:rPr>
          <w:rFonts w:eastAsia="Calibri"/>
        </w:rPr>
        <w:t>Subject to the terms and conditions herein, a</w:t>
      </w:r>
      <w:r w:rsidRPr="005C03E6">
        <w:rPr>
          <w:rFonts w:eastAsia="Calibri"/>
        </w:rPr>
        <w:t>fter the Closing, each Party shall execute and deliver, upon the reasonable request of the other Party, any and all further instruments or documents, and take such further actions as may reasonably be required, to fulfill and implement the terms of this Agreement or realize the benefits intended to be afforded hereby.</w:t>
      </w:r>
    </w:p>
    <w:p w14:paraId="4101FF1F" w14:textId="77777777" w:rsidR="0003462C" w:rsidRPr="00AB7EE8" w:rsidRDefault="0003462C" w:rsidP="0003462C">
      <w:pPr>
        <w:pStyle w:val="WP2L21"/>
        <w:rPr>
          <w:vanish/>
          <w:specVanish/>
        </w:rPr>
      </w:pPr>
      <w:bookmarkStart w:id="2310" w:name="_Ref446915206"/>
      <w:bookmarkStart w:id="2311" w:name="_Toc33799288"/>
      <w:bookmarkStart w:id="2312" w:name="_Toc66116206"/>
      <w:bookmarkStart w:id="2313" w:name="_Toc78886805"/>
      <w:bookmarkStart w:id="2314" w:name="_Ref479148440"/>
      <w:r>
        <w:rPr>
          <w:b/>
          <w:szCs w:val="24"/>
        </w:rPr>
        <w:t>Section 20.15.</w:t>
      </w:r>
      <w:r>
        <w:tab/>
      </w:r>
      <w:r>
        <w:rPr>
          <w:rFonts w:eastAsia="Calibri"/>
          <w:b/>
        </w:rPr>
        <w:t>MISO Agreement</w:t>
      </w:r>
      <w:bookmarkEnd w:id="2310"/>
      <w:bookmarkEnd w:id="2311"/>
      <w:bookmarkEnd w:id="2312"/>
      <w:bookmarkEnd w:id="2313"/>
    </w:p>
    <w:p w14:paraId="04A51B36" w14:textId="77777777" w:rsidR="0003462C" w:rsidRPr="00AB7EE8" w:rsidRDefault="0003462C" w:rsidP="0003462C">
      <w:pPr>
        <w:pStyle w:val="WP2Para2"/>
      </w:pPr>
      <w:r>
        <w:rPr>
          <w:rFonts w:eastAsia="Calibri"/>
        </w:rPr>
        <w:t>.</w:t>
      </w:r>
      <w:bookmarkEnd w:id="2314"/>
      <w:r>
        <w:rPr>
          <w:rFonts w:eastAsia="Calibri"/>
          <w:snapToGrid w:val="0"/>
        </w:rPr>
        <w:t xml:space="preserve">  Contemporaneous with the execution of this Agreement, the Parties have executed and delivered the MISO Agreement.</w:t>
      </w:r>
    </w:p>
    <w:p w14:paraId="4D119D04" w14:textId="77777777" w:rsidR="0003462C" w:rsidRPr="00AB7EE8" w:rsidRDefault="0003462C" w:rsidP="0003462C">
      <w:pPr>
        <w:pStyle w:val="WP2L21"/>
        <w:keepNext/>
        <w:rPr>
          <w:b/>
        </w:rPr>
      </w:pPr>
      <w:bookmarkStart w:id="2315" w:name="_Ref4217227"/>
      <w:bookmarkStart w:id="2316" w:name="_Ref506905505"/>
      <w:bookmarkStart w:id="2317" w:name="_Toc33799289"/>
      <w:bookmarkStart w:id="2318" w:name="_Toc66116207"/>
      <w:bookmarkStart w:id="2319" w:name="_Toc78886806"/>
      <w:bookmarkStart w:id="2320" w:name="_Ref447205429"/>
      <w:bookmarkStart w:id="2321" w:name="_Ref448232201"/>
      <w:r>
        <w:rPr>
          <w:b/>
          <w:szCs w:val="24"/>
        </w:rPr>
        <w:t>Section 20.16.</w:t>
      </w:r>
      <w:r>
        <w:tab/>
      </w:r>
      <w:r>
        <w:rPr>
          <w:b/>
        </w:rPr>
        <w:t>Interconnection, Deliverability, and Transmission</w:t>
      </w:r>
      <w:bookmarkEnd w:id="2315"/>
      <w:r>
        <w:rPr>
          <w:rFonts w:eastAsia="Calibri"/>
        </w:rPr>
        <w:t>.</w:t>
      </w:r>
      <w:bookmarkEnd w:id="2316"/>
      <w:bookmarkEnd w:id="2317"/>
      <w:bookmarkEnd w:id="2318"/>
      <w:bookmarkEnd w:id="2319"/>
    </w:p>
    <w:p w14:paraId="37C17759" w14:textId="77777777" w:rsidR="0003462C" w:rsidRPr="00AB7EE8" w:rsidRDefault="0003462C" w:rsidP="0003462C">
      <w:pPr>
        <w:pStyle w:val="WP2L31"/>
        <w:rPr>
          <w:szCs w:val="22"/>
        </w:rPr>
      </w:pPr>
      <w:bookmarkStart w:id="2322" w:name="_Ref4146809"/>
      <w:r>
        <w:rPr>
          <w:szCs w:val="22"/>
        </w:rPr>
        <w:t>(a)</w:t>
      </w:r>
      <w:r>
        <w:tab/>
      </w:r>
      <w:r>
        <w:rPr>
          <w:szCs w:val="22"/>
        </w:rPr>
        <w:t>Seller shall, at its sole cost and expense, arrange for, obtain, and receive prior to Mechanical Completion:</w:t>
      </w:r>
    </w:p>
    <w:p w14:paraId="140C6375" w14:textId="19F8C517" w:rsidR="0003462C" w:rsidRPr="00AB7EE8" w:rsidRDefault="0003462C" w:rsidP="0003462C">
      <w:pPr>
        <w:pStyle w:val="WP2L41"/>
        <w:tabs>
          <w:tab w:val="clear" w:pos="2880"/>
          <w:tab w:val="num" w:pos="360"/>
        </w:tabs>
      </w:pPr>
      <w:r>
        <w:t>(i)</w:t>
      </w:r>
      <w:r>
        <w:tab/>
        <w:t xml:space="preserve">Full Deliverability </w:t>
      </w:r>
      <w:r>
        <w:rPr>
          <w:szCs w:val="22"/>
        </w:rPr>
        <w:t>(including the completion, testing, and entry into service by</w:t>
      </w:r>
      <w:r w:rsidR="00E006B0">
        <w:rPr>
          <w:szCs w:val="22"/>
        </w:rPr>
        <w:t xml:space="preserve"> EAL</w:t>
      </w:r>
      <w:r>
        <w:rPr>
          <w:szCs w:val="22"/>
        </w:rPr>
        <w:t xml:space="preserve"> Transmission (or other applicable Person) of any Transmission Owner Interconnection Facilities and Network Upgrades required therefor) </w:t>
      </w:r>
      <w:r>
        <w:t>and the Required Project Recognition, and</w:t>
      </w:r>
    </w:p>
    <w:p w14:paraId="3A5035FA" w14:textId="77777777" w:rsidR="0003462C" w:rsidRPr="00AB7EE8" w:rsidRDefault="0003462C" w:rsidP="0003462C">
      <w:pPr>
        <w:pStyle w:val="WP2L41"/>
        <w:tabs>
          <w:tab w:val="clear" w:pos="2880"/>
          <w:tab w:val="num" w:pos="360"/>
        </w:tabs>
      </w:pPr>
      <w:r>
        <w:t>(ii)</w:t>
      </w:r>
      <w:r>
        <w:tab/>
        <w:t>without limiting the foregoing, the Required Deliverability Arrangements, Project Recognition Agreements, and all necessary approvals and authorizations for Full Deliverability and the Required Project Recognition,</w:t>
      </w:r>
    </w:p>
    <w:p w14:paraId="323393AF" w14:textId="4B454A7F" w:rsidR="0003462C" w:rsidRPr="00C50994" w:rsidRDefault="0003462C" w:rsidP="0003462C">
      <w:pPr>
        <w:pStyle w:val="WP2L3"/>
        <w:numPr>
          <w:ilvl w:val="0"/>
          <w:numId w:val="0"/>
        </w:numPr>
        <w:rPr>
          <w:szCs w:val="22"/>
        </w:rPr>
      </w:pPr>
      <w:r>
        <w:t xml:space="preserve">all of which shall be </w:t>
      </w:r>
      <w:r>
        <w:rPr>
          <w:rFonts w:eastAsia="Calibri"/>
        </w:rPr>
        <w:t xml:space="preserve">final and not subject to appeal or legal challenge and </w:t>
      </w:r>
      <w:r>
        <w:rPr>
          <w:rFonts w:eastAsia="Calibri"/>
          <w:szCs w:val="24"/>
        </w:rPr>
        <w:t xml:space="preserve">in full force and effect as of, and available for immediate use by the Project from and after, </w:t>
      </w:r>
      <w:r>
        <w:rPr>
          <w:rFonts w:eastAsia="Calibri"/>
        </w:rPr>
        <w:t>Mechanical Completion</w:t>
      </w:r>
      <w:r>
        <w:t xml:space="preserve">.  </w:t>
      </w:r>
      <w:r>
        <w:rPr>
          <w:szCs w:val="22"/>
        </w:rPr>
        <w:t xml:space="preserve">In connection with such obligations, and </w:t>
      </w:r>
      <w:r>
        <w:rPr>
          <w:szCs w:val="24"/>
        </w:rPr>
        <w:t xml:space="preserve">without limiting </w:t>
      </w:r>
      <w:r>
        <w:t>its other obligations, costs, and responsibilities with respect to the Project</w:t>
      </w:r>
      <w:r w:rsidR="007657AE">
        <w:t xml:space="preserve"> (including those provided in the first sentence of this </w:t>
      </w:r>
      <w:r w:rsidR="007657AE" w:rsidRPr="004427A5">
        <w:rPr>
          <w:u w:val="single"/>
        </w:rPr>
        <w:t>Section 20.16(a)</w:t>
      </w:r>
      <w:r w:rsidR="007657AE">
        <w:t>)</w:t>
      </w:r>
      <w:r>
        <w:t xml:space="preserve">, </w:t>
      </w:r>
      <w:r>
        <w:rPr>
          <w:szCs w:val="22"/>
        </w:rPr>
        <w:t xml:space="preserve">Seller shall be responsible for the arrangement, procurement, payment, receipt by the Closing, and (through the Substantial Completion Payment Date, except as otherwise </w:t>
      </w:r>
      <w:r>
        <w:rPr>
          <w:szCs w:val="22"/>
        </w:rPr>
        <w:lastRenderedPageBreak/>
        <w:t xml:space="preserve">provided in the MISO Agreement and </w:t>
      </w:r>
      <w:r>
        <w:rPr>
          <w:szCs w:val="22"/>
          <w:u w:val="single"/>
          <w:cs/>
        </w:rPr>
        <w:t>‎</w:t>
      </w:r>
      <w:r>
        <w:rPr>
          <w:szCs w:val="22"/>
          <w:u w:val="single"/>
        </w:rPr>
        <w:t>Section 20.19(c)</w:t>
      </w:r>
      <w:r>
        <w:rPr>
          <w:szCs w:val="22"/>
        </w:rPr>
        <w:t>) operation and maintenance of the interconnection, deliverability, and transmission facilities and service required for the Project according to this Agreement, including (A) the arrangement, procurement, payment for, construction, ownership, installation, readiness for energization by the Closing, energization subsequent to the Closing as provided herein, and operation and maintenance through the Substantial Completion Payment Date, of the</w:t>
      </w:r>
      <w:r>
        <w:rPr>
          <w:i/>
          <w:szCs w:val="22"/>
        </w:rPr>
        <w:t xml:space="preserve"> </w:t>
      </w:r>
      <w:r>
        <w:t>Electric</w:t>
      </w:r>
      <w:r w:rsidR="005F7144">
        <w:t>al</w:t>
      </w:r>
      <w:r>
        <w:rPr>
          <w:szCs w:val="22"/>
        </w:rPr>
        <w:t xml:space="preserve"> Interconnection Facilities (including any coordination with</w:t>
      </w:r>
      <w:r w:rsidR="00E006B0">
        <w:rPr>
          <w:szCs w:val="22"/>
        </w:rPr>
        <w:t xml:space="preserve"> EAL</w:t>
      </w:r>
      <w:r>
        <w:rPr>
          <w:szCs w:val="22"/>
        </w:rPr>
        <w:t xml:space="preserve"> Transmission and MISO with respect thereto); (B) by no later than </w:t>
      </w:r>
      <w:r w:rsidR="0056796E">
        <w:rPr>
          <w:szCs w:val="22"/>
        </w:rPr>
        <w:t>Mechanical Completion</w:t>
      </w:r>
      <w:r>
        <w:rPr>
          <w:szCs w:val="22"/>
        </w:rPr>
        <w:t>, the Required Project Recognition</w:t>
      </w:r>
      <w:r>
        <w:t>;</w:t>
      </w:r>
      <w:r>
        <w:rPr>
          <w:szCs w:val="22"/>
        </w:rPr>
        <w:t xml:space="preserve"> and (C) by no later than </w:t>
      </w:r>
      <w:r w:rsidR="007A7051">
        <w:rPr>
          <w:szCs w:val="22"/>
        </w:rPr>
        <w:t>Mechanical Completion</w:t>
      </w:r>
      <w:r>
        <w:rPr>
          <w:szCs w:val="22"/>
        </w:rPr>
        <w:t xml:space="preserve">, the receipt by Seller for the Project of Full Deliverability (including the Required Deliverability Arrangements and other matters described in this </w:t>
      </w:r>
      <w:r>
        <w:rPr>
          <w:szCs w:val="22"/>
          <w:u w:val="single"/>
          <w:cs/>
        </w:rPr>
        <w:t>‎</w:t>
      </w:r>
      <w:r>
        <w:rPr>
          <w:szCs w:val="22"/>
          <w:u w:val="single"/>
        </w:rPr>
        <w:t>Section 20.16(a)</w:t>
      </w:r>
      <w:r>
        <w:rPr>
          <w:szCs w:val="22"/>
        </w:rPr>
        <w:t>).</w:t>
      </w:r>
    </w:p>
    <w:p w14:paraId="7FB56E92" w14:textId="18168EAD" w:rsidR="0003462C" w:rsidRPr="00DF1170" w:rsidRDefault="0003462C" w:rsidP="0003462C">
      <w:pPr>
        <w:pStyle w:val="WP2L31"/>
        <w:rPr>
          <w:szCs w:val="22"/>
        </w:rPr>
      </w:pPr>
      <w:r>
        <w:rPr>
          <w:szCs w:val="22"/>
        </w:rPr>
        <w:t>(b)</w:t>
      </w:r>
      <w:r>
        <w:tab/>
        <w:t xml:space="preserve">Without limiting </w:t>
      </w:r>
      <w:r>
        <w:rPr>
          <w:rFonts w:eastAsia="Calibri"/>
          <w:szCs w:val="24"/>
          <w:u w:val="single"/>
        </w:rPr>
        <w:t>Section 20.16(a)</w:t>
      </w:r>
      <w:r>
        <w:t>, Seller shall (i) be responsible for arranging, obtaining, and completing or causing to be completed prior to Mechanical Completion, in accordance with the Performance Standard, the</w:t>
      </w:r>
      <w:r>
        <w:rPr>
          <w:i/>
        </w:rPr>
        <w:t xml:space="preserve"> </w:t>
      </w:r>
      <w:r>
        <w:t>Electric</w:t>
      </w:r>
      <w:r w:rsidR="005F7144">
        <w:t>al</w:t>
      </w:r>
      <w:r>
        <w:t xml:space="preserve"> Interconnection Facilities (including coordinating activities with MISO,</w:t>
      </w:r>
      <w:r w:rsidR="00E006B0">
        <w:t xml:space="preserve"> EAL</w:t>
      </w:r>
      <w:r>
        <w:t xml:space="preserve"> Transmission, and any other applicable balancing authority in connection therewith), (ii) </w:t>
      </w:r>
      <w:r>
        <w:rPr>
          <w:rFonts w:eastAsia="Calibri"/>
          <w:szCs w:val="24"/>
        </w:rPr>
        <w:t xml:space="preserve">timely prepare and submit to the appropriate Persons such documentation and information as required or advisable for Seller to satisfy the requirements of </w:t>
      </w:r>
      <w:r>
        <w:rPr>
          <w:szCs w:val="22"/>
          <w:u w:val="single"/>
          <w:cs/>
        </w:rPr>
        <w:t>‎</w:t>
      </w:r>
      <w:r>
        <w:rPr>
          <w:szCs w:val="22"/>
          <w:u w:val="single"/>
        </w:rPr>
        <w:t>Section 20.16(a)</w:t>
      </w:r>
      <w:r>
        <w:rPr>
          <w:rFonts w:eastAsia="Calibri"/>
          <w:szCs w:val="24"/>
        </w:rPr>
        <w:t xml:space="preserve">, including documents requesting and, if applicable, confirming the Required Deliverability Arrangements, </w:t>
      </w:r>
      <w:r>
        <w:rPr>
          <w:szCs w:val="22"/>
        </w:rPr>
        <w:t xml:space="preserve">the </w:t>
      </w:r>
      <w:r>
        <w:t>Project Recognition Agreements</w:t>
      </w:r>
      <w:r>
        <w:rPr>
          <w:szCs w:val="22"/>
        </w:rPr>
        <w:t>,</w:t>
      </w:r>
      <w:r>
        <w:rPr>
          <w:rFonts w:eastAsia="Calibri"/>
          <w:szCs w:val="24"/>
        </w:rPr>
        <w:t xml:space="preserve"> and all </w:t>
      </w:r>
      <w:r>
        <w:t xml:space="preserve">necessary approvals and authorizations therefor, </w:t>
      </w:r>
      <w:r>
        <w:rPr>
          <w:rFonts w:eastAsia="Calibri"/>
          <w:szCs w:val="24"/>
        </w:rPr>
        <w:t>and (iii) enter into, in accordance with the Performance Standard, the GIA,</w:t>
      </w:r>
      <w:r>
        <w:rPr>
          <w:rFonts w:eastAsia="Calibri"/>
        </w:rPr>
        <w:t xml:space="preserve"> </w:t>
      </w:r>
      <w:r>
        <w:rPr>
          <w:rFonts w:eastAsia="Calibri"/>
          <w:szCs w:val="24"/>
        </w:rPr>
        <w:t>any other Required Deliverability Arrangements, and the Project Recognition Agreements (if any).  Seller shall make timely payments of all application, filing, deposit, study, improvement, upgrade, registration, testing, and other fees, charges, and costs in connection with any request by or for Seller for, or contributing to, Full Deliverability (each such request, a “</w:t>
      </w:r>
      <w:r>
        <w:rPr>
          <w:rFonts w:eastAsia="Calibri"/>
          <w:b/>
          <w:i/>
          <w:szCs w:val="24"/>
        </w:rPr>
        <w:t>Deliverability Request</w:t>
      </w:r>
      <w:r>
        <w:rPr>
          <w:rFonts w:eastAsia="Calibri"/>
          <w:szCs w:val="24"/>
        </w:rPr>
        <w:t>”) or the Required Project Recognition</w:t>
      </w:r>
      <w:r>
        <w:t xml:space="preserve"> </w:t>
      </w:r>
      <w:r>
        <w:rPr>
          <w:szCs w:val="22"/>
        </w:rPr>
        <w:t>(each such request, a “</w:t>
      </w:r>
      <w:r>
        <w:rPr>
          <w:b/>
          <w:i/>
          <w:szCs w:val="22"/>
        </w:rPr>
        <w:t>Project Recognition Request</w:t>
      </w:r>
      <w:r>
        <w:rPr>
          <w:szCs w:val="22"/>
        </w:rPr>
        <w:t xml:space="preserve">”).  </w:t>
      </w:r>
      <w:r>
        <w:rPr>
          <w:rFonts w:eastAsia="Calibri"/>
          <w:szCs w:val="24"/>
        </w:rPr>
        <w:t xml:space="preserve">Once obtained and received, Seller shall maintain Full Deliverability, the Required Project Recognition, the </w:t>
      </w:r>
      <w:r>
        <w:rPr>
          <w:szCs w:val="22"/>
        </w:rPr>
        <w:t>Required Deliverability Arrangements, the Project Recognition</w:t>
      </w:r>
      <w:r>
        <w:rPr>
          <w:rFonts w:eastAsia="Calibri"/>
          <w:szCs w:val="24"/>
        </w:rPr>
        <w:t xml:space="preserve"> Agreements, </w:t>
      </w:r>
      <w:r>
        <w:t xml:space="preserve">and all necessary approvals and authorizations therefor </w:t>
      </w:r>
      <w:r>
        <w:rPr>
          <w:rFonts w:eastAsia="Calibri"/>
          <w:szCs w:val="24"/>
        </w:rPr>
        <w:t>in full force and effect and available for use by the Project through the Closing,</w:t>
      </w:r>
      <w:r>
        <w:rPr>
          <w:rFonts w:eastAsia="Calibri"/>
        </w:rPr>
        <w:t xml:space="preserve"> </w:t>
      </w:r>
      <w:r>
        <w:rPr>
          <w:rFonts w:eastAsia="Calibri"/>
          <w:szCs w:val="24"/>
        </w:rPr>
        <w:t>and, after the Closing, shall not take or omit to take any action that results in the revocation, termination, loss, or reduction of, or otherwise changes in any manner adverse to Buyer, any of Full Deliverability, the Required Project Recognition, the Required Deliverability Arrangements, the Required Project Recognition Agreements, and such approvals and authorizations, or rights of Buyer with respect thereto, or that fails to comply with the terms and conditions of the Required Deliverability Arrangements and the Required Project Recognition</w:t>
      </w:r>
      <w:r>
        <w:rPr>
          <w:szCs w:val="22"/>
        </w:rPr>
        <w:t>,</w:t>
      </w:r>
      <w:r>
        <w:t xml:space="preserve"> except to the extent expressly instructed by Buyer under the MISO Agreement or </w:t>
      </w:r>
      <w:r>
        <w:rPr>
          <w:u w:val="single"/>
          <w:cs/>
        </w:rPr>
        <w:t>‎</w:t>
      </w:r>
      <w:r>
        <w:rPr>
          <w:u w:val="single"/>
        </w:rPr>
        <w:t>Section 20.19(c</w:t>
      </w:r>
      <w:r>
        <w:rPr>
          <w:szCs w:val="22"/>
          <w:u w:val="single"/>
        </w:rPr>
        <w:t>)</w:t>
      </w:r>
      <w:r>
        <w:rPr>
          <w:rFonts w:eastAsia="Calibri"/>
          <w:szCs w:val="24"/>
        </w:rPr>
        <w:t>.</w:t>
      </w:r>
      <w:r>
        <w:rPr>
          <w:rStyle w:val="FootnoteReference"/>
          <w:szCs w:val="22"/>
        </w:rPr>
        <w:footnoteReference w:id="80"/>
      </w:r>
    </w:p>
    <w:p w14:paraId="6E5FDA9C" w14:textId="47973DBB" w:rsidR="0003462C" w:rsidRPr="00DF1170" w:rsidRDefault="0003462C" w:rsidP="0003462C">
      <w:pPr>
        <w:pStyle w:val="WP2L31"/>
      </w:pPr>
      <w:r>
        <w:t>(c)</w:t>
      </w:r>
      <w:r>
        <w:tab/>
      </w:r>
      <w:r>
        <w:rPr>
          <w:rFonts w:eastAsia="Calibri"/>
          <w:szCs w:val="24"/>
        </w:rPr>
        <w:t>Seller represents and warrants that Seller has submitted a GIA request to MISO prior to the Effective Date and has given Buyer a complete and accurate copy of such request (as may have been supplemented or modified by Seller) as of the Effective Date</w:t>
      </w:r>
      <w:r w:rsidR="005E49D2">
        <w:rPr>
          <w:rFonts w:eastAsia="Calibri"/>
          <w:szCs w:val="24"/>
        </w:rPr>
        <w:t xml:space="preserve"> and any study result related to such GIA request that has been made available by MISO to Seller</w:t>
      </w:r>
      <w:r>
        <w:rPr>
          <w:rFonts w:eastAsia="Calibri"/>
          <w:szCs w:val="24"/>
        </w:rPr>
        <w:t xml:space="preserve">.  Seller shall provide to Buyer, reasonably in advance of the earlier of the time required for submittal thereof and the date identified on the then-current Project Schedule for submittal thereof, a reasonable opportunity to review and comment on any Deliverability Request or Project </w:t>
      </w:r>
      <w:r>
        <w:rPr>
          <w:rFonts w:eastAsia="Calibri"/>
          <w:szCs w:val="24"/>
        </w:rPr>
        <w:lastRenderedPageBreak/>
        <w:t>Recognition Request, or modification thereof, made after the Effective Date and shall consider in good faith timely comments provided by Buyer on any Deliverability Request or Project Recognition Request.  Any Deliverability Request or Project Recognition Request, or modification thereof, submitted or sought after the Effective Date shall be subject to Buyer’s prior approval, which shall not be unreasonably withheld, conditioned, or delayed.</w:t>
      </w:r>
      <w:r>
        <w:t xml:space="preserve">  </w:t>
      </w:r>
      <w:r>
        <w:rPr>
          <w:rFonts w:eastAsia="Calibri"/>
          <w:szCs w:val="24"/>
        </w:rPr>
        <w:t xml:space="preserve">In addition, and without limiting the other terms of this Agreement or any Ancillary Agreement, Seller shall:  (i) </w:t>
      </w:r>
      <w:r>
        <w:rPr>
          <w:rFonts w:eastAsia="Calibri"/>
        </w:rPr>
        <w:t>provide Buyer with a complete and accurate copy of any Deliverability Request or Project Recognition Request, or modification thereof, submitted to MISO or any transmission provider (including</w:t>
      </w:r>
      <w:r w:rsidR="00E006B0">
        <w:rPr>
          <w:rFonts w:eastAsia="Calibri"/>
        </w:rPr>
        <w:t xml:space="preserve"> EAL</w:t>
      </w:r>
      <w:r>
        <w:rPr>
          <w:rFonts w:eastAsia="Calibri"/>
        </w:rPr>
        <w:t xml:space="preserve"> Transmission) or other Person and any MISO or third party interconnection, transmission, or deliverability study result (</w:t>
      </w:r>
      <w:r>
        <w:rPr>
          <w:rFonts w:eastAsia="Calibri"/>
          <w:i/>
        </w:rPr>
        <w:t>e.g</w:t>
      </w:r>
      <w:r>
        <w:rPr>
          <w:rFonts w:eastAsia="Calibri"/>
        </w:rPr>
        <w:t>., interconnection, system impact study, facilities study) with respect to any Deliverability Request or Project Recognition Request promptly after such results are provided or made available to Seller; (ii) notify Buyer (A) of any material development after the Effective Date in the processing or treatment of any Deliverability Request or Project Recognition Request promptly after Seller receives notice thereof and (B) reasonably in advance of any material action taken by Seller with respect to any Deliverability Request or Project Recognition Request; (iii) notify Buyer reasonably in advance of, and, to the extent permitted by MISO if MISO’s consent is required or by any other balancing authority (including</w:t>
      </w:r>
      <w:r w:rsidR="00E006B0">
        <w:rPr>
          <w:rFonts w:eastAsia="Calibri"/>
        </w:rPr>
        <w:t xml:space="preserve"> EAL</w:t>
      </w:r>
      <w:r>
        <w:rPr>
          <w:rFonts w:eastAsia="Calibri"/>
        </w:rPr>
        <w:t xml:space="preserve"> Transmission) or Person if such balancing authority’s or Person’s consent is required, allow Buyer and its respective Representatives to attend and participate in, any substantive meeting with MISO Representatives or other Persons regarding such study or any proposed agreement, including a proposed Required Deliverability Arrangement to obtain Full Deliverability or a proposed agreement to obtain the Required Project Recognition (“</w:t>
      </w:r>
      <w:r>
        <w:rPr>
          <w:rFonts w:eastAsia="Calibri"/>
          <w:b/>
          <w:i/>
        </w:rPr>
        <w:t>Project Recognition Agreement</w:t>
      </w:r>
      <w:r>
        <w:rPr>
          <w:rFonts w:eastAsia="Calibri"/>
        </w:rPr>
        <w:t xml:space="preserve">”); (iv) provide Buyer with a reasonable opportunity to review and approve any Required Deliverability Arrangement or Project Recognition Agreement in accordance with </w:t>
      </w:r>
      <w:r>
        <w:rPr>
          <w:rFonts w:eastAsia="Calibri"/>
          <w:u w:val="single"/>
          <w:cs/>
        </w:rPr>
        <w:t>‎</w:t>
      </w:r>
      <w:r>
        <w:rPr>
          <w:rFonts w:eastAsia="Calibri"/>
          <w:u w:val="single"/>
        </w:rPr>
        <w:t>Section 5.6</w:t>
      </w:r>
      <w:r>
        <w:rPr>
          <w:rFonts w:eastAsia="Calibri"/>
        </w:rPr>
        <w:t xml:space="preserve">; (v) perform in accordance with the terms of each Required Deliverability Arrangement or Project Recognition Agreement prior to the assignment of such Required Deliverability Arrangement or Project Recognition Agreement to Buyer at the Closing; (vi) </w:t>
      </w:r>
      <w:r>
        <w:rPr>
          <w:rFonts w:eastAsia="Calibri"/>
          <w:szCs w:val="24"/>
        </w:rPr>
        <w:t xml:space="preserve">perform in accordance with the terms of each Deliverability Service Agreement or Project Recognition Agreement prior to the assignment of such Deliverability Service Agreement or Project Recognition Agreement to Buyer at the Closing; and (vii) </w:t>
      </w:r>
      <w:r>
        <w:rPr>
          <w:rFonts w:eastAsia="Calibri"/>
        </w:rPr>
        <w:t xml:space="preserve">cooperate with Buyer with respect to any effort to obtain or maintain Full Deliverability for the Project or </w:t>
      </w:r>
      <w:r>
        <w:rPr>
          <w:szCs w:val="22"/>
        </w:rPr>
        <w:t xml:space="preserve">Commercial Pricing Node (as defined in the MISO Rules) </w:t>
      </w:r>
      <w:r>
        <w:rPr>
          <w:rFonts w:eastAsia="Calibri"/>
        </w:rPr>
        <w:t>status required herein.</w:t>
      </w:r>
      <w:r>
        <w:rPr>
          <w:rStyle w:val="FootnoteReference"/>
          <w:szCs w:val="22"/>
        </w:rPr>
        <w:footnoteReference w:id="81"/>
      </w:r>
    </w:p>
    <w:p w14:paraId="6E529160" w14:textId="54CC404D" w:rsidR="0003462C" w:rsidRPr="00B07C4C" w:rsidRDefault="0003462C" w:rsidP="0003462C">
      <w:pPr>
        <w:pStyle w:val="WP2L21"/>
        <w:rPr>
          <w:vanish/>
          <w:specVanish/>
        </w:rPr>
      </w:pPr>
      <w:bookmarkStart w:id="2323" w:name="_Ref4217231"/>
      <w:bookmarkStart w:id="2324" w:name="_Toc33799290"/>
      <w:bookmarkStart w:id="2325" w:name="_Toc66116208"/>
      <w:bookmarkStart w:id="2326" w:name="_Toc78886807"/>
      <w:bookmarkEnd w:id="2322"/>
      <w:r>
        <w:rPr>
          <w:b/>
          <w:szCs w:val="24"/>
        </w:rPr>
        <w:t>Section 20.17.</w:t>
      </w:r>
      <w:r>
        <w:tab/>
      </w:r>
      <w:r>
        <w:rPr>
          <w:b/>
          <w:szCs w:val="24"/>
        </w:rPr>
        <w:t>Buyer Network Resource Designation</w:t>
      </w:r>
      <w:bookmarkEnd w:id="2323"/>
      <w:bookmarkEnd w:id="2324"/>
      <w:bookmarkEnd w:id="2325"/>
      <w:bookmarkEnd w:id="2326"/>
    </w:p>
    <w:p w14:paraId="709FEFB5" w14:textId="5D05502C" w:rsidR="0003462C" w:rsidRPr="00AB7EE8" w:rsidRDefault="0003462C" w:rsidP="0003462C">
      <w:pPr>
        <w:pStyle w:val="WP2Para2"/>
      </w:pPr>
      <w:r>
        <w:t xml:space="preserve">.  </w:t>
      </w:r>
      <w:bookmarkStart w:id="2327" w:name="_Hlk93844999"/>
      <w:r>
        <w:t>Buyer intends to seek to have the Project qualified and recognized, effective upon or promptly after the Closing, as a firm network resource of Buyer in MISO (and any other balancing authority within MISO) by MISO or such other balancing authority(ies) with a capacity equal to the actual or estimated PV Plant Capacity</w:t>
      </w:r>
      <w:bookmarkEnd w:id="2327"/>
      <w:r>
        <w:t>.  Without limiting Seller’s obligations under the MISO Agreement or the other terms of this Agreement, Seller shall, upon Buyer’s request, execute and file or submit any and all documents and take or refrain from taking any and all other actions in its capacity as Buyer may reasonably request in connection with Buyer’s efforts to obtain such qualification or recognition.</w:t>
      </w:r>
      <w:bookmarkStart w:id="2328" w:name="_Ref446923088"/>
      <w:bookmarkEnd w:id="2320"/>
      <w:bookmarkEnd w:id="2321"/>
    </w:p>
    <w:p w14:paraId="42BBD8E2" w14:textId="39E74CB9" w:rsidR="0003462C" w:rsidRPr="00AB7EE8" w:rsidRDefault="0003462C" w:rsidP="0003462C">
      <w:pPr>
        <w:pStyle w:val="WP2L21"/>
        <w:keepNext/>
      </w:pPr>
      <w:bookmarkStart w:id="2329" w:name="_Ref4217232"/>
      <w:bookmarkStart w:id="2330" w:name="_Toc33799291"/>
      <w:bookmarkStart w:id="2331" w:name="_Toc66116209"/>
      <w:bookmarkStart w:id="2332" w:name="_Toc78886808"/>
      <w:bookmarkStart w:id="2333" w:name="_Ref507076753"/>
      <w:r>
        <w:rPr>
          <w:b/>
          <w:szCs w:val="24"/>
        </w:rPr>
        <w:lastRenderedPageBreak/>
        <w:t>Section 20.18.</w:t>
      </w:r>
      <w:r>
        <w:tab/>
      </w:r>
      <w:r w:rsidRPr="008544A2">
        <w:rPr>
          <w:b/>
        </w:rPr>
        <w:t>Real Property Leases</w:t>
      </w:r>
      <w:r>
        <w:t>.</w:t>
      </w:r>
      <w:bookmarkEnd w:id="2329"/>
      <w:bookmarkEnd w:id="2330"/>
      <w:bookmarkEnd w:id="2331"/>
      <w:bookmarkEnd w:id="2332"/>
    </w:p>
    <w:p w14:paraId="3B7C1FC2" w14:textId="68151DA5" w:rsidR="0003462C" w:rsidRPr="00AB7EE8" w:rsidRDefault="0003462C" w:rsidP="0003462C">
      <w:pPr>
        <w:pStyle w:val="WP2L31"/>
      </w:pPr>
      <w:bookmarkStart w:id="2334" w:name="_Ref4217233"/>
      <w:r>
        <w:t>(a)</w:t>
      </w:r>
      <w:r>
        <w:tab/>
      </w:r>
      <w:r>
        <w:rPr>
          <w:szCs w:val="24"/>
        </w:rPr>
        <w:t xml:space="preserve">Prior to entering into any Contract on or after the Effective Date that will or may become a Real Property Lease (or any amendment or modification to such proposed Real Property Lease), Seller shall </w:t>
      </w:r>
      <w:bookmarkStart w:id="2335" w:name="DocXTextRef635"/>
      <w:r>
        <w:rPr>
          <w:szCs w:val="24"/>
        </w:rPr>
        <w:t>(i)</w:t>
      </w:r>
      <w:bookmarkEnd w:id="2335"/>
      <w:r>
        <w:rPr>
          <w:szCs w:val="24"/>
        </w:rPr>
        <w:t> provide Buyer with a complete and accurate copy of such proposed Real Property Lease (or such amendment or modification)</w:t>
      </w:r>
      <w:r w:rsidR="005A40DC">
        <w:rPr>
          <w:szCs w:val="24"/>
        </w:rPr>
        <w:t xml:space="preserve"> and all supporting documentation related thereto</w:t>
      </w:r>
      <w:r>
        <w:rPr>
          <w:szCs w:val="24"/>
        </w:rPr>
        <w:t>, (ii) provide Buyer with a reasonable opportunity to review and comment on such proposed Real Property Lease (or such amendment or modification), and consider in good faith timely comments from Buyer on such proposed Real Property Lease (or such amendment or modification), and (iii) not enter into such proposed Real Property Lease (or such amendment or modification) without the prior approval of Buyer, which shall not be unreasonably withheld, conditioned, or delayed.</w:t>
      </w:r>
      <w:bookmarkEnd w:id="2334"/>
    </w:p>
    <w:p w14:paraId="23DB1E29" w14:textId="77777777" w:rsidR="0003462C" w:rsidRPr="00AB7EE8" w:rsidRDefault="0003462C" w:rsidP="0003462C">
      <w:pPr>
        <w:pStyle w:val="WP2L31"/>
      </w:pPr>
      <w:bookmarkStart w:id="2336" w:name="_Ref4217234"/>
      <w:r>
        <w:t>(b)</w:t>
      </w:r>
      <w:r>
        <w:tab/>
        <w:t>With respect to each proposed Real Property Lease entered into by Seller in connection with or relating to the Project after the Effective Date, Seller shall cause each such proposed Real Property Lease to permit Seller to freely assign, transfer, and/or convey such proposed Real Property Lease to Buyer without the Consent of any Person, including, for the avoidance of doubt, without any requirement that Buyer or any Affiliate of Buyer enter into a new Contract with the counterparty to such proposed Real Property Lease (or any other Person), make any payment to such counterparty (or any other Person), or provide any other new consideration to such counterparty (or any other Person) as a condition to the effectiveness of such assignment, transfer, and/or conveyance.</w:t>
      </w:r>
      <w:bookmarkEnd w:id="2333"/>
      <w:bookmarkEnd w:id="2336"/>
    </w:p>
    <w:p w14:paraId="2820C5B7" w14:textId="77777777" w:rsidR="0003462C" w:rsidRPr="00AB7EE8" w:rsidRDefault="0003462C" w:rsidP="0003462C">
      <w:pPr>
        <w:pStyle w:val="WP2L21"/>
        <w:rPr>
          <w:vanish/>
          <w:specVanish/>
        </w:rPr>
      </w:pPr>
      <w:bookmarkStart w:id="2337" w:name="_Ref4217235"/>
      <w:bookmarkStart w:id="2338" w:name="_Toc33799292"/>
      <w:bookmarkStart w:id="2339" w:name="_Toc66116210"/>
      <w:bookmarkStart w:id="2340" w:name="_Toc78886809"/>
      <w:bookmarkStart w:id="2341" w:name="_Ref507418445"/>
      <w:bookmarkStart w:id="2342" w:name="_Ref507066036"/>
      <w:r>
        <w:rPr>
          <w:b/>
          <w:szCs w:val="24"/>
        </w:rPr>
        <w:t>Section 20.19.</w:t>
      </w:r>
      <w:r>
        <w:tab/>
      </w:r>
      <w:r>
        <w:rPr>
          <w:b/>
          <w:szCs w:val="24"/>
        </w:rPr>
        <w:t>Operation of the Project – Closing to Substantial Completion</w:t>
      </w:r>
      <w:bookmarkEnd w:id="2337"/>
      <w:bookmarkEnd w:id="2338"/>
      <w:bookmarkEnd w:id="2339"/>
      <w:bookmarkEnd w:id="2340"/>
    </w:p>
    <w:p w14:paraId="0C4DC783" w14:textId="77777777" w:rsidR="0003462C" w:rsidRPr="00AB7EE8" w:rsidRDefault="0003462C" w:rsidP="0003462C">
      <w:pPr>
        <w:pStyle w:val="WP2Para2"/>
      </w:pPr>
      <w:r>
        <w:t>.</w:t>
      </w:r>
      <w:bookmarkEnd w:id="2341"/>
      <w:r>
        <w:t xml:space="preserve">  </w:t>
      </w:r>
      <w:bookmarkEnd w:id="2342"/>
    </w:p>
    <w:p w14:paraId="1EEBB1C0" w14:textId="7CE3264D" w:rsidR="0003462C" w:rsidRPr="00AB7EE8" w:rsidRDefault="0003462C" w:rsidP="0003462C">
      <w:pPr>
        <w:pStyle w:val="WP2L31"/>
      </w:pPr>
      <w:bookmarkStart w:id="2343" w:name="_Ref4217236"/>
      <w:r>
        <w:t>(a)</w:t>
      </w:r>
      <w:r>
        <w:tab/>
      </w:r>
      <w:r>
        <w:rPr>
          <w:szCs w:val="24"/>
        </w:rPr>
        <w:t>Seller shall be responsible for causing, after the Closing, the Project to achieve initial synchronization with the</w:t>
      </w:r>
      <w:r w:rsidR="00E006B0">
        <w:rPr>
          <w:szCs w:val="24"/>
        </w:rPr>
        <w:t xml:space="preserve"> EAL</w:t>
      </w:r>
      <w:r>
        <w:rPr>
          <w:szCs w:val="24"/>
        </w:rPr>
        <w:t xml:space="preserve"> Transmission System.  Seller shall deliver to Buyer written notice of the date on which Seller in good faith anticipates that </w:t>
      </w:r>
      <w:r>
        <w:rPr>
          <w:rFonts w:eastAsia="Calibri"/>
          <w:szCs w:val="24"/>
        </w:rPr>
        <w:t>the Project will achieve initial synchronization with the</w:t>
      </w:r>
      <w:r w:rsidR="00E006B0">
        <w:rPr>
          <w:rFonts w:eastAsia="Calibri"/>
          <w:szCs w:val="24"/>
        </w:rPr>
        <w:t xml:space="preserve"> EAL</w:t>
      </w:r>
      <w:r>
        <w:rPr>
          <w:rFonts w:eastAsia="Calibri"/>
          <w:szCs w:val="24"/>
        </w:rPr>
        <w:t xml:space="preserve"> Transmission System and be capable of delivering energy to the</w:t>
      </w:r>
      <w:r w:rsidR="00E006B0">
        <w:rPr>
          <w:rFonts w:eastAsia="Calibri"/>
          <w:szCs w:val="24"/>
        </w:rPr>
        <w:t xml:space="preserve"> EAL</w:t>
      </w:r>
      <w:r>
        <w:rPr>
          <w:rFonts w:eastAsia="Calibri"/>
          <w:szCs w:val="24"/>
        </w:rPr>
        <w:t xml:space="preserve"> Transmission System at the Electrical Interconnection Point as contemplated by this Agreement.  Such written notice shall be delivered by Seller to Buyer at least ten (10) Business Days, but no more than thirty (30) days, prior to </w:t>
      </w:r>
      <w:r>
        <w:rPr>
          <w:szCs w:val="24"/>
        </w:rPr>
        <w:t xml:space="preserve">the date on which </w:t>
      </w:r>
      <w:r>
        <w:rPr>
          <w:rFonts w:eastAsia="Calibri"/>
          <w:szCs w:val="24"/>
        </w:rPr>
        <w:t>the Project achieves initial synchronization with the</w:t>
      </w:r>
      <w:r w:rsidR="00E006B0">
        <w:rPr>
          <w:rFonts w:eastAsia="Calibri"/>
          <w:szCs w:val="24"/>
        </w:rPr>
        <w:t xml:space="preserve"> EAL</w:t>
      </w:r>
      <w:r>
        <w:rPr>
          <w:rFonts w:eastAsia="Calibri"/>
          <w:szCs w:val="24"/>
        </w:rPr>
        <w:t xml:space="preserve"> Transmission System and is capable of delivering energy to the</w:t>
      </w:r>
      <w:r w:rsidR="00E006B0">
        <w:rPr>
          <w:rFonts w:eastAsia="Calibri"/>
          <w:szCs w:val="24"/>
        </w:rPr>
        <w:t xml:space="preserve"> EAL</w:t>
      </w:r>
      <w:r>
        <w:rPr>
          <w:rFonts w:eastAsia="Calibri"/>
          <w:szCs w:val="24"/>
        </w:rPr>
        <w:t xml:space="preserve"> Transmission System at the Electrical Interconnection Point as contemplated by this Agreement.</w:t>
      </w:r>
      <w:bookmarkEnd w:id="2343"/>
    </w:p>
    <w:p w14:paraId="530EDF53" w14:textId="220FD276" w:rsidR="0003462C" w:rsidRPr="00AB7EE8" w:rsidRDefault="0003462C" w:rsidP="0003462C">
      <w:pPr>
        <w:pStyle w:val="WP2L31"/>
      </w:pPr>
      <w:bookmarkStart w:id="2344" w:name="_Ref4217237"/>
      <w:bookmarkStart w:id="2345" w:name="_Ref507077838"/>
      <w:r>
        <w:t>(b)</w:t>
      </w:r>
      <w:r>
        <w:tab/>
        <w:t xml:space="preserve">No later than three (3) Business Days after the date on which the Project achieves </w:t>
      </w:r>
      <w:r>
        <w:rPr>
          <w:rFonts w:eastAsia="Calibri"/>
        </w:rPr>
        <w:t>initial synchronization with the</w:t>
      </w:r>
      <w:r w:rsidR="00E006B0">
        <w:rPr>
          <w:rFonts w:eastAsia="Calibri"/>
        </w:rPr>
        <w:t xml:space="preserve"> EAL</w:t>
      </w:r>
      <w:r>
        <w:rPr>
          <w:rFonts w:eastAsia="Calibri"/>
        </w:rPr>
        <w:t xml:space="preserve"> Transmission System and is capable of delivering energy to the</w:t>
      </w:r>
      <w:r w:rsidR="00E006B0">
        <w:rPr>
          <w:rFonts w:eastAsia="Calibri"/>
        </w:rPr>
        <w:t xml:space="preserve"> EAL</w:t>
      </w:r>
      <w:r>
        <w:rPr>
          <w:rFonts w:eastAsia="Calibri"/>
        </w:rPr>
        <w:t xml:space="preserve"> Transmission System at the Electrical Interconnection Point as contemplated by and in accordance with this Agreement, Seller shall deliver to Buyer a certificate, in the form attached hereto as </w:t>
      </w:r>
      <w:r>
        <w:rPr>
          <w:rFonts w:eastAsia="Calibri"/>
          <w:u w:val="single"/>
        </w:rPr>
        <w:t>Exhibit N</w:t>
      </w:r>
      <w:r>
        <w:rPr>
          <w:rFonts w:eastAsia="Calibri"/>
        </w:rPr>
        <w:t>, dated as of the date such certificate is delivered and executed on Seller’s behalf by a duly authorized officer of Seller.</w:t>
      </w:r>
      <w:bookmarkEnd w:id="2344"/>
    </w:p>
    <w:p w14:paraId="7C9A656A" w14:textId="68F61EEC" w:rsidR="0003462C" w:rsidRPr="00C50994" w:rsidRDefault="0003462C" w:rsidP="0003462C">
      <w:pPr>
        <w:pStyle w:val="WP2L31"/>
      </w:pPr>
      <w:bookmarkStart w:id="2346" w:name="_Ref508366428"/>
      <w:r>
        <w:t>(c)</w:t>
      </w:r>
      <w:r>
        <w:tab/>
      </w:r>
      <w:r>
        <w:rPr>
          <w:rFonts w:eastAsia="Calibri"/>
        </w:rPr>
        <w:t xml:space="preserve">The Parties agree that notwithstanding anything in this Agreement or any Ancillary Agreement to the contrary, between the Closing Date and the Substantial Completion Payment Date, any electric energy, capacity, or Other Electric Product from or attributable to the Project will be delivered or sold at wholesale into the energy markets administered by MISO.  </w:t>
      </w:r>
      <w:r>
        <w:rPr>
          <w:rFonts w:eastAsia="Calibri"/>
        </w:rPr>
        <w:lastRenderedPageBreak/>
        <w:t>Subject to the foregoing sentence, from and after the date on which the Project achieves initial synchronization with the</w:t>
      </w:r>
      <w:r w:rsidR="00E006B0">
        <w:rPr>
          <w:rFonts w:eastAsia="Calibri"/>
        </w:rPr>
        <w:t xml:space="preserve"> EAL</w:t>
      </w:r>
      <w:r>
        <w:rPr>
          <w:rFonts w:eastAsia="Calibri"/>
        </w:rPr>
        <w:t xml:space="preserve"> Transmission System and is capable of delivering energy to the</w:t>
      </w:r>
      <w:r w:rsidR="00E006B0">
        <w:rPr>
          <w:rFonts w:eastAsia="Calibri"/>
        </w:rPr>
        <w:t xml:space="preserve"> EAL</w:t>
      </w:r>
      <w:r>
        <w:rPr>
          <w:rFonts w:eastAsia="Calibri"/>
        </w:rPr>
        <w:t xml:space="preserve"> Transmission System at the Electrical Interconnection Point as contemplated by and in accordance with this Agreement, other than in connection with any Project Performance Test conducted by Seller pursuant to and in accordance with </w:t>
      </w:r>
      <w:r>
        <w:rPr>
          <w:rFonts w:eastAsia="Calibri"/>
          <w:u w:val="single"/>
        </w:rPr>
        <w:t>Article IX</w:t>
      </w:r>
      <w:r>
        <w:rPr>
          <w:rFonts w:eastAsia="Calibri"/>
        </w:rPr>
        <w:t xml:space="preserve"> (Project Tests; Performance Guarantees), Seller shall not operate the Project or sell, </w:t>
      </w:r>
      <w:r>
        <w:rPr>
          <w:rFonts w:eastAsia="Calibri"/>
          <w:snapToGrid w:val="0"/>
        </w:rPr>
        <w:t xml:space="preserve">transfer, or deliver of any electric energy, capacity, or Other Electric Product from or attributable to the Project other than pursuant to and in accordance with the express instructions of Buyer (which may be given by electronic mail to the proper email address of the then-current Seller Project Manager or pursuant to the MISO Agreement).  If Buyer (or any of its Affiliates or agents) delivers express instructions to operate the Project pursuant to this </w:t>
      </w:r>
      <w:r>
        <w:rPr>
          <w:rFonts w:eastAsia="Calibri"/>
          <w:snapToGrid w:val="0"/>
          <w:u w:val="single"/>
        </w:rPr>
        <w:t>Section 20.19(c)</w:t>
      </w:r>
      <w:r>
        <w:rPr>
          <w:rFonts w:eastAsia="Calibri"/>
          <w:snapToGrid w:val="0"/>
        </w:rPr>
        <w:t xml:space="preserve"> or the MISO Agreement, Seller shall operate the Project in accordance with such express instructions and the Performance Standard;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such instructions must be consistent with the first sentence of this </w:t>
      </w:r>
      <w:r>
        <w:rPr>
          <w:rFonts w:eastAsia="Calibri"/>
          <w:snapToGrid w:val="0"/>
          <w:u w:val="single"/>
        </w:rPr>
        <w:t>Section 20.19(c)</w:t>
      </w:r>
      <w:r>
        <w:rPr>
          <w:rFonts w:eastAsia="Calibri"/>
          <w:snapToGrid w:val="0"/>
        </w:rPr>
        <w:t>.</w:t>
      </w:r>
      <w:bookmarkEnd w:id="2345"/>
      <w:bookmarkEnd w:id="2346"/>
    </w:p>
    <w:p w14:paraId="4A3193C9" w14:textId="77777777" w:rsidR="0003462C" w:rsidRPr="00A6607E" w:rsidRDefault="0003462C" w:rsidP="0003462C">
      <w:pPr>
        <w:pStyle w:val="WP2L21"/>
        <w:keepNext/>
      </w:pPr>
      <w:bookmarkStart w:id="2347" w:name="_Ref4217238"/>
      <w:bookmarkStart w:id="2348" w:name="_Toc33799293"/>
      <w:bookmarkStart w:id="2349" w:name="_Toc66116211"/>
      <w:bookmarkStart w:id="2350" w:name="_Toc78886810"/>
      <w:bookmarkStart w:id="2351" w:name="_Ref506913406"/>
      <w:r>
        <w:rPr>
          <w:b/>
          <w:szCs w:val="24"/>
        </w:rPr>
        <w:t>Section 20.20.</w:t>
      </w:r>
      <w:r>
        <w:tab/>
      </w:r>
      <w:r>
        <w:rPr>
          <w:b/>
          <w:szCs w:val="24"/>
        </w:rPr>
        <w:t>Registration of Environmental Attributes</w:t>
      </w:r>
      <w:r>
        <w:rPr>
          <w:szCs w:val="24"/>
        </w:rPr>
        <w:t>.</w:t>
      </w:r>
      <w:bookmarkEnd w:id="2347"/>
      <w:bookmarkEnd w:id="2348"/>
      <w:bookmarkEnd w:id="2349"/>
      <w:bookmarkEnd w:id="2350"/>
    </w:p>
    <w:p w14:paraId="6AFF5EA8" w14:textId="77777777" w:rsidR="0003462C" w:rsidRPr="00AB7EE8" w:rsidRDefault="0003462C" w:rsidP="0003462C">
      <w:pPr>
        <w:pStyle w:val="WP2L31"/>
      </w:pPr>
      <w:bookmarkStart w:id="2352" w:name="_Ref508230138"/>
      <w:r>
        <w:t>(a)</w:t>
      </w:r>
      <w:r>
        <w:tab/>
      </w:r>
      <w:r>
        <w:rPr>
          <w:szCs w:val="24"/>
        </w:rPr>
        <w:t>Prior to the Closing, Seller shall, upon Buyer’s request, execute and file or submit any and all documents, take any and all other actions, and make all other arrangements as Buyer may reasonably request to cause the Project to be certified and otherwise qualified for and registered with any Applicable Environmental Attribute Programs.  For the avoidance of doubt, Seller shall not execute, file, or submit any document, take any action, or make any arrangement to cause the Project to be certified or otherwise qualified or registered with any Applicable Environmental Program without the prior written consent of Buyer, which may be withheld in its sole and absolute discretion.</w:t>
      </w:r>
      <w:bookmarkEnd w:id="2352"/>
    </w:p>
    <w:p w14:paraId="61DF4EA9" w14:textId="77777777" w:rsidR="0003462C" w:rsidRPr="00C50994" w:rsidRDefault="0003462C" w:rsidP="0003462C">
      <w:pPr>
        <w:pStyle w:val="WP2L31"/>
      </w:pPr>
      <w:bookmarkStart w:id="2353" w:name="_Ref4217239"/>
      <w:r>
        <w:t>(b)</w:t>
      </w:r>
      <w:r>
        <w:tab/>
        <w:t xml:space="preserve">If, at Buyer’s request pursuant to </w:t>
      </w:r>
      <w:r>
        <w:rPr>
          <w:u w:val="single"/>
        </w:rPr>
        <w:t>Section 20.20(a)</w:t>
      </w:r>
      <w:r>
        <w:t xml:space="preserve">, Seller causes the Project to be certified or otherwise qualified for or registered with any Applicable Environmental Attribute Program, Seller shall execute and file or submit any and all documents and take any and all other actions necessary or reasonably requested by Buyer to cause all Transferred Closing Environmental Attributes or other rights of Seller and the Project with respect to each such Applicable Environmental Attribute Program to be transferred to Buyer at the Closing.  If from and after the Closing, Seller acquires or obtains Transferred Post-Closing Environmental Attributes or other rights under any Applicable Environmental Attribute Program with respect to the Project, Seller shall promptly execute and file or submit any and all documents and take any and all other actions necessary or reasonably requested by Buyer to cause all such Transferred Post-Closing Environmental Attributes or other rights or benefits with respect thereto to be transferred to Buyer in accordance with </w:t>
      </w:r>
      <w:r>
        <w:rPr>
          <w:u w:val="single"/>
        </w:rPr>
        <w:t>Section 11.2</w:t>
      </w:r>
      <w:r>
        <w:t>.</w:t>
      </w:r>
      <w:bookmarkEnd w:id="2353"/>
    </w:p>
    <w:p w14:paraId="4ED99E82" w14:textId="77777777" w:rsidR="0003462C" w:rsidRPr="00B07C4C" w:rsidRDefault="0003462C" w:rsidP="0003462C">
      <w:pPr>
        <w:pStyle w:val="WP2L21"/>
        <w:rPr>
          <w:vanish/>
          <w:specVanish/>
        </w:rPr>
      </w:pPr>
      <w:bookmarkStart w:id="2354" w:name="_Ref4217240"/>
      <w:bookmarkStart w:id="2355" w:name="_Toc33799294"/>
      <w:bookmarkStart w:id="2356" w:name="_Toc66116212"/>
      <w:bookmarkStart w:id="2357" w:name="_Toc78886811"/>
      <w:r>
        <w:rPr>
          <w:b/>
          <w:szCs w:val="24"/>
        </w:rPr>
        <w:t>Section 20.21.</w:t>
      </w:r>
      <w:r>
        <w:tab/>
      </w:r>
      <w:r>
        <w:rPr>
          <w:b/>
          <w:szCs w:val="24"/>
        </w:rPr>
        <w:t>ARRs and FTRs</w:t>
      </w:r>
      <w:bookmarkEnd w:id="2354"/>
      <w:bookmarkEnd w:id="2355"/>
      <w:bookmarkEnd w:id="2356"/>
      <w:bookmarkEnd w:id="2357"/>
    </w:p>
    <w:p w14:paraId="0DA2B766" w14:textId="0C417C03" w:rsidR="0003462C" w:rsidRPr="00AB7EE8" w:rsidRDefault="0003462C" w:rsidP="0003462C">
      <w:pPr>
        <w:pStyle w:val="WP2Para2"/>
      </w:pPr>
      <w:r>
        <w:t xml:space="preserve">.  Buyer will be entitled to receive all auction revenue right allocations, financial transmission rights, </w:t>
      </w:r>
      <w:r w:rsidR="002226DC">
        <w:t>and</w:t>
      </w:r>
      <w:r>
        <w:t xml:space="preserve"> congestion rights, and other similar allocations and entitlements associated with the Project.  Seller shall, upon Buyer’s request, execute and file or submit any and all documents, take any and all other actions, and make all other arrangements as Buyer may reasonably request to cause Buyer to receive, at or after the Closing, all auction revenue right allocations, financial transmission rights, or congestion rights, and other similar allocations and entitlements associated with the Project.</w:t>
      </w:r>
    </w:p>
    <w:p w14:paraId="15E7D100" w14:textId="7BF57CCD" w:rsidR="0003462C" w:rsidRDefault="0003462C" w:rsidP="0003462C">
      <w:pPr>
        <w:pStyle w:val="WP2L21"/>
        <w:keepNext/>
      </w:pPr>
      <w:bookmarkStart w:id="2358" w:name="_Toc78886813"/>
      <w:bookmarkStart w:id="2359" w:name="_Hlk75871682"/>
      <w:bookmarkEnd w:id="2351"/>
      <w:r>
        <w:rPr>
          <w:b/>
          <w:szCs w:val="24"/>
        </w:rPr>
        <w:lastRenderedPageBreak/>
        <w:t>Section 20.2</w:t>
      </w:r>
      <w:r w:rsidR="004A32E3">
        <w:rPr>
          <w:b/>
          <w:szCs w:val="24"/>
        </w:rPr>
        <w:t>2</w:t>
      </w:r>
      <w:r>
        <w:rPr>
          <w:b/>
          <w:szCs w:val="24"/>
        </w:rPr>
        <w:t>.</w:t>
      </w:r>
      <w:r>
        <w:tab/>
      </w:r>
      <w:r>
        <w:rPr>
          <w:b/>
          <w:szCs w:val="24"/>
        </w:rPr>
        <w:t>Seller Cooperation.</w:t>
      </w:r>
      <w:bookmarkEnd w:id="2358"/>
      <w:r>
        <w:rPr>
          <w:b/>
          <w:szCs w:val="24"/>
        </w:rPr>
        <w:t xml:space="preserve">  </w:t>
      </w:r>
      <w:r>
        <w:t xml:space="preserve">Buyer may seek to obtain Tax Equity Arrangements, transfer </w:t>
      </w:r>
      <w:r w:rsidR="007D6C58">
        <w:t xml:space="preserve">Federal </w:t>
      </w:r>
      <w:r>
        <w:t>Tax Credits, and/or obtain third party operations and maintenance services for the Project and from time to time may have other needs for documents, data, material, and other information controlled by Seller (or its Contractors, Subcontractors, or Affiliates) relating to the Project or the Transactions and not possessed by Buyer.</w:t>
      </w:r>
      <w:r>
        <w:rPr>
          <w:rFonts w:eastAsia="Calibri"/>
        </w:rPr>
        <w:t xml:space="preserve">  Seller acknowledges that it and its Affiliates have substantial experience with Tax Equity Arrangements, </w:t>
      </w:r>
      <w:r w:rsidR="0083404E">
        <w:rPr>
          <w:rFonts w:eastAsia="Calibri"/>
        </w:rPr>
        <w:t xml:space="preserve">the </w:t>
      </w:r>
      <w:r w:rsidR="00A34671">
        <w:rPr>
          <w:rFonts w:eastAsia="Calibri"/>
        </w:rPr>
        <w:t xml:space="preserve">use, holding, </w:t>
      </w:r>
      <w:r w:rsidR="00D16BE6">
        <w:rPr>
          <w:rFonts w:eastAsia="Calibri"/>
        </w:rPr>
        <w:t xml:space="preserve">sale, and </w:t>
      </w:r>
      <w:r w:rsidR="000B03A2">
        <w:rPr>
          <w:rFonts w:eastAsia="Calibri"/>
        </w:rPr>
        <w:t>transfer of Federal Tax Credits</w:t>
      </w:r>
      <w:r>
        <w:rPr>
          <w:rFonts w:eastAsia="Calibri"/>
        </w:rPr>
        <w:t xml:space="preserve">, operation and maintenance contracts, and other financing, </w:t>
      </w:r>
      <w:r w:rsidR="0083404E">
        <w:rPr>
          <w:rFonts w:eastAsia="Calibri"/>
        </w:rPr>
        <w:t xml:space="preserve">Federal Tax Credit monetization, </w:t>
      </w:r>
      <w:r>
        <w:rPr>
          <w:rFonts w:eastAsia="Calibri"/>
        </w:rPr>
        <w:t xml:space="preserve">service, and commercial arrangements for similar renewable energy projects.  Without limiting Seller’s other obligations under this Agreement or any Ancillary Agreement, Seller shall (and shall use commercially reasonable efforts to cause its Contractors and Subcontractors to), at its sole cost and expense, timely execute, file, and/or submit all documents, provide all data, materials, and other information, and take all actions reasonably requested by Buyer (including with respect to the timing for delivery of the same) to assist Buyer in connection with (a) any Tax Equity Arrangement for the Project sought or obtained by Buyer, (b) </w:t>
      </w:r>
      <w:r w:rsidR="009D62E4">
        <w:rPr>
          <w:rFonts w:eastAsia="Calibri"/>
        </w:rPr>
        <w:t xml:space="preserve">any transfer of Federal Tax Credits </w:t>
      </w:r>
      <w:r w:rsidR="00E17848">
        <w:rPr>
          <w:rFonts w:eastAsia="Calibri"/>
        </w:rPr>
        <w:t>with respect to the Project</w:t>
      </w:r>
      <w:r w:rsidR="00896A1E">
        <w:rPr>
          <w:rFonts w:eastAsia="Calibri"/>
        </w:rPr>
        <w:t>,</w:t>
      </w:r>
      <w:r>
        <w:rPr>
          <w:rFonts w:eastAsia="Calibri"/>
        </w:rPr>
        <w:t xml:space="preserve"> (</w:t>
      </w:r>
      <w:r w:rsidR="00896A1E">
        <w:rPr>
          <w:rFonts w:eastAsia="Calibri"/>
        </w:rPr>
        <w:t>c</w:t>
      </w:r>
      <w:r>
        <w:rPr>
          <w:rFonts w:eastAsia="Calibri"/>
        </w:rPr>
        <w:t>) any operation and maintenance, administrative, or managerial services for the Project sought or performed by or for Buyer, or (</w:t>
      </w:r>
      <w:r w:rsidR="00AE1AEA">
        <w:rPr>
          <w:rFonts w:eastAsia="Calibri"/>
        </w:rPr>
        <w:t>d</w:t>
      </w:r>
      <w:r>
        <w:rPr>
          <w:rFonts w:eastAsia="Calibri"/>
        </w:rPr>
        <w:t>) without limiting clauses (a)</w:t>
      </w:r>
      <w:r w:rsidR="00AE1AEA">
        <w:rPr>
          <w:rFonts w:eastAsia="Calibri"/>
        </w:rPr>
        <w:t>, (b</w:t>
      </w:r>
      <w:r>
        <w:rPr>
          <w:rFonts w:eastAsia="Calibri"/>
        </w:rPr>
        <w:t>)</w:t>
      </w:r>
      <w:r w:rsidR="004821A5">
        <w:rPr>
          <w:rFonts w:eastAsia="Calibri"/>
        </w:rPr>
        <w:t>,</w:t>
      </w:r>
      <w:r>
        <w:rPr>
          <w:rFonts w:eastAsia="Calibri"/>
        </w:rPr>
        <w:t xml:space="preserve"> and (</w:t>
      </w:r>
      <w:r w:rsidR="00AE1AEA">
        <w:rPr>
          <w:rFonts w:eastAsia="Calibri"/>
        </w:rPr>
        <w:t>c</w:t>
      </w:r>
      <w:r>
        <w:rPr>
          <w:rFonts w:eastAsia="Calibri"/>
        </w:rPr>
        <w:t xml:space="preserve">), any matter related to the Project that involves the financing, development, design, engineering, procurement, construction, installation, ownership, use, commissioning, testing, operation, maintenance, repair, replacement, taxation, management, or administration of the Project (in whole or in part) and for which Buyer has a legitimate, reasonable commercial need for such </w:t>
      </w:r>
      <w:r>
        <w:t>documents, data, material, and other information</w:t>
      </w:r>
      <w:r>
        <w:rPr>
          <w:rFonts w:eastAsia="Calibri"/>
        </w:rPr>
        <w:t xml:space="preserve">.  The </w:t>
      </w:r>
      <w:r>
        <w:t>documentation, data, material, and other information</w:t>
      </w:r>
      <w:r>
        <w:rPr>
          <w:rFonts w:eastAsia="Calibri"/>
        </w:rPr>
        <w:t xml:space="preserve"> that may be requested by Buyer and Seller would be obligated to provide </w:t>
      </w:r>
      <w:r>
        <w:t xml:space="preserve">pursuant to this </w:t>
      </w:r>
      <w:r>
        <w:rPr>
          <w:u w:val="single"/>
        </w:rPr>
        <w:t>Section 20.2</w:t>
      </w:r>
      <w:r w:rsidR="004821A5">
        <w:rPr>
          <w:u w:val="single"/>
        </w:rPr>
        <w:t>2</w:t>
      </w:r>
      <w:r>
        <w:t xml:space="preserve"> </w:t>
      </w:r>
      <w:r>
        <w:rPr>
          <w:rFonts w:eastAsia="Calibri"/>
        </w:rPr>
        <w:t xml:space="preserve">includes </w:t>
      </w:r>
      <w:r>
        <w:t>documents, data, material, and other information</w:t>
      </w:r>
      <w:r>
        <w:rPr>
          <w:rFonts w:eastAsia="Calibri"/>
        </w:rPr>
        <w:t xml:space="preserve"> reasonably or customarily requested by experienced potential or actual Tax Equity Investors in a Tax Equity Arrangement</w:t>
      </w:r>
      <w:r w:rsidR="006D3D86">
        <w:rPr>
          <w:rFonts w:eastAsia="Calibri"/>
        </w:rPr>
        <w:t xml:space="preserve">, buyers </w:t>
      </w:r>
      <w:r w:rsidR="00FA2191">
        <w:rPr>
          <w:rFonts w:eastAsia="Calibri"/>
        </w:rPr>
        <w:t>of</w:t>
      </w:r>
      <w:r w:rsidR="00E62204">
        <w:rPr>
          <w:rFonts w:eastAsia="Calibri"/>
        </w:rPr>
        <w:t xml:space="preserve"> Federal Tax Credits,</w:t>
      </w:r>
      <w:r>
        <w:rPr>
          <w:rFonts w:eastAsia="Calibri"/>
        </w:rPr>
        <w:t xml:space="preserve"> or operation and maintenance contractors for comparable projects, such as, for purposes of illustration only, EPC contracts, module, inverter, tracker, GSU, and other major equipment supply agreements (including specifications and warranty data), certain Contractor and Subcontractor (including equipment vendor) warranty, indemnity, and credit support terms, environmental studies, assessments, and reports, </w:t>
      </w:r>
      <w:r w:rsidR="007D6C58">
        <w:rPr>
          <w:rFonts w:eastAsia="Calibri"/>
        </w:rPr>
        <w:t xml:space="preserve">Federal </w:t>
      </w:r>
      <w:r>
        <w:rPr>
          <w:rFonts w:eastAsia="Calibri"/>
        </w:rPr>
        <w:t>Tax Credit support documentation, geotechnical studies, permits, energy model data, reports, and supporting material and information, and other documents, data, material, and information relating to the Project requested as part of Tax Equity Investor</w:t>
      </w:r>
      <w:r w:rsidR="00194C24">
        <w:rPr>
          <w:rFonts w:eastAsia="Calibri"/>
        </w:rPr>
        <w:t>,</w:t>
      </w:r>
      <w:r>
        <w:rPr>
          <w:rFonts w:eastAsia="Calibri"/>
        </w:rPr>
        <w:t xml:space="preserve"> </w:t>
      </w:r>
      <w:r w:rsidR="00B40D13">
        <w:rPr>
          <w:rFonts w:eastAsia="Calibri"/>
        </w:rPr>
        <w:t>Federal Tax Credits buyer,</w:t>
      </w:r>
      <w:r>
        <w:rPr>
          <w:rFonts w:eastAsia="Calibri"/>
        </w:rPr>
        <w:t xml:space="preserve"> or operation and maintenance service contractor diligence.  Any </w:t>
      </w:r>
      <w:r>
        <w:t xml:space="preserve">document, data, material, or other information provided by Seller (or its Contractors, Subcontractors, or Affiliates) pursuant to this </w:t>
      </w:r>
      <w:r>
        <w:rPr>
          <w:u w:val="single"/>
        </w:rPr>
        <w:t>Section 20.</w:t>
      </w:r>
      <w:r w:rsidR="004821A5">
        <w:rPr>
          <w:u w:val="single"/>
        </w:rPr>
        <w:t>22</w:t>
      </w:r>
      <w:r>
        <w:t xml:space="preserve"> shall be subject to the terms of the Confidentiality Agreement or Post-Closing Confidentiality Agreement, as applicable.</w:t>
      </w:r>
    </w:p>
    <w:p w14:paraId="0E55677C" w14:textId="078E630A" w:rsidR="000C33EE" w:rsidRPr="00997B83" w:rsidRDefault="000C33EE" w:rsidP="00821980">
      <w:pPr>
        <w:pStyle w:val="WP2L2"/>
        <w:keepNext/>
        <w:numPr>
          <w:ilvl w:val="0"/>
          <w:numId w:val="0"/>
        </w:numPr>
        <w:tabs>
          <w:tab w:val="left" w:pos="720"/>
        </w:tabs>
        <w:ind w:firstLine="720"/>
        <w:rPr>
          <w:b/>
          <w:bCs/>
          <w:vanish/>
          <w:specVanish/>
        </w:rPr>
      </w:pPr>
      <w:r>
        <w:rPr>
          <w:b/>
          <w:bCs/>
        </w:rPr>
        <w:t>Section 20.2</w:t>
      </w:r>
      <w:r w:rsidR="004821A5">
        <w:rPr>
          <w:b/>
          <w:bCs/>
        </w:rPr>
        <w:t>3</w:t>
      </w:r>
      <w:r>
        <w:rPr>
          <w:b/>
          <w:bCs/>
        </w:rPr>
        <w:t>.</w:t>
      </w:r>
      <w:r>
        <w:rPr>
          <w:b/>
          <w:bCs/>
        </w:rPr>
        <w:tab/>
      </w:r>
      <w:r w:rsidRPr="00997B83">
        <w:rPr>
          <w:b/>
          <w:bCs/>
        </w:rPr>
        <w:t>Unanticipated</w:t>
      </w:r>
      <w:r w:rsidRPr="00997B83">
        <w:rPr>
          <w:b/>
          <w:bCs/>
          <w:spacing w:val="-4"/>
        </w:rPr>
        <w:t xml:space="preserve"> </w:t>
      </w:r>
      <w:r w:rsidRPr="00997B83">
        <w:rPr>
          <w:b/>
          <w:bCs/>
        </w:rPr>
        <w:t>Discoveries</w:t>
      </w:r>
      <w:r w:rsidRPr="00997B83">
        <w:rPr>
          <w:b/>
          <w:bCs/>
          <w:spacing w:val="-3"/>
        </w:rPr>
        <w:t xml:space="preserve"> </w:t>
      </w:r>
      <w:r w:rsidRPr="00997B83">
        <w:rPr>
          <w:b/>
          <w:bCs/>
          <w:spacing w:val="-2"/>
        </w:rPr>
        <w:t>Plan</w:t>
      </w:r>
    </w:p>
    <w:p w14:paraId="7D6FABE0" w14:textId="77777777" w:rsidR="000C33EE" w:rsidRDefault="000C33EE" w:rsidP="000C33EE">
      <w:pPr>
        <w:pStyle w:val="WP2Para2"/>
      </w:pPr>
      <w:r>
        <w:t>.</w:t>
      </w:r>
    </w:p>
    <w:p w14:paraId="4021BA8B" w14:textId="49253500" w:rsidR="000C33EE" w:rsidRDefault="00257B95" w:rsidP="00D16BE6">
      <w:pPr>
        <w:pStyle w:val="WP2L8"/>
        <w:numPr>
          <w:ilvl w:val="0"/>
          <w:numId w:val="0"/>
        </w:numPr>
        <w:ind w:firstLine="1440"/>
        <w:rPr>
          <w:rFonts w:eastAsiaTheme="minorHAnsi"/>
          <w:b/>
          <w:bCs/>
          <w:i/>
          <w:iCs/>
        </w:rPr>
      </w:pPr>
      <w:bookmarkStart w:id="2360" w:name="_Ref173445913"/>
      <w:r>
        <w:t>(a)</w:t>
      </w:r>
      <w:r>
        <w:tab/>
      </w:r>
      <w:r w:rsidR="000C33EE">
        <w:t>Seller agrees to adopt and comply with, and cause its Contractors and Subcontractors to comply with, the terms of that certain Unanticipated Discoveries</w:t>
      </w:r>
      <w:r w:rsidR="000C33EE">
        <w:rPr>
          <w:spacing w:val="-4"/>
        </w:rPr>
        <w:t xml:space="preserve"> </w:t>
      </w:r>
      <w:r w:rsidR="000C33EE">
        <w:t>Plan</w:t>
      </w:r>
      <w:r w:rsidR="000C33EE">
        <w:rPr>
          <w:spacing w:val="-4"/>
        </w:rPr>
        <w:t xml:space="preserve"> </w:t>
      </w:r>
      <w:r w:rsidR="000C33EE">
        <w:t>for</w:t>
      </w:r>
      <w:r w:rsidR="000C33EE">
        <w:rPr>
          <w:spacing w:val="-3"/>
        </w:rPr>
        <w:t xml:space="preserve"> </w:t>
      </w:r>
      <w:r w:rsidR="000C33EE">
        <w:t>Human</w:t>
      </w:r>
      <w:r w:rsidR="000C33EE">
        <w:rPr>
          <w:spacing w:val="-4"/>
        </w:rPr>
        <w:t xml:space="preserve"> </w:t>
      </w:r>
      <w:r w:rsidR="000C33EE">
        <w:t>Remains</w:t>
      </w:r>
      <w:r w:rsidR="000C33EE">
        <w:rPr>
          <w:spacing w:val="-4"/>
        </w:rPr>
        <w:t xml:space="preserve"> </w:t>
      </w:r>
      <w:r w:rsidR="000C33EE">
        <w:t>attached</w:t>
      </w:r>
      <w:r w:rsidR="000C33EE">
        <w:rPr>
          <w:spacing w:val="-4"/>
        </w:rPr>
        <w:t xml:space="preserve"> </w:t>
      </w:r>
      <w:r w:rsidR="000C33EE">
        <w:t>hereto</w:t>
      </w:r>
      <w:r w:rsidR="000C33EE">
        <w:rPr>
          <w:spacing w:val="-1"/>
        </w:rPr>
        <w:t xml:space="preserve"> </w:t>
      </w:r>
      <w:r w:rsidR="000C33EE">
        <w:t>as</w:t>
      </w:r>
      <w:r w:rsidR="000C33EE">
        <w:rPr>
          <w:spacing w:val="-4"/>
        </w:rPr>
        <w:t xml:space="preserve"> </w:t>
      </w:r>
      <w:r w:rsidR="000C33EE">
        <w:rPr>
          <w:u w:val="single"/>
        </w:rPr>
        <w:t>Exhibit </w:t>
      </w:r>
      <w:r w:rsidR="0014219D">
        <w:rPr>
          <w:u w:val="single"/>
        </w:rPr>
        <w:t>CC</w:t>
      </w:r>
      <w:r w:rsidR="00082ED5" w:rsidRPr="00D16BE6">
        <w:t xml:space="preserve"> </w:t>
      </w:r>
      <w:r w:rsidR="000C33EE">
        <w:t>(the</w:t>
      </w:r>
      <w:r w:rsidR="000C33EE">
        <w:rPr>
          <w:spacing w:val="-6"/>
        </w:rPr>
        <w:t xml:space="preserve"> </w:t>
      </w:r>
      <w:r w:rsidR="000C33EE">
        <w:t>“</w:t>
      </w:r>
      <w:r w:rsidR="000C33EE">
        <w:rPr>
          <w:b/>
          <w:bCs/>
          <w:i/>
          <w:iCs/>
        </w:rPr>
        <w:t>Unanticipated Discoveries</w:t>
      </w:r>
      <w:r w:rsidR="000C33EE">
        <w:rPr>
          <w:b/>
          <w:bCs/>
          <w:i/>
          <w:iCs/>
          <w:spacing w:val="-11"/>
        </w:rPr>
        <w:t xml:space="preserve"> </w:t>
      </w:r>
      <w:r w:rsidR="000C33EE">
        <w:rPr>
          <w:b/>
          <w:bCs/>
          <w:i/>
          <w:iCs/>
        </w:rPr>
        <w:t>Plan</w:t>
      </w:r>
      <w:r w:rsidR="000C33EE">
        <w:t>”)</w:t>
      </w:r>
      <w:r w:rsidR="000C33EE">
        <w:rPr>
          <w:spacing w:val="-9"/>
        </w:rPr>
        <w:t xml:space="preserve"> </w:t>
      </w:r>
      <w:r w:rsidR="000C33EE">
        <w:t>with</w:t>
      </w:r>
      <w:r w:rsidR="000C33EE">
        <w:rPr>
          <w:spacing w:val="-10"/>
        </w:rPr>
        <w:t xml:space="preserve"> </w:t>
      </w:r>
      <w:r w:rsidR="000C33EE">
        <w:t>respect</w:t>
      </w:r>
      <w:r w:rsidR="000C33EE">
        <w:rPr>
          <w:spacing w:val="-10"/>
        </w:rPr>
        <w:t xml:space="preserve"> </w:t>
      </w:r>
      <w:r w:rsidR="000C33EE">
        <w:t>to</w:t>
      </w:r>
      <w:r w:rsidR="000C33EE">
        <w:rPr>
          <w:spacing w:val="-10"/>
        </w:rPr>
        <w:t xml:space="preserve"> </w:t>
      </w:r>
      <w:r w:rsidR="000C33EE">
        <w:t>Work</w:t>
      </w:r>
      <w:r w:rsidR="000C33EE">
        <w:rPr>
          <w:spacing w:val="-11"/>
        </w:rPr>
        <w:t xml:space="preserve"> </w:t>
      </w:r>
      <w:r w:rsidR="000C33EE">
        <w:t>or</w:t>
      </w:r>
      <w:r w:rsidR="000C33EE">
        <w:rPr>
          <w:spacing w:val="-11"/>
        </w:rPr>
        <w:t xml:space="preserve"> </w:t>
      </w:r>
      <w:r w:rsidR="000C33EE">
        <w:t>any</w:t>
      </w:r>
      <w:r w:rsidR="000C33EE">
        <w:rPr>
          <w:spacing w:val="-11"/>
        </w:rPr>
        <w:t xml:space="preserve"> </w:t>
      </w:r>
      <w:r w:rsidR="000C33EE">
        <w:t>other</w:t>
      </w:r>
      <w:r w:rsidR="000C33EE">
        <w:rPr>
          <w:spacing w:val="-11"/>
        </w:rPr>
        <w:t xml:space="preserve"> </w:t>
      </w:r>
      <w:r w:rsidR="000C33EE">
        <w:t>activities</w:t>
      </w:r>
      <w:r w:rsidR="000C33EE">
        <w:rPr>
          <w:spacing w:val="-11"/>
        </w:rPr>
        <w:t xml:space="preserve"> </w:t>
      </w:r>
      <w:r w:rsidR="000C33EE">
        <w:t>performed</w:t>
      </w:r>
      <w:r w:rsidR="000C33EE">
        <w:rPr>
          <w:spacing w:val="-11"/>
        </w:rPr>
        <w:t xml:space="preserve"> </w:t>
      </w:r>
      <w:r w:rsidR="000C33EE">
        <w:t>by</w:t>
      </w:r>
      <w:r w:rsidR="000C33EE">
        <w:rPr>
          <w:spacing w:val="-9"/>
        </w:rPr>
        <w:t xml:space="preserve"> </w:t>
      </w:r>
      <w:r w:rsidR="000C33EE">
        <w:t>or</w:t>
      </w:r>
      <w:r w:rsidR="000C33EE">
        <w:rPr>
          <w:spacing w:val="-11"/>
        </w:rPr>
        <w:t xml:space="preserve"> </w:t>
      </w:r>
      <w:r w:rsidR="000C33EE">
        <w:t>for</w:t>
      </w:r>
      <w:r w:rsidR="000C33EE">
        <w:rPr>
          <w:spacing w:val="-12"/>
        </w:rPr>
        <w:t xml:space="preserve"> </w:t>
      </w:r>
      <w:r w:rsidR="000C33EE">
        <w:t>Seller on</w:t>
      </w:r>
      <w:r w:rsidR="000C33EE">
        <w:rPr>
          <w:spacing w:val="-3"/>
        </w:rPr>
        <w:t xml:space="preserve"> </w:t>
      </w:r>
      <w:r w:rsidR="000C33EE">
        <w:t>the</w:t>
      </w:r>
      <w:r w:rsidR="000C33EE">
        <w:rPr>
          <w:spacing w:val="-3"/>
        </w:rPr>
        <w:t xml:space="preserve"> </w:t>
      </w:r>
      <w:r w:rsidR="000C33EE">
        <w:t>Project</w:t>
      </w:r>
      <w:r w:rsidR="000C33EE">
        <w:rPr>
          <w:spacing w:val="-3"/>
        </w:rPr>
        <w:t xml:space="preserve"> </w:t>
      </w:r>
      <w:r w:rsidR="000C33EE">
        <w:t>Site.</w:t>
      </w:r>
      <w:r w:rsidR="000C33EE">
        <w:rPr>
          <w:spacing w:val="40"/>
        </w:rPr>
        <w:t xml:space="preserve"> </w:t>
      </w:r>
      <w:r w:rsidR="000C33EE">
        <w:t>Seller</w:t>
      </w:r>
      <w:r w:rsidR="000C33EE">
        <w:rPr>
          <w:spacing w:val="-3"/>
        </w:rPr>
        <w:t xml:space="preserve"> </w:t>
      </w:r>
      <w:r w:rsidR="000C33EE">
        <w:t>further</w:t>
      </w:r>
      <w:r w:rsidR="000C33EE">
        <w:rPr>
          <w:spacing w:val="-2"/>
        </w:rPr>
        <w:t xml:space="preserve"> </w:t>
      </w:r>
      <w:r w:rsidR="000C33EE">
        <w:t>agrees</w:t>
      </w:r>
      <w:r w:rsidR="000C33EE">
        <w:rPr>
          <w:spacing w:val="-3"/>
        </w:rPr>
        <w:t xml:space="preserve"> </w:t>
      </w:r>
      <w:r w:rsidR="000C33EE">
        <w:t>that</w:t>
      </w:r>
      <w:r w:rsidR="000C33EE">
        <w:rPr>
          <w:spacing w:val="-3"/>
        </w:rPr>
        <w:t xml:space="preserve"> </w:t>
      </w:r>
      <w:r w:rsidR="000C33EE">
        <w:t>the</w:t>
      </w:r>
      <w:r w:rsidR="000C33EE">
        <w:rPr>
          <w:spacing w:val="-2"/>
        </w:rPr>
        <w:t xml:space="preserve"> </w:t>
      </w:r>
      <w:r w:rsidR="000C33EE">
        <w:t>Unanticipated</w:t>
      </w:r>
      <w:r w:rsidR="000C33EE">
        <w:rPr>
          <w:spacing w:val="-3"/>
        </w:rPr>
        <w:t xml:space="preserve"> </w:t>
      </w:r>
      <w:r w:rsidR="000C33EE">
        <w:t>Discoveries</w:t>
      </w:r>
      <w:r w:rsidR="000C33EE">
        <w:rPr>
          <w:spacing w:val="-3"/>
        </w:rPr>
        <w:t xml:space="preserve"> </w:t>
      </w:r>
      <w:r w:rsidR="000C33EE">
        <w:t>Plan</w:t>
      </w:r>
      <w:r w:rsidR="000C33EE">
        <w:rPr>
          <w:spacing w:val="-3"/>
        </w:rPr>
        <w:t xml:space="preserve"> </w:t>
      </w:r>
      <w:r w:rsidR="000C33EE">
        <w:t>shall</w:t>
      </w:r>
      <w:r w:rsidR="000C33EE">
        <w:rPr>
          <w:spacing w:val="-3"/>
        </w:rPr>
        <w:t xml:space="preserve"> </w:t>
      </w:r>
      <w:r w:rsidR="000C33EE">
        <w:t>be part of the Work and Buyer shall be entitled to rely upon the Unanticipated Discoveries Plan, subject to the terms therein.</w:t>
      </w:r>
      <w:r w:rsidR="000C33EE">
        <w:rPr>
          <w:spacing w:val="40"/>
        </w:rPr>
        <w:t xml:space="preserve">  </w:t>
      </w:r>
      <w:r w:rsidR="000C33EE">
        <w:t>The Unanticipated Discoveries Plan shall not be amended,</w:t>
      </w:r>
      <w:r w:rsidR="000C33EE">
        <w:rPr>
          <w:spacing w:val="-7"/>
        </w:rPr>
        <w:t xml:space="preserve"> </w:t>
      </w:r>
      <w:r w:rsidR="000C33EE">
        <w:t>revoked,</w:t>
      </w:r>
      <w:r w:rsidR="000C33EE">
        <w:rPr>
          <w:spacing w:val="-4"/>
        </w:rPr>
        <w:t xml:space="preserve"> </w:t>
      </w:r>
      <w:r w:rsidR="000C33EE">
        <w:t>cancelled,</w:t>
      </w:r>
      <w:r w:rsidR="000C33EE">
        <w:rPr>
          <w:spacing w:val="-7"/>
        </w:rPr>
        <w:t xml:space="preserve"> </w:t>
      </w:r>
      <w:r w:rsidR="000C33EE">
        <w:t>waived,</w:t>
      </w:r>
      <w:r w:rsidR="000C33EE">
        <w:rPr>
          <w:spacing w:val="-7"/>
        </w:rPr>
        <w:t xml:space="preserve"> </w:t>
      </w:r>
      <w:r w:rsidR="000C33EE">
        <w:t>or</w:t>
      </w:r>
      <w:r w:rsidR="000C33EE">
        <w:rPr>
          <w:spacing w:val="-5"/>
        </w:rPr>
        <w:t xml:space="preserve"> </w:t>
      </w:r>
      <w:r w:rsidR="000C33EE">
        <w:t>otherwise</w:t>
      </w:r>
      <w:r w:rsidR="000C33EE">
        <w:rPr>
          <w:spacing w:val="-8"/>
        </w:rPr>
        <w:t xml:space="preserve"> </w:t>
      </w:r>
      <w:r w:rsidR="000C33EE">
        <w:t>modified</w:t>
      </w:r>
      <w:r w:rsidR="000C33EE">
        <w:rPr>
          <w:spacing w:val="-7"/>
        </w:rPr>
        <w:t xml:space="preserve"> </w:t>
      </w:r>
      <w:r w:rsidR="000C33EE">
        <w:t>or</w:t>
      </w:r>
      <w:r w:rsidR="000C33EE">
        <w:rPr>
          <w:spacing w:val="-4"/>
        </w:rPr>
        <w:t xml:space="preserve"> </w:t>
      </w:r>
      <w:r w:rsidR="000C33EE">
        <w:t>changed</w:t>
      </w:r>
      <w:r w:rsidR="000C33EE">
        <w:rPr>
          <w:spacing w:val="-5"/>
        </w:rPr>
        <w:t xml:space="preserve"> </w:t>
      </w:r>
      <w:r w:rsidR="000C33EE">
        <w:t>without</w:t>
      </w:r>
      <w:r w:rsidR="000C33EE">
        <w:rPr>
          <w:spacing w:val="-6"/>
        </w:rPr>
        <w:t xml:space="preserve"> </w:t>
      </w:r>
      <w:r w:rsidR="000C33EE">
        <w:t>Buyer’s prior written consent, which shall not be unreasonably withheld.</w:t>
      </w:r>
      <w:bookmarkEnd w:id="2360"/>
    </w:p>
    <w:p w14:paraId="68FE3E3C" w14:textId="2D98C99D" w:rsidR="000C33EE" w:rsidRDefault="000C33EE" w:rsidP="00821980">
      <w:pPr>
        <w:pStyle w:val="WP2L3"/>
        <w:numPr>
          <w:ilvl w:val="0"/>
          <w:numId w:val="44"/>
        </w:numPr>
        <w:ind w:left="0" w:firstLine="1440"/>
        <w:rPr>
          <w:szCs w:val="24"/>
        </w:rPr>
      </w:pPr>
      <w:r w:rsidRPr="000F571C">
        <w:rPr>
          <w:szCs w:val="24"/>
        </w:rPr>
        <w:lastRenderedPageBreak/>
        <w:t>Seller shall promptly notify Buyer after becoming aware of any breach</w:t>
      </w:r>
      <w:r w:rsidRPr="000F571C">
        <w:rPr>
          <w:spacing w:val="-4"/>
          <w:szCs w:val="24"/>
        </w:rPr>
        <w:t xml:space="preserve"> </w:t>
      </w:r>
      <w:r w:rsidRPr="000F571C">
        <w:rPr>
          <w:szCs w:val="24"/>
        </w:rPr>
        <w:t>of</w:t>
      </w:r>
      <w:r w:rsidRPr="000F571C">
        <w:rPr>
          <w:spacing w:val="-6"/>
          <w:szCs w:val="24"/>
        </w:rPr>
        <w:t xml:space="preserve"> </w:t>
      </w:r>
      <w:r w:rsidRPr="000F571C">
        <w:rPr>
          <w:szCs w:val="24"/>
        </w:rPr>
        <w:t>or</w:t>
      </w:r>
      <w:r w:rsidRPr="000F571C">
        <w:rPr>
          <w:spacing w:val="-6"/>
          <w:szCs w:val="24"/>
        </w:rPr>
        <w:t xml:space="preserve"> </w:t>
      </w:r>
      <w:r w:rsidRPr="000F571C">
        <w:rPr>
          <w:szCs w:val="24"/>
        </w:rPr>
        <w:t>failure</w:t>
      </w:r>
      <w:r w:rsidRPr="000F571C">
        <w:rPr>
          <w:spacing w:val="-7"/>
          <w:szCs w:val="24"/>
        </w:rPr>
        <w:t xml:space="preserve"> </w:t>
      </w:r>
      <w:r w:rsidRPr="000F571C">
        <w:rPr>
          <w:szCs w:val="24"/>
        </w:rPr>
        <w:t>to</w:t>
      </w:r>
      <w:r w:rsidRPr="000F571C">
        <w:rPr>
          <w:spacing w:val="-3"/>
          <w:szCs w:val="24"/>
        </w:rPr>
        <w:t xml:space="preserve"> </w:t>
      </w:r>
      <w:r w:rsidRPr="000F571C">
        <w:rPr>
          <w:szCs w:val="24"/>
        </w:rPr>
        <w:t>adhere</w:t>
      </w:r>
      <w:r w:rsidRPr="000F571C">
        <w:rPr>
          <w:spacing w:val="-7"/>
          <w:szCs w:val="24"/>
        </w:rPr>
        <w:t xml:space="preserve"> </w:t>
      </w:r>
      <w:r w:rsidRPr="000F571C">
        <w:rPr>
          <w:szCs w:val="24"/>
        </w:rPr>
        <w:t>to</w:t>
      </w:r>
      <w:r w:rsidRPr="000F571C">
        <w:rPr>
          <w:spacing w:val="-4"/>
          <w:szCs w:val="24"/>
        </w:rPr>
        <w:t xml:space="preserve"> </w:t>
      </w:r>
      <w:r w:rsidRPr="000F571C">
        <w:rPr>
          <w:szCs w:val="24"/>
        </w:rPr>
        <w:t>the</w:t>
      </w:r>
      <w:r w:rsidRPr="000F571C">
        <w:rPr>
          <w:spacing w:val="-6"/>
          <w:szCs w:val="24"/>
        </w:rPr>
        <w:t xml:space="preserve"> </w:t>
      </w:r>
      <w:r w:rsidRPr="000F571C">
        <w:rPr>
          <w:szCs w:val="24"/>
        </w:rPr>
        <w:t>terms</w:t>
      </w:r>
      <w:r w:rsidRPr="000F571C">
        <w:rPr>
          <w:spacing w:val="-4"/>
          <w:szCs w:val="24"/>
        </w:rPr>
        <w:t xml:space="preserve"> </w:t>
      </w:r>
      <w:r w:rsidRPr="000F571C">
        <w:rPr>
          <w:szCs w:val="24"/>
        </w:rPr>
        <w:t>of</w:t>
      </w:r>
      <w:r w:rsidRPr="000F571C">
        <w:rPr>
          <w:spacing w:val="-6"/>
          <w:szCs w:val="24"/>
        </w:rPr>
        <w:t xml:space="preserve"> </w:t>
      </w:r>
      <w:r w:rsidRPr="000F571C">
        <w:rPr>
          <w:szCs w:val="24"/>
        </w:rPr>
        <w:t>the</w:t>
      </w:r>
      <w:r w:rsidRPr="000F571C">
        <w:rPr>
          <w:spacing w:val="-4"/>
          <w:szCs w:val="24"/>
        </w:rPr>
        <w:t xml:space="preserve"> </w:t>
      </w:r>
      <w:r w:rsidRPr="000F571C">
        <w:rPr>
          <w:szCs w:val="24"/>
        </w:rPr>
        <w:t>Unanticipated</w:t>
      </w:r>
      <w:r w:rsidRPr="000F571C">
        <w:rPr>
          <w:spacing w:val="-5"/>
          <w:szCs w:val="24"/>
        </w:rPr>
        <w:t xml:space="preserve"> </w:t>
      </w:r>
      <w:r w:rsidRPr="000F571C">
        <w:rPr>
          <w:szCs w:val="24"/>
        </w:rPr>
        <w:t>Discoveries</w:t>
      </w:r>
      <w:r w:rsidRPr="000F571C">
        <w:rPr>
          <w:spacing w:val="-3"/>
          <w:szCs w:val="24"/>
        </w:rPr>
        <w:t xml:space="preserve"> </w:t>
      </w:r>
      <w:r w:rsidRPr="000F571C">
        <w:rPr>
          <w:szCs w:val="24"/>
        </w:rPr>
        <w:t xml:space="preserve">Plan; </w:t>
      </w:r>
      <w:r w:rsidRPr="000F571C">
        <w:rPr>
          <w:szCs w:val="24"/>
          <w:u w:val="single"/>
        </w:rPr>
        <w:t>provided</w:t>
      </w:r>
      <w:r w:rsidRPr="000F571C">
        <w:rPr>
          <w:szCs w:val="24"/>
        </w:rPr>
        <w:t xml:space="preserve"> that in the </w:t>
      </w:r>
      <w:r w:rsidRPr="00997B83">
        <w:t>event</w:t>
      </w:r>
      <w:r w:rsidRPr="000F571C">
        <w:rPr>
          <w:szCs w:val="24"/>
        </w:rPr>
        <w:t xml:space="preserve"> that the </w:t>
      </w:r>
      <w:r w:rsidR="00602C26">
        <w:rPr>
          <w:szCs w:val="24"/>
        </w:rPr>
        <w:t>[</w:t>
      </w:r>
      <w:r>
        <w:rPr>
          <w:szCs w:val="24"/>
        </w:rPr>
        <w:t>Seller</w:t>
      </w:r>
      <w:r w:rsidRPr="000F571C">
        <w:rPr>
          <w:szCs w:val="24"/>
        </w:rPr>
        <w:t xml:space="preserve"> Construction Manager</w:t>
      </w:r>
      <w:r w:rsidR="00602C26">
        <w:rPr>
          <w:szCs w:val="24"/>
        </w:rPr>
        <w:t>]</w:t>
      </w:r>
      <w:r w:rsidRPr="000F571C">
        <w:rPr>
          <w:szCs w:val="24"/>
        </w:rPr>
        <w:t xml:space="preserve"> or the </w:t>
      </w:r>
      <w:r w:rsidR="00602C26">
        <w:rPr>
          <w:szCs w:val="24"/>
        </w:rPr>
        <w:t>[</w:t>
      </w:r>
      <w:r>
        <w:rPr>
          <w:szCs w:val="24"/>
        </w:rPr>
        <w:t>Seller</w:t>
      </w:r>
      <w:r w:rsidRPr="000F571C">
        <w:rPr>
          <w:szCs w:val="24"/>
        </w:rPr>
        <w:t xml:space="preserve"> Environmental Manager</w:t>
      </w:r>
      <w:r w:rsidR="00602C26">
        <w:rPr>
          <w:szCs w:val="24"/>
        </w:rPr>
        <w:t>]</w:t>
      </w:r>
      <w:r w:rsidRPr="000F571C">
        <w:rPr>
          <w:szCs w:val="24"/>
        </w:rPr>
        <w:t xml:space="preserve"> (each as defined in the Unanticipated Discoveries Plan) receives notice, or Seller otherwise becomes aware, of an event triggering [Section 3.0] of the Unanticipated Discoveries Plan, Seller shall immediately notify Buyer of the occurrence of the triggering event (with supporting information) and without limiting Buyer’s rights under this Agreement, including</w:t>
      </w:r>
      <w:r w:rsidR="00E446B9">
        <w:rPr>
          <w:szCs w:val="24"/>
        </w:rPr>
        <w:t xml:space="preserve"> </w:t>
      </w:r>
      <w:r w:rsidR="00E446B9" w:rsidRPr="00E446B9">
        <w:rPr>
          <w:szCs w:val="24"/>
          <w:u w:val="single"/>
        </w:rPr>
        <w:t>Article XV</w:t>
      </w:r>
      <w:r w:rsidR="00E446B9">
        <w:rPr>
          <w:szCs w:val="24"/>
        </w:rPr>
        <w:t>.</w:t>
      </w:r>
    </w:p>
    <w:p w14:paraId="33B6BCCE" w14:textId="0FD26E79" w:rsidR="00821980" w:rsidRPr="00997B83" w:rsidRDefault="00821980" w:rsidP="00E446B9">
      <w:pPr>
        <w:pStyle w:val="WP2L2"/>
        <w:keepNext/>
        <w:numPr>
          <w:ilvl w:val="0"/>
          <w:numId w:val="0"/>
        </w:numPr>
        <w:tabs>
          <w:tab w:val="left" w:pos="720"/>
        </w:tabs>
        <w:ind w:firstLine="720"/>
        <w:rPr>
          <w:b/>
          <w:bCs/>
          <w:vanish/>
          <w:specVanish/>
        </w:rPr>
      </w:pPr>
      <w:r w:rsidRPr="00E83655">
        <w:rPr>
          <w:b/>
          <w:bCs/>
        </w:rPr>
        <w:t>Section 20.2</w:t>
      </w:r>
      <w:r w:rsidR="004821A5">
        <w:rPr>
          <w:b/>
          <w:bCs/>
        </w:rPr>
        <w:t>4</w:t>
      </w:r>
      <w:r w:rsidRPr="00E83655">
        <w:rPr>
          <w:b/>
          <w:bCs/>
        </w:rPr>
        <w:t>.</w:t>
      </w:r>
      <w:r w:rsidRPr="00E83655">
        <w:rPr>
          <w:b/>
          <w:bCs/>
        </w:rPr>
        <w:tab/>
      </w:r>
      <w:r w:rsidR="008105FD" w:rsidRPr="00E83655">
        <w:rPr>
          <w:b/>
          <w:bCs/>
        </w:rPr>
        <w:t>Onsite Wells</w:t>
      </w:r>
      <w:r w:rsidR="008105FD" w:rsidRPr="004821A5">
        <w:t>.</w:t>
      </w:r>
      <w:r w:rsidR="00F338BE" w:rsidRPr="00C348BC">
        <w:rPr>
          <w:rStyle w:val="FootnoteReference"/>
        </w:rPr>
        <w:footnoteReference w:id="82"/>
      </w:r>
    </w:p>
    <w:p w14:paraId="32E2C41A" w14:textId="77777777" w:rsidR="000C33EE" w:rsidRDefault="000C33EE" w:rsidP="0003462C">
      <w:pPr>
        <w:pStyle w:val="WP2L21"/>
        <w:keepNext/>
      </w:pPr>
    </w:p>
    <w:p w14:paraId="1361E7ED" w14:textId="5D47F969" w:rsidR="004D4F35" w:rsidRDefault="00910370" w:rsidP="00E33C94">
      <w:pPr>
        <w:pStyle w:val="Normal0"/>
        <w:ind w:firstLine="1440"/>
        <w:jc w:val="both"/>
      </w:pPr>
      <w:r>
        <w:t>(a)</w:t>
      </w:r>
      <w:r>
        <w:tab/>
      </w:r>
      <w:r w:rsidR="004D4F35">
        <w:t xml:space="preserve">The Parties acknowledge that </w:t>
      </w:r>
      <w:r w:rsidR="00045C24">
        <w:t>[</w:t>
      </w:r>
      <w:r w:rsidR="004D4F35">
        <w:t xml:space="preserve">the Survey in effect as of the </w:t>
      </w:r>
      <w:r w:rsidR="00045C24">
        <w:t xml:space="preserve">Effective </w:t>
      </w:r>
      <w:r w:rsidR="004D4F35">
        <w:t>Date</w:t>
      </w:r>
      <w:r w:rsidR="00045C24">
        <w:t>]</w:t>
      </w:r>
      <w:r w:rsidR="004D4F35">
        <w:t xml:space="preserve"> shows a total of </w:t>
      </w:r>
      <w:r w:rsidR="00045C24">
        <w:t>_______</w:t>
      </w:r>
      <w:r w:rsidR="004D4F35">
        <w:t xml:space="preserve"> water</w:t>
      </w:r>
      <w:r w:rsidR="00C24A41">
        <w:t xml:space="preserve"> </w:t>
      </w:r>
      <w:r w:rsidR="006B7838">
        <w:t>and</w:t>
      </w:r>
      <w:r w:rsidR="00AB0631">
        <w:t xml:space="preserve"> other </w:t>
      </w:r>
      <w:r w:rsidR="004D4F35">
        <w:t xml:space="preserve">wells located on the </w:t>
      </w:r>
      <w:r w:rsidR="00E601A2">
        <w:t>[Owned] [</w:t>
      </w:r>
      <w:r w:rsidR="004D4F35">
        <w:t>Leased</w:t>
      </w:r>
      <w:r w:rsidR="00E601A2">
        <w:t>]</w:t>
      </w:r>
      <w:r w:rsidR="004D4F35">
        <w:t xml:space="preserve"> Real P</w:t>
      </w:r>
      <w:r w:rsidR="004D4F35" w:rsidRPr="005A3115">
        <w:t>roperty</w:t>
      </w:r>
      <w:r w:rsidR="005F6DCA">
        <w:t>,</w:t>
      </w:r>
      <w:r w:rsidR="004D4F35" w:rsidRPr="003C4BCE">
        <w:t xml:space="preserve"> as </w:t>
      </w:r>
      <w:r w:rsidR="004D4F35" w:rsidRPr="005A3115">
        <w:t>more particularly described in the table below</w:t>
      </w:r>
      <w:r w:rsidR="004D4F35" w:rsidRPr="00100AFA">
        <w:t xml:space="preserve"> (collectively, the “</w:t>
      </w:r>
      <w:r w:rsidR="004D4F35" w:rsidRPr="00100AFA">
        <w:rPr>
          <w:b/>
          <w:i/>
        </w:rPr>
        <w:t>Onsite Wells</w:t>
      </w:r>
      <w:r w:rsidR="004D4F35" w:rsidRPr="00100AFA">
        <w:t>”</w:t>
      </w:r>
      <w:r w:rsidR="004D4F35" w:rsidRPr="005A3115">
        <w:t>).</w:t>
      </w:r>
    </w:p>
    <w:p w14:paraId="2E0B2652" w14:textId="77777777" w:rsidR="004D4F35" w:rsidRPr="005A3115" w:rsidRDefault="004D4F35" w:rsidP="004D4F35">
      <w:pPr>
        <w:pStyle w:val="Normal0"/>
        <w:jc w:val="both"/>
        <w:rPr>
          <w:szCs w:val="24"/>
        </w:rPr>
      </w:pPr>
    </w:p>
    <w:tbl>
      <w:tblPr>
        <w:tblW w:w="9260" w:type="dxa"/>
        <w:tblInd w:w="80" w:type="dxa"/>
        <w:tblCellMar>
          <w:left w:w="0" w:type="dxa"/>
          <w:right w:w="0" w:type="dxa"/>
        </w:tblCellMar>
        <w:tblLook w:val="04A0" w:firstRow="1" w:lastRow="0" w:firstColumn="1" w:lastColumn="0" w:noHBand="0" w:noVBand="1"/>
      </w:tblPr>
      <w:tblGrid>
        <w:gridCol w:w="1710"/>
        <w:gridCol w:w="1800"/>
        <w:gridCol w:w="1710"/>
        <w:gridCol w:w="2430"/>
        <w:gridCol w:w="1610"/>
      </w:tblGrid>
      <w:tr w:rsidR="00256EB9" w:rsidRPr="005A3115" w14:paraId="7142D1C4" w14:textId="09712720" w:rsidTr="004821A5">
        <w:trPr>
          <w:trHeight w:val="300"/>
        </w:trPr>
        <w:tc>
          <w:tcPr>
            <w:tcW w:w="1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C9EC9B" w14:textId="6C537D49" w:rsidR="00256EB9" w:rsidRPr="00100AFA" w:rsidRDefault="00256EB9" w:rsidP="00AF61E5">
            <w:pPr>
              <w:spacing w:after="0" w:line="240" w:lineRule="auto"/>
              <w:ind w:firstLine="0"/>
              <w:jc w:val="center"/>
              <w:rPr>
                <w:szCs w:val="24"/>
              </w:rPr>
            </w:pPr>
            <w:r w:rsidRPr="00100AFA">
              <w:rPr>
                <w:b/>
                <w:bCs/>
                <w:szCs w:val="24"/>
              </w:rPr>
              <w:t>Well #</w:t>
            </w:r>
            <w:r w:rsidR="00997476">
              <w:rPr>
                <w:b/>
                <w:bCs/>
                <w:szCs w:val="24"/>
              </w:rPr>
              <w:t xml:space="preserve"> and Type</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786AAE" w14:textId="77777777" w:rsidR="00256EB9" w:rsidRPr="00100AFA" w:rsidRDefault="00256EB9" w:rsidP="00AF61E5">
            <w:pPr>
              <w:spacing w:after="0" w:line="240" w:lineRule="auto"/>
              <w:ind w:firstLine="0"/>
              <w:jc w:val="center"/>
              <w:rPr>
                <w:szCs w:val="24"/>
              </w:rPr>
            </w:pPr>
            <w:r w:rsidRPr="00100AFA">
              <w:rPr>
                <w:b/>
                <w:bCs/>
                <w:szCs w:val="24"/>
              </w:rPr>
              <w:t>Latitude</w:t>
            </w:r>
          </w:p>
        </w:tc>
        <w:tc>
          <w:tcPr>
            <w:tcW w:w="17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A19E07" w14:textId="77777777" w:rsidR="00256EB9" w:rsidRPr="00100AFA" w:rsidRDefault="00256EB9" w:rsidP="00AF61E5">
            <w:pPr>
              <w:spacing w:after="0" w:line="240" w:lineRule="auto"/>
              <w:ind w:firstLine="0"/>
              <w:jc w:val="center"/>
              <w:rPr>
                <w:szCs w:val="24"/>
              </w:rPr>
            </w:pPr>
            <w:r w:rsidRPr="00100AFA">
              <w:rPr>
                <w:b/>
                <w:bCs/>
                <w:szCs w:val="24"/>
              </w:rPr>
              <w:t>Longitude</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0386676" w14:textId="78F42DF5" w:rsidR="00256EB9" w:rsidRPr="00100AFA" w:rsidRDefault="00256EB9" w:rsidP="004821A5">
            <w:pPr>
              <w:spacing w:after="0" w:line="240" w:lineRule="auto"/>
              <w:ind w:hanging="20"/>
              <w:jc w:val="center"/>
              <w:rPr>
                <w:szCs w:val="24"/>
              </w:rPr>
            </w:pPr>
            <w:r w:rsidRPr="00100AFA">
              <w:rPr>
                <w:b/>
                <w:bCs/>
                <w:szCs w:val="24"/>
              </w:rPr>
              <w:t xml:space="preserve">On </w:t>
            </w:r>
            <w:r>
              <w:rPr>
                <w:b/>
                <w:bCs/>
                <w:szCs w:val="24"/>
              </w:rPr>
              <w:t>[Owned] [</w:t>
            </w:r>
            <w:r w:rsidRPr="00100AFA">
              <w:rPr>
                <w:b/>
                <w:bCs/>
                <w:szCs w:val="24"/>
              </w:rPr>
              <w:t>Leased</w:t>
            </w:r>
            <w:r>
              <w:rPr>
                <w:b/>
                <w:bCs/>
                <w:szCs w:val="24"/>
              </w:rPr>
              <w:t>]</w:t>
            </w:r>
            <w:r w:rsidRPr="00100AFA">
              <w:rPr>
                <w:b/>
                <w:bCs/>
                <w:szCs w:val="24"/>
              </w:rPr>
              <w:t xml:space="preserve"> </w:t>
            </w:r>
            <w:r>
              <w:rPr>
                <w:b/>
                <w:bCs/>
                <w:szCs w:val="24"/>
              </w:rPr>
              <w:t xml:space="preserve">Real </w:t>
            </w:r>
            <w:r w:rsidRPr="00100AFA">
              <w:rPr>
                <w:b/>
                <w:bCs/>
                <w:szCs w:val="24"/>
              </w:rPr>
              <w:t>Property</w:t>
            </w:r>
          </w:p>
        </w:tc>
        <w:tc>
          <w:tcPr>
            <w:tcW w:w="1610" w:type="dxa"/>
            <w:tcBorders>
              <w:top w:val="single" w:sz="8" w:space="0" w:color="auto"/>
              <w:left w:val="nil"/>
              <w:bottom w:val="single" w:sz="8" w:space="0" w:color="auto"/>
              <w:right w:val="single" w:sz="8" w:space="0" w:color="auto"/>
            </w:tcBorders>
          </w:tcPr>
          <w:p w14:paraId="54F6A561" w14:textId="48AACBF7" w:rsidR="00256EB9" w:rsidRPr="00100AFA" w:rsidRDefault="00801AA3" w:rsidP="00AF61E5">
            <w:pPr>
              <w:spacing w:after="0" w:line="240" w:lineRule="auto"/>
              <w:ind w:hanging="20"/>
              <w:jc w:val="center"/>
              <w:rPr>
                <w:b/>
                <w:bCs/>
                <w:szCs w:val="24"/>
              </w:rPr>
            </w:pPr>
            <w:r>
              <w:rPr>
                <w:b/>
                <w:bCs/>
                <w:szCs w:val="24"/>
              </w:rPr>
              <w:t>Status as of Effective Date</w:t>
            </w:r>
          </w:p>
        </w:tc>
      </w:tr>
      <w:tr w:rsidR="00256EB9" w:rsidRPr="005A3115" w14:paraId="1E54D06B" w14:textId="4F892155" w:rsidTr="004821A5">
        <w:trPr>
          <w:trHeight w:val="34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765014" w14:textId="337B2EAD"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31972B" w14:textId="1184E2F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8153B8" w14:textId="0871D1A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5807F" w14:textId="5B167AC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5AD0A3C0" w14:textId="77777777" w:rsidR="00256EB9" w:rsidRPr="00100AFA" w:rsidRDefault="00256EB9">
            <w:pPr>
              <w:spacing w:after="0" w:line="240" w:lineRule="auto"/>
              <w:jc w:val="center"/>
              <w:rPr>
                <w:szCs w:val="24"/>
              </w:rPr>
            </w:pPr>
          </w:p>
        </w:tc>
      </w:tr>
      <w:tr w:rsidR="00256EB9" w:rsidRPr="005A3115" w14:paraId="164F3945" w14:textId="321AE99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6CC61DA" w14:textId="67F06D5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F1EA61" w14:textId="267D661E"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B92B88" w14:textId="2ED46D9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C7E543" w14:textId="655FFF5D"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4D7FF8E2" w14:textId="77777777" w:rsidR="00256EB9" w:rsidRPr="00100AFA" w:rsidRDefault="00256EB9">
            <w:pPr>
              <w:spacing w:after="0" w:line="240" w:lineRule="auto"/>
              <w:jc w:val="center"/>
              <w:rPr>
                <w:szCs w:val="24"/>
              </w:rPr>
            </w:pPr>
          </w:p>
        </w:tc>
      </w:tr>
      <w:tr w:rsidR="00256EB9" w:rsidRPr="005A3115" w14:paraId="4DB6660F" w14:textId="3DBCA10B"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54C4A2" w14:textId="415FC0FB"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31B0BA" w14:textId="7EAE3E8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559ED9" w14:textId="060165E2"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BA50D" w14:textId="59BB6AEA"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7B03E2" w14:textId="77777777" w:rsidR="00256EB9" w:rsidRPr="00100AFA" w:rsidRDefault="00256EB9">
            <w:pPr>
              <w:spacing w:after="0" w:line="240" w:lineRule="auto"/>
              <w:jc w:val="center"/>
              <w:rPr>
                <w:szCs w:val="24"/>
              </w:rPr>
            </w:pPr>
          </w:p>
        </w:tc>
      </w:tr>
      <w:tr w:rsidR="00256EB9" w:rsidRPr="005A3115" w14:paraId="2EA46C0A" w14:textId="3882CEE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9763D64" w14:textId="58114D53"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F50DB9" w14:textId="34BF9090"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1C3BDC" w14:textId="1AE094F7"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53155F7" w14:textId="3FF7A77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D48C7F8" w14:textId="77777777" w:rsidR="00256EB9" w:rsidRPr="00100AFA" w:rsidRDefault="00256EB9">
            <w:pPr>
              <w:spacing w:after="0" w:line="240" w:lineRule="auto"/>
              <w:jc w:val="center"/>
              <w:rPr>
                <w:szCs w:val="24"/>
              </w:rPr>
            </w:pPr>
          </w:p>
        </w:tc>
      </w:tr>
      <w:tr w:rsidR="00256EB9" w:rsidRPr="005A3115" w14:paraId="4C7C752B" w14:textId="476F4B1A"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D180CA" w14:textId="0A44CD24"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1A1434" w14:textId="2B440C71"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85F6BE" w14:textId="1DFA6D69"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57A76C" w14:textId="1569FC22"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3A0FAEA" w14:textId="77777777" w:rsidR="00256EB9" w:rsidRPr="00100AFA" w:rsidRDefault="00256EB9">
            <w:pPr>
              <w:spacing w:after="0" w:line="240" w:lineRule="auto"/>
              <w:jc w:val="center"/>
              <w:rPr>
                <w:szCs w:val="24"/>
              </w:rPr>
            </w:pPr>
          </w:p>
        </w:tc>
      </w:tr>
      <w:tr w:rsidR="00256EB9" w:rsidRPr="005A3115" w14:paraId="510344AF" w14:textId="6CBC21E6"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A7DE5E" w14:textId="14298A01"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E0F65" w14:textId="603657B9"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B14A5D" w14:textId="091E0870"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7EC63A" w14:textId="6FC23953"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086D6BB2" w14:textId="77777777" w:rsidR="00256EB9" w:rsidRPr="00100AFA" w:rsidRDefault="00256EB9">
            <w:pPr>
              <w:spacing w:after="0" w:line="240" w:lineRule="auto"/>
              <w:jc w:val="center"/>
              <w:rPr>
                <w:szCs w:val="24"/>
              </w:rPr>
            </w:pPr>
          </w:p>
        </w:tc>
      </w:tr>
      <w:tr w:rsidR="00256EB9" w:rsidRPr="005A3115" w14:paraId="2A8BAE93" w14:textId="24E8FEA3"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6ECDB6" w14:textId="7120308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391FEA" w14:textId="74E256B4"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68A41B3" w14:textId="2D82256B"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76D3B" w14:textId="4CFD53BC"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197D83D7" w14:textId="77777777" w:rsidR="00256EB9" w:rsidRPr="00100AFA" w:rsidRDefault="00256EB9">
            <w:pPr>
              <w:spacing w:after="0" w:line="240" w:lineRule="auto"/>
              <w:jc w:val="center"/>
              <w:rPr>
                <w:szCs w:val="24"/>
              </w:rPr>
            </w:pPr>
          </w:p>
        </w:tc>
      </w:tr>
      <w:tr w:rsidR="00256EB9" w:rsidRPr="005A3115" w14:paraId="7F3546E6" w14:textId="40B36415" w:rsidTr="004821A5">
        <w:trPr>
          <w:trHeight w:val="30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B4FCB7" w14:textId="6084610C" w:rsidR="00256EB9" w:rsidRPr="00100AFA" w:rsidRDefault="00256EB9">
            <w:pPr>
              <w:spacing w:after="0" w:line="240" w:lineRule="auto"/>
              <w:jc w:val="center"/>
              <w:rPr>
                <w:szCs w:val="24"/>
              </w:rPr>
            </w:pP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102543" w14:textId="248E7D97" w:rsidR="00256EB9" w:rsidRPr="00100AFA" w:rsidRDefault="00256EB9">
            <w:pPr>
              <w:spacing w:after="0" w:line="240" w:lineRule="auto"/>
              <w:jc w:val="center"/>
              <w:rPr>
                <w:szCs w:val="24"/>
              </w:rPr>
            </w:pP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72381B" w14:textId="3AA9F0FA" w:rsidR="00256EB9" w:rsidRPr="00100AFA" w:rsidRDefault="00256EB9">
            <w:pPr>
              <w:spacing w:after="0" w:line="240" w:lineRule="auto"/>
              <w:jc w:val="center"/>
              <w:rPr>
                <w:szCs w:val="24"/>
              </w:rPr>
            </w:pP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DF498F" w14:textId="64375AF9" w:rsidR="00256EB9" w:rsidRPr="00100AFA" w:rsidRDefault="00256EB9">
            <w:pPr>
              <w:spacing w:after="0" w:line="240" w:lineRule="auto"/>
              <w:jc w:val="center"/>
              <w:rPr>
                <w:szCs w:val="24"/>
              </w:rPr>
            </w:pPr>
          </w:p>
        </w:tc>
        <w:tc>
          <w:tcPr>
            <w:tcW w:w="1610" w:type="dxa"/>
            <w:tcBorders>
              <w:top w:val="nil"/>
              <w:left w:val="nil"/>
              <w:bottom w:val="single" w:sz="8" w:space="0" w:color="auto"/>
              <w:right w:val="single" w:sz="8" w:space="0" w:color="auto"/>
            </w:tcBorders>
          </w:tcPr>
          <w:p w14:paraId="3D135E7C" w14:textId="77777777" w:rsidR="00256EB9" w:rsidRPr="00100AFA" w:rsidRDefault="00256EB9">
            <w:pPr>
              <w:spacing w:after="0" w:line="240" w:lineRule="auto"/>
              <w:jc w:val="center"/>
              <w:rPr>
                <w:szCs w:val="24"/>
              </w:rPr>
            </w:pPr>
          </w:p>
        </w:tc>
      </w:tr>
    </w:tbl>
    <w:p w14:paraId="25A586F5" w14:textId="213D4075" w:rsidR="00B3676B" w:rsidRDefault="00B3676B" w:rsidP="00342512">
      <w:pPr>
        <w:pStyle w:val="Normal0"/>
        <w:ind w:firstLine="1440"/>
        <w:jc w:val="both"/>
      </w:pPr>
    </w:p>
    <w:p w14:paraId="21A9129C" w14:textId="6D0FD1A4" w:rsidR="00117C58" w:rsidRPr="00325692" w:rsidRDefault="004D4F35" w:rsidP="0094123E">
      <w:pPr>
        <w:pStyle w:val="WP2L3"/>
        <w:ind w:firstLine="1440"/>
      </w:pPr>
      <w:r>
        <w:t>Seller represents and warrants to Buyer that</w:t>
      </w:r>
      <w:r w:rsidR="0038667F">
        <w:t xml:space="preserve"> </w:t>
      </w:r>
      <w:r w:rsidR="00B20322">
        <w:t xml:space="preserve">(i) </w:t>
      </w:r>
      <w:r w:rsidR="00B60A58">
        <w:t xml:space="preserve">no other </w:t>
      </w:r>
      <w:r w:rsidR="008315AA">
        <w:t xml:space="preserve">water or other well </w:t>
      </w:r>
      <w:r w:rsidR="00421D73">
        <w:t xml:space="preserve">(whether or not operational) </w:t>
      </w:r>
      <w:r>
        <w:t>exist</w:t>
      </w:r>
      <w:r w:rsidR="008315AA">
        <w:t xml:space="preserve">s or is permitted </w:t>
      </w:r>
      <w:r w:rsidR="00637C0E">
        <w:t xml:space="preserve">or authorized </w:t>
      </w:r>
      <w:r w:rsidR="008315AA" w:rsidRPr="00FB070E">
        <w:t>to</w:t>
      </w:r>
      <w:r w:rsidR="008315AA">
        <w:t xml:space="preserve"> be </w:t>
      </w:r>
      <w:r>
        <w:t>located on the</w:t>
      </w:r>
      <w:r w:rsidRPr="00851AE1">
        <w:t xml:space="preserve"> </w:t>
      </w:r>
      <w:r w:rsidR="00061EF3">
        <w:t xml:space="preserve">[Owned] </w:t>
      </w:r>
      <w:r w:rsidR="0038667F">
        <w:t>[</w:t>
      </w:r>
      <w:r>
        <w:t>Leased</w:t>
      </w:r>
      <w:r w:rsidR="0038667F">
        <w:t>]</w:t>
      </w:r>
      <w:r>
        <w:t xml:space="preserve"> Real Property except the Onsite Wells </w:t>
      </w:r>
      <w:r w:rsidR="008315AA">
        <w:t xml:space="preserve">and </w:t>
      </w:r>
      <w:r w:rsidR="00B20322">
        <w:t xml:space="preserve">(ii) </w:t>
      </w:r>
      <w:r w:rsidR="008315AA">
        <w:t>there is no</w:t>
      </w:r>
      <w:r>
        <w:t xml:space="preserve"> actual or alleged defect or condition with respect to any of the Onsite Wells or related improvements that would reasonably be expected to adversely affect the Project.  Seller </w:t>
      </w:r>
      <w:r w:rsidR="00B53823">
        <w:t xml:space="preserve">shall cause </w:t>
      </w:r>
      <w:r w:rsidR="00EF3C58">
        <w:t>all Onsite W</w:t>
      </w:r>
      <w:r>
        <w:t xml:space="preserve">ells </w:t>
      </w:r>
      <w:r w:rsidR="00FE3593">
        <w:t xml:space="preserve">and </w:t>
      </w:r>
      <w:r>
        <w:t xml:space="preserve">related improvements (such as, </w:t>
      </w:r>
      <w:r w:rsidR="003929A1">
        <w:t xml:space="preserve">solely </w:t>
      </w:r>
      <w:r>
        <w:t>for example, irrigation lines, irrigation pivots, electrical boxes</w:t>
      </w:r>
      <w:r w:rsidR="002F31D3">
        <w:t xml:space="preserve">, </w:t>
      </w:r>
      <w:r w:rsidR="00C223F1">
        <w:t xml:space="preserve">motors, </w:t>
      </w:r>
      <w:r w:rsidR="002F31D3">
        <w:t xml:space="preserve">pumps, </w:t>
      </w:r>
      <w:r w:rsidR="00B10CF6">
        <w:t>[</w:t>
      </w:r>
      <w:r w:rsidR="00366ED1">
        <w:t>well caps and screens</w:t>
      </w:r>
      <w:r w:rsidR="00B10CF6">
        <w:t>]</w:t>
      </w:r>
      <w:r w:rsidR="00366ED1">
        <w:t>,</w:t>
      </w:r>
      <w:r w:rsidR="0060524E">
        <w:t xml:space="preserve"> swit</w:t>
      </w:r>
      <w:r w:rsidR="00F20D99">
        <w:t>ches and valves</w:t>
      </w:r>
      <w:r>
        <w:t>)</w:t>
      </w:r>
      <w:r w:rsidR="00003B1F">
        <w:t xml:space="preserve"> </w:t>
      </w:r>
      <w:r>
        <w:t xml:space="preserve">to be removed from the </w:t>
      </w:r>
      <w:r w:rsidR="00F54928">
        <w:t>[Owned] [</w:t>
      </w:r>
      <w:r>
        <w:t>Leased</w:t>
      </w:r>
      <w:r w:rsidR="00F54928">
        <w:t>]</w:t>
      </w:r>
      <w:r>
        <w:t xml:space="preserve"> Real Property and disposed of or, in the case of </w:t>
      </w:r>
      <w:r w:rsidR="000A227F">
        <w:t>the Onsite Wells themselves</w:t>
      </w:r>
      <w:r>
        <w:t xml:space="preserve">, </w:t>
      </w:r>
      <w:r w:rsidR="0C9530F4">
        <w:t>removed</w:t>
      </w:r>
      <w:r>
        <w:t xml:space="preserve"> and disposed of or</w:t>
      </w:r>
      <w:r w:rsidR="6764212F">
        <w:t xml:space="preserve"> plugged and abandoned</w:t>
      </w:r>
      <w:r>
        <w:t xml:space="preserve">, </w:t>
      </w:r>
      <w:r w:rsidR="00F045FB">
        <w:t xml:space="preserve">and </w:t>
      </w:r>
      <w:r>
        <w:t xml:space="preserve">represents and warrants to Buyer that all such </w:t>
      </w:r>
      <w:r w:rsidR="0C9530F4">
        <w:t xml:space="preserve">removal, disposal, </w:t>
      </w:r>
      <w:r w:rsidR="341D8BE3">
        <w:t>or plugging and abandonment</w:t>
      </w:r>
      <w:r w:rsidR="004821A5">
        <w:t xml:space="preserve"> </w:t>
      </w:r>
      <w:r>
        <w:t>was performed in accordance with the Performance Standard, including the requirements of Laws, applicable Permits</w:t>
      </w:r>
      <w:r w:rsidR="008C48AB">
        <w:t>[</w:t>
      </w:r>
      <w:r>
        <w:t xml:space="preserve">, and the </w:t>
      </w:r>
      <w:r w:rsidR="00274752">
        <w:t>[</w:t>
      </w:r>
      <w:r>
        <w:t>Lease Agreement</w:t>
      </w:r>
      <w:r w:rsidR="00274752">
        <w:t>]</w:t>
      </w:r>
      <w:r>
        <w:t xml:space="preserve"> and with the express consent of </w:t>
      </w:r>
      <w:r w:rsidR="00F02D77">
        <w:t>[</w:t>
      </w:r>
      <w:r>
        <w:t>Ground Lessor</w:t>
      </w:r>
      <w:r w:rsidR="005078A6">
        <w:t>,</w:t>
      </w:r>
      <w:r w:rsidR="00F02D77">
        <w:t>]</w:t>
      </w:r>
      <w:r w:rsidR="005078A6">
        <w:t xml:space="preserve"> </w:t>
      </w:r>
      <w:r w:rsidR="00F02D77">
        <w:t xml:space="preserve">the </w:t>
      </w:r>
      <w:r w:rsidR="005078A6">
        <w:t>well owner(s)</w:t>
      </w:r>
      <w:r w:rsidR="00B435C4">
        <w:t>[</w:t>
      </w:r>
      <w:r w:rsidR="00117C58">
        <w:t>,</w:t>
      </w:r>
      <w:r w:rsidR="00B435C4">
        <w:t>]</w:t>
      </w:r>
      <w:r w:rsidR="00F12539">
        <w:t xml:space="preserve"> and </w:t>
      </w:r>
      <w:r w:rsidR="00CB13B8">
        <w:t xml:space="preserve">any </w:t>
      </w:r>
      <w:r w:rsidR="007F2447">
        <w:t xml:space="preserve">other </w:t>
      </w:r>
      <w:r w:rsidR="00117C58">
        <w:t>Person</w:t>
      </w:r>
      <w:r w:rsidR="007F2447">
        <w:t xml:space="preserve"> </w:t>
      </w:r>
      <w:r w:rsidR="008855A5">
        <w:t xml:space="preserve">whose consent to such removal, disposal, </w:t>
      </w:r>
      <w:r w:rsidR="576B7912">
        <w:t>plugging and abandonment</w:t>
      </w:r>
      <w:r w:rsidR="008855A5">
        <w:t xml:space="preserve"> </w:t>
      </w:r>
      <w:r w:rsidR="00BB00A9">
        <w:t xml:space="preserve">is </w:t>
      </w:r>
      <w:r w:rsidR="007F2447">
        <w:t>required</w:t>
      </w:r>
      <w:r>
        <w:t xml:space="preserve">.  </w:t>
      </w:r>
      <w:r w:rsidR="00F37EB5">
        <w:t xml:space="preserve">As between Seller and Buyer, </w:t>
      </w:r>
      <w:r>
        <w:t xml:space="preserve">Seller </w:t>
      </w:r>
      <w:r w:rsidR="00F37EB5">
        <w:t xml:space="preserve">shall </w:t>
      </w:r>
      <w:r>
        <w:t>bear full responsibility for any cost or liability related to any of the Onsite Wells</w:t>
      </w:r>
      <w:r w:rsidR="007E593A">
        <w:t xml:space="preserve"> or other wells and related </w:t>
      </w:r>
      <w:r w:rsidR="00E95D67">
        <w:t>i</w:t>
      </w:r>
      <w:r w:rsidR="007E593A">
        <w:t>mprovements</w:t>
      </w:r>
      <w:r w:rsidR="007377EC">
        <w:t xml:space="preserve"> on </w:t>
      </w:r>
      <w:r w:rsidR="00ED490B">
        <w:t>the Project Site</w:t>
      </w:r>
      <w:r>
        <w:t xml:space="preserve">, including </w:t>
      </w:r>
      <w:r w:rsidR="00557BBC">
        <w:lastRenderedPageBreak/>
        <w:t xml:space="preserve">costs and liabilities for </w:t>
      </w:r>
      <w:r w:rsidR="00737792">
        <w:t xml:space="preserve">the </w:t>
      </w:r>
      <w:r>
        <w:t xml:space="preserve">security, ownership, use, operation, maintenance, permitting, testing, repair, replacement, </w:t>
      </w:r>
      <w:r w:rsidR="00782669">
        <w:t xml:space="preserve">disposal, </w:t>
      </w:r>
      <w:r>
        <w:t xml:space="preserve">removal, or </w:t>
      </w:r>
      <w:r w:rsidR="75572F58">
        <w:t xml:space="preserve">plugging and abandonment </w:t>
      </w:r>
      <w:r w:rsidR="00226325">
        <w:t xml:space="preserve"> of such improvements</w:t>
      </w:r>
      <w:r w:rsidR="00EC2474">
        <w:t>.</w:t>
      </w:r>
    </w:p>
    <w:p w14:paraId="7949A591" w14:textId="6A8B484C" w:rsidR="0003462C" w:rsidRPr="00951EB6" w:rsidRDefault="0003462C" w:rsidP="0003462C">
      <w:pPr>
        <w:rPr>
          <w:i/>
          <w:iCs/>
        </w:rPr>
      </w:pPr>
      <w:r>
        <w:rPr>
          <w:b/>
          <w:i/>
          <w:iCs/>
          <w:szCs w:val="24"/>
        </w:rPr>
        <w:t>[Reserved]</w:t>
      </w:r>
    </w:p>
    <w:p w14:paraId="1961B133" w14:textId="2DB3A21C" w:rsidR="0003462C" w:rsidRPr="00AB7EE8" w:rsidRDefault="0003462C" w:rsidP="0003462C">
      <w:pPr>
        <w:pStyle w:val="WP2L11"/>
      </w:pPr>
      <w:bookmarkStart w:id="2361" w:name="_Ref39325622"/>
      <w:bookmarkStart w:id="2362" w:name="_Ref142926119"/>
      <w:bookmarkStart w:id="2363" w:name="_Ref277772188"/>
      <w:bookmarkStart w:id="2364" w:name="_Ref455048275"/>
      <w:bookmarkStart w:id="2365" w:name="_Ref504491375"/>
      <w:bookmarkStart w:id="2366" w:name="_Ref4217242"/>
      <w:bookmarkEnd w:id="2328"/>
      <w:bookmarkEnd w:id="2359"/>
      <w:r>
        <w:rPr>
          <w:caps/>
        </w:rPr>
        <w:t>Article XXI.</w:t>
      </w:r>
      <w:r>
        <w:rPr>
          <w:rFonts w:eastAsia="Calibri"/>
          <w:szCs w:val="24"/>
        </w:rPr>
        <w:br/>
      </w:r>
      <w:bookmarkStart w:id="2367" w:name="_Toc33799296"/>
      <w:bookmarkStart w:id="2368" w:name="_Toc66116214"/>
      <w:bookmarkStart w:id="2369" w:name="_Toc78886814"/>
      <w:r>
        <w:rPr>
          <w:rFonts w:eastAsia="Calibri"/>
          <w:szCs w:val="24"/>
        </w:rPr>
        <w:t xml:space="preserve">BUYER’S CONDITIONS TO </w:t>
      </w:r>
      <w:bookmarkEnd w:id="2361"/>
      <w:bookmarkEnd w:id="2362"/>
      <w:bookmarkEnd w:id="2363"/>
      <w:bookmarkEnd w:id="2364"/>
      <w:r>
        <w:rPr>
          <w:rFonts w:eastAsia="Calibri"/>
          <w:szCs w:val="24"/>
        </w:rPr>
        <w:t>CLOSING</w:t>
      </w:r>
      <w:bookmarkEnd w:id="2365"/>
      <w:bookmarkEnd w:id="2366"/>
      <w:bookmarkEnd w:id="2367"/>
      <w:bookmarkEnd w:id="2368"/>
      <w:bookmarkEnd w:id="2369"/>
    </w:p>
    <w:p w14:paraId="53D7BF61" w14:textId="77777777" w:rsidR="0003462C" w:rsidRPr="00AB7EE8" w:rsidRDefault="0003462C" w:rsidP="0003462C">
      <w:pPr>
        <w:pStyle w:val="OBodyText5J"/>
        <w:rPr>
          <w:b/>
        </w:rPr>
      </w:pPr>
      <w:r>
        <w:rPr>
          <w:rFonts w:eastAsia="Calibri"/>
        </w:rPr>
        <w:t xml:space="preserve">The obligation of Buyer to consummate the Closing shall be subject to the </w:t>
      </w:r>
      <w:r>
        <w:rPr>
          <w:rFonts w:eastAsia="Calibri"/>
          <w:szCs w:val="24"/>
        </w:rPr>
        <w:t xml:space="preserve">satisfaction (and continued satisfaction as of the Closing Date) or irrevocable waiver by Buyer </w:t>
      </w:r>
      <w:r>
        <w:rPr>
          <w:rFonts w:eastAsia="Calibri"/>
        </w:rPr>
        <w:t>of each of the following conditions:</w:t>
      </w:r>
    </w:p>
    <w:p w14:paraId="16D5BB84" w14:textId="77777777" w:rsidR="0003462C" w:rsidRPr="00AB7EE8" w:rsidRDefault="0003462C" w:rsidP="0003462C">
      <w:pPr>
        <w:pStyle w:val="WP2L21"/>
        <w:rPr>
          <w:vanish/>
          <w:specVanish/>
        </w:rPr>
      </w:pPr>
      <w:bookmarkStart w:id="2370" w:name="_Ref38965497"/>
      <w:bookmarkStart w:id="2371" w:name="_Ref142925477"/>
      <w:bookmarkStart w:id="2372" w:name="_Toc33799297"/>
      <w:bookmarkStart w:id="2373" w:name="_Toc66116215"/>
      <w:bookmarkStart w:id="2374" w:name="_Toc78886815"/>
      <w:bookmarkStart w:id="2375" w:name="_Ref505959636"/>
      <w:r>
        <w:rPr>
          <w:b/>
          <w:szCs w:val="24"/>
        </w:rPr>
        <w:t>Section 21.1.</w:t>
      </w:r>
      <w:r>
        <w:tab/>
      </w:r>
      <w:r>
        <w:rPr>
          <w:rFonts w:eastAsia="Calibri"/>
          <w:b/>
          <w:szCs w:val="24"/>
        </w:rPr>
        <w:t>Agreement Compliance</w:t>
      </w:r>
      <w:bookmarkStart w:id="2376" w:name="_Ref38966386"/>
      <w:bookmarkEnd w:id="2370"/>
      <w:bookmarkEnd w:id="2371"/>
      <w:bookmarkEnd w:id="2372"/>
      <w:bookmarkEnd w:id="2373"/>
      <w:bookmarkEnd w:id="2374"/>
    </w:p>
    <w:p w14:paraId="2087712D" w14:textId="77777777" w:rsidR="0003462C" w:rsidRPr="00AB7EE8" w:rsidRDefault="0003462C" w:rsidP="0003462C">
      <w:pPr>
        <w:pStyle w:val="WP2Para2"/>
      </w:pPr>
      <w:r>
        <w:rPr>
          <w:rFonts w:eastAsia="Calibri"/>
          <w:snapToGrid w:val="0"/>
        </w:rPr>
        <w:t>.  Seller and its Affiliates have 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Closing.</w:t>
      </w:r>
      <w:bookmarkEnd w:id="2375"/>
    </w:p>
    <w:p w14:paraId="070D83FF" w14:textId="77777777" w:rsidR="0003462C" w:rsidRPr="00AB7EE8" w:rsidRDefault="0003462C" w:rsidP="0003462C">
      <w:pPr>
        <w:pStyle w:val="WP2L21"/>
        <w:rPr>
          <w:vanish/>
          <w:specVanish/>
        </w:rPr>
      </w:pPr>
      <w:bookmarkStart w:id="2377" w:name="_Ref445382127"/>
      <w:bookmarkStart w:id="2378" w:name="_Toc33799298"/>
      <w:bookmarkStart w:id="2379" w:name="_Toc66116216"/>
      <w:bookmarkStart w:id="2380" w:name="_Toc78886816"/>
      <w:bookmarkEnd w:id="2376"/>
      <w:r>
        <w:rPr>
          <w:b/>
          <w:szCs w:val="24"/>
        </w:rPr>
        <w:t>Section 21.2.</w:t>
      </w:r>
      <w:r>
        <w:tab/>
      </w:r>
      <w:r>
        <w:rPr>
          <w:rFonts w:eastAsia="Calibri"/>
          <w:b/>
        </w:rPr>
        <w:t>No Restraint</w:t>
      </w:r>
      <w:bookmarkEnd w:id="2377"/>
      <w:bookmarkEnd w:id="2378"/>
      <w:bookmarkEnd w:id="2379"/>
      <w:bookmarkEnd w:id="2380"/>
    </w:p>
    <w:p w14:paraId="2C8D8D67"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381" w:name="DocXTextRef636"/>
      <w:r>
        <w:rPr>
          <w:rFonts w:eastAsia="Calibri"/>
          <w:snapToGrid w:val="0"/>
        </w:rPr>
        <w:t>(a)</w:t>
      </w:r>
      <w:bookmarkEnd w:id="2381"/>
      <w:r>
        <w:rPr>
          <w:rFonts w:eastAsia="Calibri"/>
          <w:snapToGrid w:val="0"/>
        </w:rPr>
        <w:t xml:space="preserve"> preliminary or permanent Order in effect that </w:t>
      </w:r>
      <w:bookmarkStart w:id="2382" w:name="DocXTextRef637"/>
      <w:r>
        <w:rPr>
          <w:rFonts w:eastAsia="Calibri"/>
          <w:snapToGrid w:val="0"/>
        </w:rPr>
        <w:t>(i)</w:t>
      </w:r>
      <w:bookmarkEnd w:id="2382"/>
      <w:r>
        <w:rPr>
          <w:rFonts w:eastAsia="Calibri"/>
          <w:snapToGrid w:val="0"/>
        </w:rPr>
        <w:t xml:space="preserve">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383" w:name="DocXTextRef638"/>
      <w:r>
        <w:rPr>
          <w:rFonts w:eastAsia="Calibri"/>
          <w:snapToGrid w:val="0"/>
        </w:rPr>
        <w:t>(b)</w:t>
      </w:r>
      <w:bookmarkEnd w:id="2383"/>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D7671FF" w14:textId="77777777" w:rsidR="0003462C" w:rsidRPr="00AB7EE8" w:rsidRDefault="0003462C" w:rsidP="0003462C">
      <w:pPr>
        <w:pStyle w:val="WP2L21"/>
        <w:rPr>
          <w:vanish/>
          <w:specVanish/>
        </w:rPr>
      </w:pPr>
      <w:bookmarkStart w:id="2384" w:name="_Ref38965516"/>
      <w:bookmarkStart w:id="2385" w:name="_Ref142925492"/>
      <w:bookmarkStart w:id="2386" w:name="_Toc33799299"/>
      <w:bookmarkStart w:id="2387" w:name="_Toc66116217"/>
      <w:bookmarkStart w:id="2388" w:name="_Toc78886817"/>
      <w:r>
        <w:rPr>
          <w:b/>
          <w:szCs w:val="24"/>
        </w:rPr>
        <w:t>Section 21.3.</w:t>
      </w:r>
      <w:r>
        <w:tab/>
      </w:r>
      <w:r>
        <w:rPr>
          <w:rFonts w:eastAsia="Calibri"/>
          <w:b/>
        </w:rPr>
        <w:t>Regulatory Approvals</w:t>
      </w:r>
      <w:bookmarkEnd w:id="2384"/>
      <w:bookmarkEnd w:id="2385"/>
      <w:bookmarkEnd w:id="2386"/>
      <w:bookmarkEnd w:id="2387"/>
      <w:bookmarkEnd w:id="2388"/>
    </w:p>
    <w:p w14:paraId="54002BB6" w14:textId="77777777" w:rsidR="0003462C" w:rsidRPr="00AB7EE8" w:rsidRDefault="0003462C" w:rsidP="0003462C">
      <w:pPr>
        <w:pStyle w:val="WP2Para2"/>
        <w:rPr>
          <w:rFonts w:eastAsia="Calibri"/>
          <w:snapToGrid w:val="0"/>
        </w:rPr>
      </w:pPr>
      <w:r>
        <w:rPr>
          <w:rFonts w:eastAsia="Calibri"/>
          <w:snapToGrid w:val="0"/>
        </w:rPr>
        <w:t xml:space="preserve">.  </w:t>
      </w:r>
      <w:bookmarkStart w:id="2389" w:name="_Ref453851910"/>
      <w:r>
        <w:rPr>
          <w:rFonts w:eastAsia="Calibri"/>
          <w:szCs w:val="24"/>
        </w:rPr>
        <w:t xml:space="preserve">Buyer has, on terms and conditions acceptable to Buyer in its reasonable discretion, </w:t>
      </w:r>
      <w:r>
        <w:rPr>
          <w:rFonts w:eastAsia="Calibri"/>
          <w:snapToGrid w:val="0"/>
        </w:rPr>
        <w:t>all of Buyer’s Regulatory Approvals (other than those marked with an asterisk on Part I</w:t>
      </w:r>
      <w:bookmarkStart w:id="2390" w:name="DocXTextRef639"/>
      <w:r>
        <w:rPr>
          <w:rFonts w:eastAsia="Calibri"/>
          <w:snapToGrid w:val="0"/>
        </w:rPr>
        <w:t>I</w:t>
      </w:r>
      <w:bookmarkEnd w:id="2390"/>
      <w:r>
        <w:rPr>
          <w:rFonts w:eastAsia="Calibri"/>
          <w:snapToGrid w:val="0"/>
        </w:rPr>
        <w:t xml:space="preserve"> of </w:t>
      </w:r>
      <w:r>
        <w:rPr>
          <w:rFonts w:eastAsia="Calibri"/>
          <w:snapToGrid w:val="0"/>
          <w:u w:val="single"/>
        </w:rPr>
        <w:t>Schedule 19.5</w:t>
      </w:r>
      <w:r>
        <w:rPr>
          <w:rFonts w:eastAsia="Calibri"/>
          <w:snapToGrid w:val="0"/>
        </w:rPr>
        <w:t xml:space="preserve">), and such </w:t>
      </w:r>
      <w:r>
        <w:rPr>
          <w:rFonts w:eastAsia="Calibri"/>
          <w:szCs w:val="24"/>
        </w:rPr>
        <w:t>Buyer’s Regulatory Approvals are in full force and effect, final, and not subject to appeal or otherwise subject to challenge or modification</w:t>
      </w:r>
      <w:r>
        <w:rPr>
          <w:rFonts w:eastAsia="Calibri"/>
          <w:snapToGrid w:val="0"/>
        </w:rPr>
        <w:t>.</w:t>
      </w:r>
    </w:p>
    <w:p w14:paraId="2599CA6C" w14:textId="77777777" w:rsidR="0003462C" w:rsidRPr="00AB7EE8" w:rsidRDefault="0003462C" w:rsidP="0003462C">
      <w:pPr>
        <w:pStyle w:val="WP2L21"/>
        <w:rPr>
          <w:vanish/>
          <w:specVanish/>
        </w:rPr>
      </w:pPr>
      <w:bookmarkStart w:id="2391" w:name="_Ref38965534"/>
      <w:bookmarkStart w:id="2392" w:name="_Ref38966598"/>
      <w:bookmarkStart w:id="2393" w:name="_Ref142925507"/>
      <w:bookmarkStart w:id="2394" w:name="_Ref4217243"/>
      <w:bookmarkStart w:id="2395" w:name="_Toc33799300"/>
      <w:bookmarkStart w:id="2396" w:name="_Toc66116218"/>
      <w:bookmarkStart w:id="2397" w:name="_Toc78886818"/>
      <w:bookmarkStart w:id="2398" w:name="_Ref505883536"/>
      <w:bookmarkEnd w:id="2389"/>
      <w:r>
        <w:rPr>
          <w:b/>
          <w:szCs w:val="24"/>
        </w:rPr>
        <w:t>Section 21.4.</w:t>
      </w:r>
      <w:r>
        <w:tab/>
      </w:r>
      <w:r>
        <w:rPr>
          <w:rFonts w:eastAsia="Calibri"/>
          <w:b/>
        </w:rPr>
        <w:t>Representations and Warranties</w:t>
      </w:r>
      <w:bookmarkEnd w:id="2391"/>
      <w:bookmarkEnd w:id="2392"/>
      <w:bookmarkEnd w:id="2393"/>
      <w:bookmarkEnd w:id="2394"/>
      <w:bookmarkEnd w:id="2395"/>
      <w:bookmarkEnd w:id="2396"/>
      <w:bookmarkEnd w:id="2397"/>
    </w:p>
    <w:p w14:paraId="17F75AE4" w14:textId="18194A0F" w:rsidR="0003462C" w:rsidRPr="00AB7EE8" w:rsidRDefault="0003462C" w:rsidP="0003462C">
      <w:pPr>
        <w:pStyle w:val="WP2Para2"/>
      </w:pPr>
      <w:r>
        <w:rPr>
          <w:rFonts w:eastAsia="Calibri"/>
          <w:snapToGrid w:val="0"/>
        </w:rPr>
        <w:t xml:space="preserve">.  The </w:t>
      </w:r>
      <w:r>
        <w:rPr>
          <w:rFonts w:eastAsia="Calibri"/>
          <w:snapToGrid w:val="0"/>
          <w:shd w:val="clear" w:color="auto" w:fill="FFFFFF" w:themeFill="background1"/>
        </w:rPr>
        <w:t>Fundamental Seller Representations and any of the representations and warranties of Seller set forth in this Agreement or any Ancillary Agreement that are qualified with respect to materiality (whether by reference to Material Adverse Effect or otherwise) are true and correct in all respects, and any of the representations and warranties of Seller</w:t>
      </w:r>
      <w:r>
        <w:rPr>
          <w:rFonts w:eastAsia="Calibri"/>
          <w:snapToGrid w:val="0"/>
        </w:rPr>
        <w:t xml:space="preserve"> set forth in this Agreement or any Ancillary Agreement that are not Fundamental Representations and are not so qualified shall be true and correct in all material respects, in each case on and as of the Effective Date, </w:t>
      </w:r>
      <w:r w:rsidR="00943B8E">
        <w:rPr>
          <w:rFonts w:eastAsia="Calibri"/>
          <w:snapToGrid w:val="0"/>
        </w:rPr>
        <w:t xml:space="preserve">the </w:t>
      </w:r>
      <w:r>
        <w:rPr>
          <w:rFonts w:eastAsia="Calibri"/>
          <w:snapToGrid w:val="0"/>
        </w:rPr>
        <w:t>FNTP Date, and the Closing Date, except to the extent that such representations and warranties by their terms speak exclusively as of a date (or dates) earlier than the Closing Date, in which event they shall be true and correct as of such date(s).</w:t>
      </w:r>
      <w:bookmarkEnd w:id="2398"/>
    </w:p>
    <w:p w14:paraId="0766A583" w14:textId="77777777" w:rsidR="0003462C" w:rsidRPr="00AB7EE8" w:rsidRDefault="0003462C" w:rsidP="0003462C">
      <w:pPr>
        <w:pStyle w:val="WP2L21"/>
        <w:rPr>
          <w:rFonts w:eastAsia="Calibri"/>
          <w:snapToGrid w:val="0"/>
          <w:vanish/>
          <w:specVanish/>
        </w:rPr>
      </w:pPr>
      <w:bookmarkStart w:id="2399" w:name="_Ref446913896"/>
      <w:bookmarkStart w:id="2400" w:name="_Ref4217244"/>
      <w:bookmarkStart w:id="2401" w:name="_Toc33799301"/>
      <w:bookmarkStart w:id="2402" w:name="_Toc66116219"/>
      <w:bookmarkStart w:id="2403" w:name="_Toc78886819"/>
      <w:bookmarkStart w:id="2404" w:name="_Ref480548023"/>
      <w:bookmarkStart w:id="2405" w:name="_Ref480548030"/>
      <w:r>
        <w:rPr>
          <w:rFonts w:eastAsia="Calibri"/>
          <w:b/>
          <w:snapToGrid w:val="0"/>
          <w:szCs w:val="24"/>
        </w:rPr>
        <w:t>Section 21.5.</w:t>
      </w:r>
      <w:r>
        <w:tab/>
      </w:r>
      <w:r>
        <w:rPr>
          <w:rFonts w:eastAsia="Calibri"/>
          <w:b/>
        </w:rPr>
        <w:t xml:space="preserve">Mechanical </w:t>
      </w:r>
      <w:bookmarkEnd w:id="2399"/>
      <w:r>
        <w:rPr>
          <w:rFonts w:eastAsia="Calibri"/>
          <w:b/>
        </w:rPr>
        <w:t>Completion</w:t>
      </w:r>
      <w:bookmarkEnd w:id="2400"/>
      <w:bookmarkEnd w:id="2401"/>
      <w:bookmarkEnd w:id="2402"/>
      <w:bookmarkEnd w:id="2403"/>
    </w:p>
    <w:p w14:paraId="07E84D6A" w14:textId="77777777" w:rsidR="0003462C" w:rsidRPr="00AB7EE8" w:rsidRDefault="0003462C" w:rsidP="0003462C">
      <w:pPr>
        <w:pStyle w:val="WP2Para2"/>
        <w:rPr>
          <w:rFonts w:eastAsia="Calibri"/>
          <w:snapToGrid w:val="0"/>
        </w:rPr>
      </w:pPr>
      <w:r>
        <w:rPr>
          <w:rFonts w:eastAsia="Calibri"/>
          <w:snapToGrid w:val="0"/>
        </w:rPr>
        <w:t xml:space="preserve">.  </w:t>
      </w:r>
      <w:r>
        <w:t>Mechanical Completion has occurred and, since the date the Work achieved Mechanical Completion, no event or circumstance has occurred and is continuing that causes any of the criteria described in the definition of “Mechanical Completion” to cease to be true</w:t>
      </w:r>
      <w:r>
        <w:rPr>
          <w:rFonts w:eastAsia="Calibri"/>
          <w:snapToGrid w:val="0"/>
        </w:rPr>
        <w:t>.</w:t>
      </w:r>
      <w:bookmarkEnd w:id="2404"/>
      <w:bookmarkEnd w:id="2405"/>
    </w:p>
    <w:p w14:paraId="75EE7F2C" w14:textId="77777777" w:rsidR="0003462C" w:rsidRPr="00AB7EE8" w:rsidRDefault="0003462C" w:rsidP="0003462C">
      <w:pPr>
        <w:pStyle w:val="WP2L21"/>
        <w:rPr>
          <w:vanish/>
          <w:specVanish/>
        </w:rPr>
      </w:pPr>
      <w:bookmarkStart w:id="2406" w:name="_Ref38954240"/>
      <w:bookmarkStart w:id="2407" w:name="_Ref142919268"/>
      <w:bookmarkStart w:id="2408" w:name="_Toc33799302"/>
      <w:bookmarkStart w:id="2409" w:name="_Toc66116220"/>
      <w:bookmarkStart w:id="2410" w:name="_Toc78886820"/>
      <w:r>
        <w:rPr>
          <w:b/>
          <w:szCs w:val="24"/>
        </w:rPr>
        <w:t>Section 21.6.</w:t>
      </w:r>
      <w:r>
        <w:tab/>
      </w:r>
      <w:r>
        <w:rPr>
          <w:rFonts w:eastAsia="Calibri"/>
          <w:b/>
        </w:rPr>
        <w:t>Officer’s Certificate</w:t>
      </w:r>
      <w:bookmarkEnd w:id="2406"/>
      <w:bookmarkEnd w:id="2407"/>
      <w:bookmarkEnd w:id="2408"/>
      <w:bookmarkEnd w:id="2409"/>
      <w:bookmarkEnd w:id="2410"/>
    </w:p>
    <w:p w14:paraId="5991A681" w14:textId="7A367702" w:rsidR="0003462C" w:rsidRPr="00A6607E" w:rsidRDefault="0003462C" w:rsidP="0003462C">
      <w:pPr>
        <w:pStyle w:val="WP2Para2"/>
      </w:pPr>
      <w:r>
        <w:rPr>
          <w:rFonts w:eastAsia="Calibri"/>
          <w:snapToGrid w:val="0"/>
        </w:rPr>
        <w:t xml:space="preserve">.  Buyer has received a certificate from Seller, executed on </w:t>
      </w:r>
      <w:r w:rsidR="0018173F">
        <w:rPr>
          <w:rFonts w:eastAsia="Calibri"/>
          <w:snapToGrid w:val="0"/>
        </w:rPr>
        <w:t>Seller’s</w:t>
      </w:r>
      <w:r>
        <w:rPr>
          <w:rFonts w:eastAsia="Calibri"/>
          <w:snapToGrid w:val="0"/>
        </w:rPr>
        <w:t xml:space="preserve"> behalf by a duly authorized officer</w:t>
      </w:r>
      <w:r w:rsidR="0011786B">
        <w:rPr>
          <w:rFonts w:eastAsia="Calibri"/>
          <w:snapToGrid w:val="0"/>
        </w:rPr>
        <w:t xml:space="preserve"> thereof</w:t>
      </w:r>
      <w:r>
        <w:rPr>
          <w:rFonts w:eastAsia="Calibri"/>
          <w:snapToGrid w:val="0"/>
        </w:rPr>
        <w:t xml:space="preserve">, dated as of the Closing Date, to </w:t>
      </w:r>
      <w:r>
        <w:rPr>
          <w:rFonts w:eastAsia="Calibri"/>
          <w:snapToGrid w:val="0"/>
        </w:rPr>
        <w:lastRenderedPageBreak/>
        <w:t xml:space="preserve">the effect that the conditions set forth in </w:t>
      </w:r>
      <w:r>
        <w:rPr>
          <w:rFonts w:eastAsia="Calibri"/>
          <w:snapToGrid w:val="0"/>
          <w:u w:val="single"/>
        </w:rPr>
        <w:t>Section 21.1</w:t>
      </w:r>
      <w:r>
        <w:rPr>
          <w:rFonts w:eastAsia="Calibri"/>
          <w:snapToGrid w:val="0"/>
        </w:rPr>
        <w:t xml:space="preserve">, </w:t>
      </w:r>
      <w:r>
        <w:rPr>
          <w:rFonts w:eastAsia="Calibri"/>
          <w:snapToGrid w:val="0"/>
          <w:u w:val="single"/>
        </w:rPr>
        <w:t>Section 21.4</w:t>
      </w:r>
      <w:r>
        <w:rPr>
          <w:rFonts w:eastAsia="Calibri"/>
          <w:snapToGrid w:val="0"/>
        </w:rPr>
        <w:t xml:space="preserve">, </w:t>
      </w:r>
      <w:r>
        <w:rPr>
          <w:rFonts w:eastAsia="Calibri"/>
          <w:snapToGrid w:val="0"/>
          <w:u w:val="single"/>
        </w:rPr>
        <w:t>Section 21.5</w:t>
      </w:r>
      <w:r>
        <w:rPr>
          <w:rFonts w:eastAsia="Calibri"/>
          <w:snapToGrid w:val="0"/>
        </w:rPr>
        <w:t xml:space="preserve">, and </w:t>
      </w:r>
      <w:r>
        <w:rPr>
          <w:rFonts w:eastAsia="Calibri"/>
          <w:snapToGrid w:val="0"/>
          <w:u w:val="single"/>
        </w:rPr>
        <w:t>Section 21.9</w:t>
      </w:r>
      <w:r>
        <w:rPr>
          <w:rFonts w:eastAsia="Calibri"/>
          <w:snapToGrid w:val="0"/>
        </w:rPr>
        <w:t xml:space="preserve"> are satisfied as of the Closing Date.</w:t>
      </w:r>
    </w:p>
    <w:p w14:paraId="43AD95E1" w14:textId="77777777" w:rsidR="0003462C" w:rsidRPr="00AB7EE8" w:rsidRDefault="0003462C" w:rsidP="0003462C">
      <w:pPr>
        <w:pStyle w:val="WP2L21"/>
        <w:rPr>
          <w:vanish/>
          <w:specVanish/>
        </w:rPr>
      </w:pPr>
      <w:bookmarkStart w:id="2411" w:name="_Ref4217245"/>
      <w:bookmarkStart w:id="2412" w:name="_Toc33799303"/>
      <w:bookmarkStart w:id="2413" w:name="_Toc66116221"/>
      <w:bookmarkStart w:id="2414" w:name="_Toc78886821"/>
      <w:r>
        <w:rPr>
          <w:b/>
          <w:szCs w:val="24"/>
        </w:rPr>
        <w:t>Section 21.7.</w:t>
      </w:r>
      <w:r>
        <w:tab/>
      </w:r>
      <w:r>
        <w:rPr>
          <w:rFonts w:eastAsia="Calibri"/>
          <w:b/>
        </w:rPr>
        <w:t>Receipt of Other Documents</w:t>
      </w:r>
      <w:bookmarkEnd w:id="2411"/>
      <w:bookmarkEnd w:id="2412"/>
      <w:bookmarkEnd w:id="2413"/>
      <w:bookmarkEnd w:id="2414"/>
    </w:p>
    <w:p w14:paraId="755BAB9B" w14:textId="77777777" w:rsidR="0003462C" w:rsidRPr="00AB7EE8" w:rsidRDefault="0003462C" w:rsidP="0003462C">
      <w:pPr>
        <w:pStyle w:val="WP2Para2"/>
      </w:pPr>
      <w:r>
        <w:rPr>
          <w:rFonts w:eastAsia="Calibri"/>
          <w:snapToGrid w:val="0"/>
        </w:rPr>
        <w:t xml:space="preserve">. </w:t>
      </w:r>
      <w:r>
        <w:rPr>
          <w:rFonts w:eastAsia="Calibri"/>
        </w:rPr>
        <w:t xml:space="preserve"> </w:t>
      </w:r>
      <w:r>
        <w:rPr>
          <w:rFonts w:eastAsia="Calibri"/>
          <w:snapToGrid w:val="0"/>
        </w:rPr>
        <w:t>Buyer has received the following:</w:t>
      </w:r>
    </w:p>
    <w:p w14:paraId="58D35577" w14:textId="77777777" w:rsidR="0003462C" w:rsidRPr="00AB7EE8" w:rsidRDefault="0003462C" w:rsidP="0003462C">
      <w:pPr>
        <w:pStyle w:val="WP2L31"/>
      </w:pPr>
      <w:bookmarkStart w:id="2415" w:name="_Ref445382195"/>
      <w:r>
        <w:t>(a)</w:t>
      </w:r>
      <w:r>
        <w:tab/>
      </w:r>
      <w:r>
        <w:rPr>
          <w:rFonts w:eastAsia="Calibri"/>
          <w:szCs w:val="24"/>
        </w:rPr>
        <w:t xml:space="preserve">a [certificate of good standing] of Seller, as of a date reasonably near to the Closing Date, issued by [the Secretary of State of the State of </w:t>
      </w:r>
      <w:bookmarkStart w:id="2416" w:name="_cp_text_1_1626"/>
      <w:r>
        <w:rPr>
          <w:rFonts w:eastAsia="Calibri"/>
          <w:szCs w:val="24"/>
        </w:rPr>
        <w:t>[●]];</w:t>
      </w:r>
      <w:bookmarkEnd w:id="2415"/>
      <w:bookmarkEnd w:id="2416"/>
    </w:p>
    <w:p w14:paraId="3E828F52" w14:textId="078FD56C" w:rsidR="0003462C" w:rsidRPr="00DF1170" w:rsidRDefault="0003462C" w:rsidP="0003462C">
      <w:pPr>
        <w:pStyle w:val="WP2L31"/>
      </w:pPr>
      <w:bookmarkStart w:id="2417" w:name="_Ref4217246"/>
      <w:r>
        <w:t>(b)</w:t>
      </w:r>
      <w:r>
        <w:tab/>
      </w:r>
      <w:r>
        <w:rPr>
          <w:rFonts w:eastAsia="Calibri"/>
        </w:rPr>
        <w:t>copies of the [●] and the [●] of Seller certified by [the Secretary of State of the State of [●]], together with a certificate of the Secretary or an Assistant Secretary (or similarly situated individual) of Seller that none of such documents have been amended since the date of such certification;</w:t>
      </w:r>
      <w:bookmarkStart w:id="2418" w:name="_Ref4217453"/>
      <w:r>
        <w:rPr>
          <w:rStyle w:val="FootnoteReference"/>
          <w:rFonts w:eastAsia="Calibri"/>
        </w:rPr>
        <w:footnoteReference w:id="83"/>
      </w:r>
      <w:bookmarkEnd w:id="2417"/>
      <w:bookmarkEnd w:id="2418"/>
    </w:p>
    <w:p w14:paraId="31C11581" w14:textId="77777777" w:rsidR="0003462C" w:rsidRPr="00AB7EE8" w:rsidRDefault="0003462C" w:rsidP="0003462C">
      <w:pPr>
        <w:pStyle w:val="WP2L31"/>
      </w:pPr>
      <w:bookmarkStart w:id="2419" w:name="_Ref445382197"/>
      <w:r>
        <w:t>(c)</w:t>
      </w:r>
      <w:r>
        <w:tab/>
      </w:r>
      <w:r>
        <w:rPr>
          <w:rFonts w:eastAsia="Calibri"/>
        </w:rPr>
        <w:t>copies, certified by the Secretary or an Assistant Secretary (or similarly situated individual) of Seller, of resolutions of the board of directors or similar governing body of Seller authorizing the execution and delivery by Seller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Seller in connection herewith;</w:t>
      </w:r>
      <w:bookmarkEnd w:id="2419"/>
    </w:p>
    <w:p w14:paraId="5762D219" w14:textId="4387B35D" w:rsidR="0003462C" w:rsidRPr="00AB7EE8" w:rsidRDefault="0003462C" w:rsidP="0003462C">
      <w:pPr>
        <w:pStyle w:val="WP2L31"/>
      </w:pPr>
      <w:bookmarkStart w:id="2420" w:name="_Ref4217247"/>
      <w:r>
        <w:t>(d)</w:t>
      </w:r>
      <w:r>
        <w:tab/>
      </w:r>
      <w:r>
        <w:rPr>
          <w:rFonts w:eastAsia="Calibri"/>
        </w:rPr>
        <w:t>a certificate of the Secretary or an Assistant Secretary (or similarly situated individual) of Seller identifying the name and title and bearing the signatures of the officers of Seller authorized to execute and deliver this Agreement and each Ancillary Agreement to which it is a party and the other agreements and instruments contemplated hereby</w:t>
      </w:r>
      <w:r w:rsidR="007C2DEB">
        <w:rPr>
          <w:rFonts w:eastAsia="Calibri"/>
        </w:rPr>
        <w:t xml:space="preserve"> and thereby</w:t>
      </w:r>
      <w:r>
        <w:rPr>
          <w:rFonts w:eastAsia="Calibri"/>
        </w:rPr>
        <w:t>;</w:t>
      </w:r>
      <w:bookmarkEnd w:id="2420"/>
    </w:p>
    <w:p w14:paraId="0522F9EE" w14:textId="77777777" w:rsidR="0003462C" w:rsidRPr="00C50994" w:rsidRDefault="0003462C" w:rsidP="0003462C">
      <w:pPr>
        <w:pStyle w:val="WP2L31"/>
      </w:pPr>
      <w:bookmarkStart w:id="2421" w:name="_Ref4217248"/>
      <w:r>
        <w:t>(e)</w:t>
      </w:r>
      <w:r>
        <w:tab/>
      </w:r>
      <w:r>
        <w:rPr>
          <w:rFonts w:eastAsia="Calibri"/>
        </w:rPr>
        <w:t xml:space="preserve">all of the items referenced in </w:t>
      </w:r>
      <w:r>
        <w:rPr>
          <w:rFonts w:eastAsia="Calibri"/>
          <w:u w:val="single"/>
        </w:rPr>
        <w:t>Section 17.2</w:t>
      </w:r>
      <w:r>
        <w:rPr>
          <w:rFonts w:eastAsia="Calibri"/>
        </w:rPr>
        <w:t>;</w:t>
      </w:r>
      <w:bookmarkEnd w:id="2421"/>
    </w:p>
    <w:p w14:paraId="29DAC1B4" w14:textId="7ACC53F7" w:rsidR="0003462C" w:rsidRPr="00C50994" w:rsidRDefault="0003462C" w:rsidP="0003462C">
      <w:pPr>
        <w:pStyle w:val="WP2L31"/>
        <w:rPr>
          <w:rFonts w:eastAsia="Calibri"/>
        </w:rPr>
      </w:pPr>
      <w:bookmarkStart w:id="2422" w:name="_cp_text_1_1630"/>
      <w:bookmarkStart w:id="2423" w:name="_Ref4217249"/>
      <w:bookmarkStart w:id="2424" w:name="_Hlk34152705"/>
      <w:r>
        <w:rPr>
          <w:rFonts w:eastAsia="Calibri"/>
        </w:rPr>
        <w:t>(f)</w:t>
      </w:r>
      <w:r>
        <w:tab/>
      </w:r>
      <w:r>
        <w:rPr>
          <w:rFonts w:eastAsia="Calibri"/>
        </w:rPr>
        <w:t xml:space="preserve">a bringdown of the Environmental Assessment that was provided pursuant to </w:t>
      </w:r>
      <w:r>
        <w:rPr>
          <w:rFonts w:eastAsia="Calibri"/>
          <w:u w:val="single"/>
        </w:rPr>
        <w:t>Section 7.1(</w:t>
      </w:r>
      <w:r w:rsidR="00AF6B08">
        <w:rPr>
          <w:rFonts w:eastAsia="Calibri"/>
          <w:u w:val="single"/>
        </w:rPr>
        <w:t>b</w:t>
      </w:r>
      <w:r>
        <w:rPr>
          <w:rFonts w:eastAsia="Calibri"/>
          <w:u w:val="single"/>
        </w:rPr>
        <w:t>)</w:t>
      </w:r>
      <w:r>
        <w:rPr>
          <w:rFonts w:eastAsia="Calibri"/>
        </w:rPr>
        <w:t xml:space="preserve"> from the Environmental Consultant </w:t>
      </w:r>
      <w:r w:rsidR="00964050">
        <w:rPr>
          <w:rFonts w:eastAsia="Calibri"/>
        </w:rPr>
        <w:t>that</w:t>
      </w:r>
      <w:r w:rsidR="00964050" w:rsidRPr="00C50994">
        <w:rPr>
          <w:rFonts w:eastAsia="Calibri"/>
        </w:rPr>
        <w:t xml:space="preserve"> </w:t>
      </w:r>
      <w:r w:rsidR="00964050">
        <w:rPr>
          <w:rFonts w:eastAsia="Calibri"/>
        </w:rPr>
        <w:t>shows no new environmental conditions with respect to the Project and the Project Site beyond those identified in the original Environmental Assessment delivered pursuant to</w:t>
      </w:r>
      <w:r w:rsidR="00554E39">
        <w:rPr>
          <w:rFonts w:eastAsia="Calibri"/>
        </w:rPr>
        <w:t xml:space="preserve"> </w:t>
      </w:r>
      <w:r w:rsidR="00554E39">
        <w:rPr>
          <w:rFonts w:eastAsia="Calibri"/>
          <w:u w:val="single"/>
        </w:rPr>
        <w:t>Section 7.</w:t>
      </w:r>
      <w:r w:rsidR="001F1EED">
        <w:rPr>
          <w:rFonts w:eastAsia="Calibri"/>
          <w:u w:val="single"/>
        </w:rPr>
        <w:t>1</w:t>
      </w:r>
      <w:r w:rsidR="00554E39">
        <w:rPr>
          <w:rFonts w:eastAsia="Calibri"/>
          <w:u w:val="single"/>
        </w:rPr>
        <w:t>(</w:t>
      </w:r>
      <w:r w:rsidR="00611A58">
        <w:rPr>
          <w:rFonts w:eastAsia="Calibri"/>
          <w:u w:val="single"/>
        </w:rPr>
        <w:t>b</w:t>
      </w:r>
      <w:r w:rsidR="00554E39">
        <w:rPr>
          <w:rFonts w:eastAsia="Calibri"/>
          <w:u w:val="single"/>
        </w:rPr>
        <w:t>)</w:t>
      </w:r>
      <w:r w:rsidR="00964050" w:rsidRPr="00DF1170">
        <w:rPr>
          <w:rFonts w:eastAsia="Calibri"/>
        </w:rPr>
        <w:t xml:space="preserve"> and </w:t>
      </w:r>
      <w:r w:rsidR="00964050">
        <w:rPr>
          <w:rFonts w:eastAsia="Calibri"/>
        </w:rPr>
        <w:t>i</w:t>
      </w:r>
      <w:r w:rsidR="00964050" w:rsidRPr="00DF1170">
        <w:rPr>
          <w:rFonts w:eastAsia="Calibri"/>
        </w:rPr>
        <w:t>s dated no more than one hundred eighty (180) days prior to the Closing</w:t>
      </w:r>
      <w:r w:rsidR="00964050">
        <w:rPr>
          <w:rFonts w:eastAsia="Calibri"/>
        </w:rPr>
        <w:t xml:space="preserve"> and express written permission from </w:t>
      </w:r>
      <w:r w:rsidR="00964050" w:rsidRPr="00B556C1">
        <w:t xml:space="preserve">the Environmental Consultant </w:t>
      </w:r>
      <w:r w:rsidR="00964050" w:rsidRPr="00B556C1">
        <w:rPr>
          <w:szCs w:val="24"/>
          <w:lang w:bidi="he-IL"/>
        </w:rPr>
        <w:t xml:space="preserve">issuing such Environmental Assessment </w:t>
      </w:r>
      <w:r w:rsidR="00964050">
        <w:rPr>
          <w:rFonts w:eastAsia="Calibri"/>
        </w:rPr>
        <w:t xml:space="preserve">for </w:t>
      </w:r>
      <w:r w:rsidR="00964050" w:rsidRPr="00B556C1">
        <w:rPr>
          <w:szCs w:val="24"/>
          <w:lang w:bidi="he-IL"/>
        </w:rPr>
        <w:t>Buyer</w:t>
      </w:r>
      <w:r w:rsidR="00964050">
        <w:rPr>
          <w:szCs w:val="24"/>
          <w:lang w:bidi="he-IL"/>
        </w:rPr>
        <w:t xml:space="preserve">, specified shareholders, members, partners, or trustees thereof, and their respective specified Affiliates </w:t>
      </w:r>
      <w:r w:rsidR="00964050" w:rsidRPr="00B556C1">
        <w:rPr>
          <w:szCs w:val="24"/>
          <w:lang w:bidi="he-IL"/>
        </w:rPr>
        <w:t xml:space="preserve">to rely upon such Environmental Assessment by the terms of such Environmental Assessment or through a reliance letter or other similar documentation </w:t>
      </w:r>
      <w:r w:rsidR="00964050">
        <w:rPr>
          <w:szCs w:val="24"/>
          <w:lang w:bidi="he-IL"/>
        </w:rPr>
        <w:t xml:space="preserve">in each case </w:t>
      </w:r>
      <w:r w:rsidR="00964050" w:rsidRPr="00B556C1">
        <w:rPr>
          <w:szCs w:val="24"/>
          <w:lang w:bidi="he-IL"/>
        </w:rPr>
        <w:t>reasonably acceptable to Buyer</w:t>
      </w:r>
      <w:r>
        <w:rPr>
          <w:rFonts w:eastAsia="Calibri"/>
        </w:rPr>
        <w:t>;</w:t>
      </w:r>
    </w:p>
    <w:p w14:paraId="4845F09B" w14:textId="313CB14D" w:rsidR="0003462C" w:rsidRPr="00AB7EE8" w:rsidRDefault="0003462C" w:rsidP="0003462C">
      <w:pPr>
        <w:pStyle w:val="WP2L31"/>
        <w:rPr>
          <w:rFonts w:eastAsia="Calibri"/>
        </w:rPr>
      </w:pPr>
      <w:bookmarkStart w:id="2425" w:name="_Ref63942853"/>
      <w:r>
        <w:rPr>
          <w:rFonts w:eastAsia="Calibri"/>
        </w:rPr>
        <w:t>(g)</w:t>
      </w:r>
      <w:r>
        <w:tab/>
        <w:t xml:space="preserve">bringdowns of the </w:t>
      </w:r>
      <w:r>
        <w:rPr>
          <w:rFonts w:eastAsia="Calibri"/>
          <w:szCs w:val="24"/>
        </w:rPr>
        <w:t xml:space="preserve">wildlife and environmental studies with respect to the Project and the Project Site that were previously brought down for Buyer, or 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t>
      </w:r>
      <w:r>
        <w:rPr>
          <w:rFonts w:eastAsia="Calibri"/>
        </w:rPr>
        <w:t xml:space="preserve">from the same consultant that issued the previous bringdowns or studies </w:t>
      </w:r>
      <w:r>
        <w:rPr>
          <w:rFonts w:eastAsia="Calibri"/>
          <w:szCs w:val="24"/>
        </w:rPr>
        <w:t xml:space="preserve">provided to Buyer pursuant to </w:t>
      </w:r>
      <w:r>
        <w:rPr>
          <w:rFonts w:eastAsia="Calibri"/>
          <w:u w:val="single"/>
        </w:rPr>
        <w:t>Section 7.2</w:t>
      </w:r>
      <w:r>
        <w:rPr>
          <w:rFonts w:eastAsia="Calibri"/>
          <w:szCs w:val="24"/>
          <w:u w:val="single"/>
        </w:rPr>
        <w:t>(a)(x</w:t>
      </w:r>
      <w:r w:rsidR="00861E0F">
        <w:rPr>
          <w:rFonts w:eastAsia="Calibri"/>
          <w:szCs w:val="24"/>
          <w:u w:val="single"/>
        </w:rPr>
        <w:t>i</w:t>
      </w:r>
      <w:r>
        <w:rPr>
          <w:rFonts w:eastAsia="Calibri"/>
          <w:szCs w:val="24"/>
          <w:u w:val="single"/>
        </w:rPr>
        <w:t>v)</w:t>
      </w:r>
      <w:r>
        <w:rPr>
          <w:rFonts w:eastAsia="Calibri"/>
          <w:szCs w:val="24"/>
        </w:rPr>
        <w:t xml:space="preserve">, which bringdowns and studies are, in </w:t>
      </w:r>
      <w:r>
        <w:rPr>
          <w:rFonts w:eastAsia="Calibri"/>
          <w:szCs w:val="24"/>
        </w:rPr>
        <w:lastRenderedPageBreak/>
        <w:t xml:space="preserve">each case, dated no earlier than </w:t>
      </w:r>
      <w:r>
        <w:rPr>
          <w:szCs w:val="24"/>
        </w:rPr>
        <w:t xml:space="preserve">ten (10) days prior to the Closing </w:t>
      </w:r>
      <w:r>
        <w:rPr>
          <w:rFonts w:eastAsia="Calibri"/>
          <w:szCs w:val="24"/>
        </w:rPr>
        <w:t xml:space="preserve">and </w:t>
      </w:r>
      <w:r>
        <w:t>satisfactory to Buyer in its reasonable discretion (including as to form, substance, and results)</w:t>
      </w:r>
      <w:bookmarkEnd w:id="2425"/>
      <w:r>
        <w:t>; and</w:t>
      </w:r>
    </w:p>
    <w:p w14:paraId="3E2C3876" w14:textId="77777777" w:rsidR="0003462C" w:rsidRDefault="0003462C" w:rsidP="0003462C">
      <w:pPr>
        <w:pStyle w:val="WP2L31"/>
      </w:pPr>
      <w:r>
        <w:t>(h)</w:t>
      </w:r>
      <w:r>
        <w:tab/>
        <w:t xml:space="preserve">Seller has delivered to Buyer, with respect to each Real Property Lease and each Easement, a Landlord Estoppel Certificate in the form of </w:t>
      </w:r>
      <w:r>
        <w:rPr>
          <w:u w:val="single"/>
        </w:rPr>
        <w:t>Exhibit O</w:t>
      </w:r>
      <w:r>
        <w:t>, executed by an authorized officer of the landlord under such Real Property Lease and/or each Easement and issued no earlier than ten (10) days prior to the Closing.</w:t>
      </w:r>
    </w:p>
    <w:p w14:paraId="417ECBA7" w14:textId="77777777" w:rsidR="0003462C" w:rsidRPr="00951EB6" w:rsidRDefault="0003462C" w:rsidP="0003462C">
      <w:pPr>
        <w:rPr>
          <w:rFonts w:eastAsia="Calibri"/>
          <w:b/>
          <w:bCs/>
          <w:i/>
          <w:iCs/>
        </w:rPr>
      </w:pPr>
      <w:r>
        <w:rPr>
          <w:rFonts w:eastAsia="Calibri"/>
          <w:b/>
          <w:bCs/>
          <w:i/>
          <w:iCs/>
        </w:rPr>
        <w:t>[Reserved]</w:t>
      </w:r>
    </w:p>
    <w:p w14:paraId="385795C4" w14:textId="77777777" w:rsidR="0003462C" w:rsidRPr="00AB7EE8" w:rsidRDefault="0003462C" w:rsidP="0003462C">
      <w:pPr>
        <w:pStyle w:val="WP2L21"/>
        <w:rPr>
          <w:vanish/>
          <w:specVanish/>
        </w:rPr>
      </w:pPr>
      <w:bookmarkStart w:id="2426" w:name="_Ref403569627"/>
      <w:bookmarkStart w:id="2427" w:name="_Ref403569636"/>
      <w:bookmarkStart w:id="2428" w:name="_Ref403569642"/>
      <w:bookmarkStart w:id="2429" w:name="_Ref403569646"/>
      <w:bookmarkStart w:id="2430" w:name="_Ref480386105"/>
      <w:bookmarkStart w:id="2431" w:name="_Toc33799304"/>
      <w:bookmarkStart w:id="2432" w:name="_Toc66116222"/>
      <w:bookmarkStart w:id="2433" w:name="_Toc78886822"/>
      <w:bookmarkStart w:id="2434" w:name="_Ref40193648"/>
      <w:bookmarkEnd w:id="2422"/>
      <w:bookmarkEnd w:id="2423"/>
      <w:bookmarkEnd w:id="2424"/>
      <w:r>
        <w:rPr>
          <w:b/>
          <w:szCs w:val="24"/>
        </w:rPr>
        <w:t>Section 21.8.</w:t>
      </w:r>
      <w:r>
        <w:tab/>
      </w:r>
      <w:r>
        <w:rPr>
          <w:rFonts w:eastAsia="Calibri"/>
          <w:b/>
          <w:szCs w:val="24"/>
        </w:rPr>
        <w:t>MISO Agreement; Market Participant</w:t>
      </w:r>
      <w:bookmarkEnd w:id="2426"/>
      <w:bookmarkEnd w:id="2427"/>
      <w:bookmarkEnd w:id="2428"/>
      <w:bookmarkEnd w:id="2429"/>
      <w:bookmarkEnd w:id="2430"/>
      <w:bookmarkEnd w:id="2431"/>
      <w:bookmarkEnd w:id="2432"/>
      <w:bookmarkEnd w:id="2433"/>
    </w:p>
    <w:p w14:paraId="131960B7" w14:textId="77777777" w:rsidR="0003462C" w:rsidRPr="00AB7EE8" w:rsidRDefault="0003462C" w:rsidP="0003462C">
      <w:pPr>
        <w:pStyle w:val="WP2Para2"/>
      </w:pPr>
      <w:r>
        <w:rPr>
          <w:rFonts w:eastAsia="Calibri"/>
          <w:snapToGrid w:val="0"/>
        </w:rPr>
        <w:t>.  The MISO Agreement is in full force and effect, Buyer (or an agent thereof specified by Buyer) has been at all times prior to the Closing in accordance with the MISO Agreement, and is as of the Closing, the “Market Participant” (as such term is defined in the MISO Agreement) for the Project and, as of the Closing, there is no pending notice or other submission to MISO that could result in Buyer (or an agent thereof specified by Buyer) not being the Market Participant for the Project after the Closing, excluding any such notice or other submission made by Buyer or any Affiliate thereof.</w:t>
      </w:r>
    </w:p>
    <w:p w14:paraId="4F9FFE28" w14:textId="77777777" w:rsidR="0003462C" w:rsidRPr="00AB7EE8" w:rsidRDefault="0003462C" w:rsidP="0003462C">
      <w:pPr>
        <w:pStyle w:val="WP2L21"/>
        <w:rPr>
          <w:vanish/>
          <w:specVanish/>
        </w:rPr>
      </w:pPr>
      <w:bookmarkStart w:id="2435" w:name="_Ref276034136"/>
      <w:bookmarkStart w:id="2436" w:name="_Toc33799305"/>
      <w:bookmarkStart w:id="2437" w:name="_Toc66116223"/>
      <w:bookmarkStart w:id="2438" w:name="_Toc78886823"/>
      <w:bookmarkEnd w:id="2434"/>
      <w:r>
        <w:rPr>
          <w:b/>
          <w:szCs w:val="24"/>
        </w:rPr>
        <w:t>Section 21.9.</w:t>
      </w:r>
      <w:r>
        <w:tab/>
      </w:r>
      <w:r>
        <w:rPr>
          <w:rFonts w:eastAsia="Calibri"/>
          <w:b/>
        </w:rPr>
        <w:t>Material Adverse Effect</w:t>
      </w:r>
      <w:bookmarkEnd w:id="2435"/>
      <w:bookmarkEnd w:id="2436"/>
      <w:bookmarkEnd w:id="2437"/>
      <w:bookmarkEnd w:id="2438"/>
    </w:p>
    <w:p w14:paraId="47E62EC8" w14:textId="729964FD" w:rsidR="0003462C" w:rsidRPr="00AB7EE8" w:rsidRDefault="0003462C" w:rsidP="0003462C">
      <w:pPr>
        <w:pStyle w:val="WP2Para2"/>
        <w:rPr>
          <w:rFonts w:eastAsia="Calibri"/>
          <w:snapToGrid w:val="0"/>
        </w:rPr>
      </w:pPr>
      <w:r>
        <w:rPr>
          <w:rFonts w:eastAsia="Calibri"/>
          <w:snapToGrid w:val="0"/>
        </w:rPr>
        <w:t>.  Since the Effective Date, no Material Adverse Effect with respect to Seller has occurred that has not been cured.</w:t>
      </w:r>
    </w:p>
    <w:p w14:paraId="649D77DC" w14:textId="77777777" w:rsidR="0003462C" w:rsidRPr="00AB7EE8" w:rsidRDefault="0003462C" w:rsidP="0003462C">
      <w:pPr>
        <w:pStyle w:val="WP2L21"/>
        <w:rPr>
          <w:vanish/>
          <w:specVanish/>
        </w:rPr>
      </w:pPr>
      <w:bookmarkStart w:id="2439" w:name="_Ref445382270"/>
      <w:bookmarkStart w:id="2440" w:name="_Toc33799306"/>
      <w:bookmarkStart w:id="2441" w:name="_Toc66116224"/>
      <w:bookmarkStart w:id="2442" w:name="_Toc78886824"/>
      <w:bookmarkStart w:id="2443" w:name="_Ref38965335"/>
      <w:r>
        <w:rPr>
          <w:b/>
          <w:szCs w:val="24"/>
        </w:rPr>
        <w:t>Section 21.10.</w:t>
      </w:r>
      <w:r>
        <w:tab/>
      </w:r>
      <w:r>
        <w:rPr>
          <w:rFonts w:eastAsia="Calibri"/>
          <w:b/>
        </w:rPr>
        <w:t>No Condemnation</w:t>
      </w:r>
      <w:bookmarkEnd w:id="2439"/>
      <w:bookmarkEnd w:id="2440"/>
      <w:bookmarkEnd w:id="2441"/>
      <w:bookmarkEnd w:id="2442"/>
    </w:p>
    <w:p w14:paraId="080C1E86" w14:textId="77777777" w:rsidR="0003462C" w:rsidRPr="00AB7EE8" w:rsidRDefault="0003462C" w:rsidP="0003462C">
      <w:pPr>
        <w:pStyle w:val="WP2Para2"/>
      </w:pPr>
      <w:r>
        <w:rPr>
          <w:rFonts w:eastAsia="Calibri"/>
          <w:snapToGrid w:val="0"/>
        </w:rPr>
        <w:t>.  None of the Closing Assets, including the Project Site, in whole or in part, shall have become subject to or threatened with any condemnation, eminent domain, or comparable proceeding that adversely affects, or could reasonably be expected to adversely affect, in whole or in part, Buyer’s use of the Project Site for the Intended Use.</w:t>
      </w:r>
    </w:p>
    <w:p w14:paraId="53FBA7DC" w14:textId="77777777" w:rsidR="0003462C" w:rsidRPr="00AB7EE8" w:rsidRDefault="0003462C" w:rsidP="0003462C">
      <w:pPr>
        <w:pStyle w:val="WP2L21"/>
        <w:rPr>
          <w:b/>
          <w:vanish/>
          <w:specVanish/>
        </w:rPr>
      </w:pPr>
      <w:bookmarkStart w:id="2444" w:name="_Ref456521034"/>
      <w:bookmarkStart w:id="2445" w:name="_Toc33799307"/>
      <w:bookmarkStart w:id="2446" w:name="_Toc66116225"/>
      <w:bookmarkStart w:id="2447" w:name="_Toc78886825"/>
      <w:bookmarkStart w:id="2448" w:name="_Ref39325627"/>
      <w:bookmarkEnd w:id="2443"/>
      <w:r>
        <w:rPr>
          <w:b/>
          <w:szCs w:val="24"/>
        </w:rPr>
        <w:t>Section 21.11.</w:t>
      </w:r>
      <w:r>
        <w:tab/>
      </w:r>
      <w:r>
        <w:rPr>
          <w:rFonts w:eastAsia="Calibri"/>
          <w:b/>
        </w:rPr>
        <w:t>Financing Encumbrance Removal</w:t>
      </w:r>
      <w:bookmarkEnd w:id="2444"/>
      <w:bookmarkEnd w:id="2445"/>
      <w:bookmarkEnd w:id="2446"/>
      <w:bookmarkEnd w:id="2447"/>
    </w:p>
    <w:p w14:paraId="78639110" w14:textId="77777777" w:rsidR="0003462C" w:rsidRPr="00AB7EE8" w:rsidRDefault="0003462C" w:rsidP="0003462C">
      <w:pPr>
        <w:pStyle w:val="WP2Para2"/>
      </w:pPr>
      <w:r>
        <w:rPr>
          <w:rFonts w:eastAsia="Calibri"/>
          <w:snapToGrid w:val="0"/>
        </w:rPr>
        <w:t>.  Seller has delivered to Buyer:</w:t>
      </w:r>
    </w:p>
    <w:p w14:paraId="1EC11377" w14:textId="5F81C5C8" w:rsidR="0003462C" w:rsidRPr="00AB7EE8" w:rsidRDefault="0003462C" w:rsidP="0003462C">
      <w:pPr>
        <w:pStyle w:val="WP2L31"/>
      </w:pPr>
      <w:bookmarkStart w:id="2449" w:name="_Ref4217250"/>
      <w:r>
        <w:t>(a)</w:t>
      </w:r>
      <w:r>
        <w:tab/>
      </w:r>
      <w:r>
        <w:rPr>
          <w:rFonts w:eastAsia="Calibri"/>
          <w:snapToGrid w:val="0"/>
          <w:szCs w:val="24"/>
        </w:rPr>
        <w:t xml:space="preserve">(i) fully executed copies of customary letters from the beneficiary of each Financing Encumbrance, which letters </w:t>
      </w:r>
      <w:bookmarkStart w:id="2450" w:name="DocXTextRef644"/>
      <w:r>
        <w:rPr>
          <w:rFonts w:eastAsia="Calibri"/>
          <w:snapToGrid w:val="0"/>
          <w:szCs w:val="24"/>
        </w:rPr>
        <w:t>(A)</w:t>
      </w:r>
      <w:bookmarkEnd w:id="2450"/>
      <w:r>
        <w:rPr>
          <w:rFonts w:eastAsia="Calibri"/>
          <w:snapToGrid w:val="0"/>
          <w:szCs w:val="24"/>
        </w:rPr>
        <w:t> contain a full termination and release of each such Financing Encumbrance and provide for the termination of any related collateral document with respect to such Financing Encumbrance, (B) permit the filing of UCC-3 termination statements or other filings necessary to release each such Financing Encumbrances, (C) provide for the prompt return of any possessory collateral secured by such Financing Encumbrances, and (D) include such other terms and conditions as Buyer may reasonably request and (ii) </w:t>
      </w:r>
      <w:r>
        <w:rPr>
          <w:szCs w:val="24"/>
        </w:rPr>
        <w:t>evidence, in form and substance reasonably satisfactory to Buyer, establishing or confirming that all Encumbrances applicable to the Closing Assets have been released or extinguished and as of the Closing there are no Encumbrances arising out of the Work against or applicable to the Closing Assets, in each case other than the Permitted Encumbrances as of the Closing</w:t>
      </w:r>
      <w:r>
        <w:rPr>
          <w:rFonts w:eastAsia="Calibri"/>
          <w:snapToGrid w:val="0"/>
          <w:szCs w:val="24"/>
        </w:rPr>
        <w:t>;</w:t>
      </w:r>
      <w:bookmarkEnd w:id="2449"/>
    </w:p>
    <w:p w14:paraId="7014916C" w14:textId="77777777" w:rsidR="0003462C" w:rsidRPr="00AB7EE8" w:rsidRDefault="0003462C" w:rsidP="0003462C">
      <w:pPr>
        <w:pStyle w:val="WP2L31"/>
        <w:rPr>
          <w:rFonts w:eastAsia="Calibri"/>
          <w:snapToGrid w:val="0"/>
        </w:rPr>
      </w:pPr>
      <w:bookmarkStart w:id="2451" w:name="_Ref527093552"/>
      <w:bookmarkStart w:id="2452" w:name="_Ref527093553"/>
      <w:r>
        <w:rPr>
          <w:rFonts w:eastAsia="Calibri"/>
          <w:snapToGrid w:val="0"/>
        </w:rPr>
        <w:t>(b)</w:t>
      </w:r>
      <w:r>
        <w:tab/>
        <w:t>lien search reports dated within ten (10) days prior to the Closing listing all UCC financing statements naming Seller as “debtor”, together with copies of such financing statements;</w:t>
      </w:r>
      <w:bookmarkEnd w:id="2451"/>
      <w:bookmarkEnd w:id="2452"/>
      <w:r>
        <w:t xml:space="preserve"> and</w:t>
      </w:r>
    </w:p>
    <w:p w14:paraId="601BCA3A" w14:textId="77777777" w:rsidR="0003462C" w:rsidRPr="00AB7EE8" w:rsidRDefault="0003462C" w:rsidP="0003462C">
      <w:pPr>
        <w:pStyle w:val="WP2L31"/>
      </w:pPr>
      <w:bookmarkStart w:id="2453" w:name="_Ref4217251"/>
      <w:r>
        <w:t>(c)</w:t>
      </w:r>
      <w:r>
        <w:tab/>
        <w:t xml:space="preserve">to the extent the “collateral” described in any of the financing statements referenced in clause (b) above include all or any Project Assets, and the Encumbrance evidenced by such financing statement is not a Permitted Encumbrance as of the Closing, evidence, in form </w:t>
      </w:r>
      <w:r>
        <w:lastRenderedPageBreak/>
        <w:t>and substance reasonably satisfactory to Buyer, establishing or confirming that such Encumbrance has been waived, released, or extinguished.</w:t>
      </w:r>
      <w:bookmarkEnd w:id="2453"/>
    </w:p>
    <w:p w14:paraId="252A05CA" w14:textId="77777777" w:rsidR="0003462C" w:rsidRPr="00AB7EE8" w:rsidRDefault="0003462C" w:rsidP="0003462C">
      <w:pPr>
        <w:pStyle w:val="WP2L21"/>
        <w:rPr>
          <w:vanish/>
          <w:specVanish/>
        </w:rPr>
      </w:pPr>
      <w:bookmarkStart w:id="2454" w:name="_Ref4217252"/>
      <w:bookmarkStart w:id="2455" w:name="_Toc33799308"/>
      <w:bookmarkStart w:id="2456" w:name="_Toc66116226"/>
      <w:bookmarkStart w:id="2457" w:name="_Toc78886826"/>
      <w:bookmarkStart w:id="2458" w:name="_Ref466303141"/>
      <w:r>
        <w:rPr>
          <w:b/>
          <w:szCs w:val="24"/>
        </w:rPr>
        <w:t>Section 21.12.</w:t>
      </w:r>
      <w:r>
        <w:tab/>
      </w:r>
      <w:r w:rsidRPr="00D16BE6">
        <w:rPr>
          <w:rFonts w:eastAsia="Calibri"/>
          <w:b/>
        </w:rPr>
        <w:t>Title Documents</w:t>
      </w:r>
      <w:bookmarkEnd w:id="2454"/>
      <w:bookmarkEnd w:id="2455"/>
      <w:bookmarkEnd w:id="2456"/>
      <w:bookmarkEnd w:id="2457"/>
    </w:p>
    <w:p w14:paraId="582CCD61" w14:textId="77777777" w:rsidR="0003462C" w:rsidRPr="00AB7EE8" w:rsidRDefault="0003462C" w:rsidP="0003462C">
      <w:pPr>
        <w:pStyle w:val="WP2Para2"/>
      </w:pPr>
      <w:r>
        <w:rPr>
          <w:rFonts w:eastAsia="Calibri"/>
        </w:rPr>
        <w:t>.</w:t>
      </w:r>
      <w:r>
        <w:rPr>
          <w:rFonts w:eastAsia="Calibri"/>
          <w:b/>
          <w:snapToGrid w:val="0"/>
        </w:rPr>
        <w:t xml:space="preserve">  </w:t>
      </w:r>
      <w:r>
        <w:rPr>
          <w:rFonts w:eastAsia="Calibri"/>
          <w:snapToGrid w:val="0"/>
        </w:rPr>
        <w:t>Seller has delivered to Buyer:</w:t>
      </w:r>
      <w:bookmarkEnd w:id="2458"/>
    </w:p>
    <w:p w14:paraId="49CFE884" w14:textId="0A28EB86" w:rsidR="0003462C" w:rsidRPr="00AB7EE8" w:rsidRDefault="0003462C" w:rsidP="0003462C">
      <w:pPr>
        <w:pStyle w:val="WP2L31"/>
        <w:rPr>
          <w:rFonts w:eastAsia="Calibri"/>
          <w:szCs w:val="24"/>
        </w:rPr>
      </w:pPr>
      <w:bookmarkStart w:id="2459" w:name="_Ref466303233"/>
      <w:r>
        <w:rPr>
          <w:rFonts w:eastAsia="Calibri"/>
          <w:szCs w:val="24"/>
        </w:rPr>
        <w:t>(a)</w:t>
      </w:r>
      <w:r>
        <w:tab/>
      </w:r>
      <w:r>
        <w:rPr>
          <w:rFonts w:eastAsia="Calibri"/>
          <w:szCs w:val="24"/>
        </w:rPr>
        <w:t xml:space="preserve">(i) an Owner’s Policy of Title Insurance to insure [title to] the Project Site, subject only to Permitted Encumbrances as of the Closing, </w:t>
      </w:r>
      <w:bookmarkStart w:id="2460" w:name="DocXTextRef648"/>
      <w:r>
        <w:rPr>
          <w:rFonts w:eastAsia="Calibri"/>
          <w:szCs w:val="24"/>
        </w:rPr>
        <w:t>(A)</w:t>
      </w:r>
      <w:bookmarkEnd w:id="2460"/>
      <w:r>
        <w:rPr>
          <w:rFonts w:eastAsia="Calibri"/>
          <w:szCs w:val="24"/>
        </w:rPr>
        <w:t> </w:t>
      </w:r>
      <w:r w:rsidRPr="009C578B">
        <w:rPr>
          <w:rFonts w:eastAsia="Calibri"/>
          <w:szCs w:val="24"/>
        </w:rPr>
        <w:t>on the most current ALTA form</w:t>
      </w:r>
      <w:r>
        <w:rPr>
          <w:rFonts w:eastAsia="Calibri"/>
          <w:szCs w:val="24"/>
        </w:rPr>
        <w:t xml:space="preserve"> [owner’s][leasehold]</w:t>
      </w:r>
      <w:r w:rsidR="00A54B77">
        <w:rPr>
          <w:rFonts w:eastAsia="Calibri"/>
          <w:szCs w:val="24"/>
        </w:rPr>
        <w:t>[easement</w:t>
      </w:r>
      <w:r w:rsidR="00A023E5">
        <w:rPr>
          <w:rFonts w:eastAsia="Calibri"/>
          <w:szCs w:val="24"/>
        </w:rPr>
        <w:t>]</w:t>
      </w:r>
      <w:r w:rsidR="00BE71DB">
        <w:rPr>
          <w:rFonts w:eastAsia="Calibri"/>
          <w:szCs w:val="24"/>
        </w:rPr>
        <w:t xml:space="preserve"> </w:t>
      </w:r>
      <w:r>
        <w:rPr>
          <w:rFonts w:eastAsia="Calibri"/>
          <w:szCs w:val="24"/>
        </w:rPr>
        <w:t xml:space="preserve">policy of title insurance available in the State of </w:t>
      </w:r>
      <w:r w:rsidR="007601EB">
        <w:rPr>
          <w:rFonts w:eastAsia="Calibri"/>
          <w:szCs w:val="24"/>
        </w:rPr>
        <w:t>Arkansas</w:t>
      </w:r>
      <w:r>
        <w:rPr>
          <w:rFonts w:eastAsia="Calibri"/>
          <w:szCs w:val="24"/>
        </w:rPr>
        <w:t xml:space="preserve">, (B) naming Buyer as the insured thereunder, (C) effective on the Closing Date, (D) for the Title Policy Amount, and </w:t>
      </w:r>
      <w:bookmarkStart w:id="2461" w:name="DocXTextRef649"/>
      <w:r>
        <w:rPr>
          <w:rFonts w:eastAsia="Calibri"/>
          <w:szCs w:val="24"/>
        </w:rPr>
        <w:t>(E)</w:t>
      </w:r>
      <w:bookmarkEnd w:id="2461"/>
      <w:r>
        <w:rPr>
          <w:rFonts w:eastAsia="Calibri"/>
          <w:szCs w:val="24"/>
        </w:rPr>
        <w:t> including the Required Endorsements (such policy with such endorsements, the “</w:t>
      </w:r>
      <w:r>
        <w:rPr>
          <w:rFonts w:eastAsia="Calibri"/>
          <w:b/>
          <w:i/>
          <w:szCs w:val="24"/>
        </w:rPr>
        <w:t>Title Policy</w:t>
      </w:r>
      <w:r>
        <w:rPr>
          <w:rFonts w:eastAsia="Calibri"/>
          <w:szCs w:val="24"/>
        </w:rPr>
        <w:t xml:space="preserve">”), </w:t>
      </w:r>
      <w:r w:rsidR="0016443A">
        <w:rPr>
          <w:rFonts w:eastAsia="Calibri"/>
          <w:szCs w:val="24"/>
        </w:rPr>
        <w:t>and</w:t>
      </w:r>
      <w:r>
        <w:rPr>
          <w:rFonts w:eastAsia="Calibri"/>
          <w:szCs w:val="24"/>
        </w:rPr>
        <w:t xml:space="preserve"> (ii) a Title Commitment issued by the Title Insurer no earlier than thirty (30) days prior to the Closing Date pursuant to which the Title Insurer commits to issue the Title Policy, together with </w:t>
      </w:r>
      <w:r>
        <w:rPr>
          <w:szCs w:val="24"/>
        </w:rPr>
        <w:t xml:space="preserve">evidence, in form and substance reasonably satisfactory to Buyer, establishing or confirming that all of the </w:t>
      </w:r>
      <w:r>
        <w:t>Title Insurer’s requirements for issuing the Title Policy (including those requirements that must be met by releasing or satisfying monetary Encumbrances and providing any gap indemnity that may be required by the Title Insurer) have been met by Seller as of the Closing</w:t>
      </w:r>
      <w:r>
        <w:rPr>
          <w:rFonts w:eastAsia="Calibri"/>
          <w:szCs w:val="24"/>
        </w:rPr>
        <w:t>;</w:t>
      </w:r>
      <w:bookmarkEnd w:id="2459"/>
    </w:p>
    <w:p w14:paraId="4817E778" w14:textId="1D08EC16" w:rsidR="0003462C" w:rsidRPr="00AB7EE8" w:rsidDel="002B3F50" w:rsidRDefault="0003462C" w:rsidP="0003462C">
      <w:pPr>
        <w:pStyle w:val="WP2L31"/>
      </w:pPr>
      <w:bookmarkStart w:id="2462" w:name="_Ref4217253"/>
      <w:r>
        <w:t>(b)</w:t>
      </w:r>
      <w:r>
        <w:tab/>
      </w:r>
      <w:r>
        <w:rPr>
          <w:rFonts w:eastAsia="Calibri"/>
        </w:rPr>
        <w:t xml:space="preserve">a Title Affidavit in the form of </w:t>
      </w:r>
      <w:r>
        <w:rPr>
          <w:rFonts w:eastAsia="Calibri"/>
          <w:u w:val="single"/>
        </w:rPr>
        <w:t>Exhibit K</w:t>
      </w:r>
      <w:r>
        <w:rPr>
          <w:rFonts w:eastAsia="Calibri"/>
        </w:rPr>
        <w:t>, executed by an authorized officer of Seller and dated as of the Closing Date</w:t>
      </w:r>
      <w:r w:rsidR="009C578B">
        <w:rPr>
          <w:rFonts w:eastAsia="Calibri"/>
        </w:rPr>
        <w:t>,</w:t>
      </w:r>
      <w:r w:rsidR="00B002B7">
        <w:rPr>
          <w:rFonts w:eastAsia="Calibri"/>
        </w:rPr>
        <w:t xml:space="preserve"> </w:t>
      </w:r>
      <w:r w:rsidR="00B002B7" w:rsidRPr="00B556C1">
        <w:rPr>
          <w:szCs w:val="24"/>
          <w:lang w:bidi="he-IL"/>
        </w:rPr>
        <w:t>and any other documents and instruments that may be required by the Title Insurer with respect to the Title Commitment or the Title Policy, duly executed by a duly authorized representative of Seller and dated as of the Closing</w:t>
      </w:r>
      <w:r>
        <w:rPr>
          <w:rFonts w:eastAsia="Calibri"/>
        </w:rPr>
        <w:t>; and</w:t>
      </w:r>
      <w:bookmarkEnd w:id="2462"/>
    </w:p>
    <w:p w14:paraId="5817C66D" w14:textId="7F53FF46" w:rsidR="0003462C" w:rsidRPr="00915A41" w:rsidDel="002B3F50" w:rsidRDefault="0003462C" w:rsidP="0003462C">
      <w:pPr>
        <w:pStyle w:val="WP2L31"/>
      </w:pPr>
      <w:bookmarkStart w:id="2463" w:name="_Ref466303392"/>
      <w:bookmarkStart w:id="2464" w:name="_Ref507663139"/>
      <w:r>
        <w:t>(c)</w:t>
      </w:r>
      <w:r>
        <w:tab/>
        <w:t>(i) an update to each Survey, dated as of or after the date upon which Mechanical Completion was achieved, that collectively show the correct location of all of the Project constructed as of such date and all title exceptions or title defects reflected in the Title Policy (the “</w:t>
      </w:r>
      <w:r>
        <w:rPr>
          <w:b/>
          <w:i/>
        </w:rPr>
        <w:t>Closing Date Survey</w:t>
      </w:r>
      <w:r>
        <w:t>”)</w:t>
      </w:r>
      <w:r w:rsidR="0085282D">
        <w:t>,</w:t>
      </w:r>
      <w:r>
        <w:t xml:space="preserve"> </w:t>
      </w:r>
      <w:r>
        <w:rPr>
          <w:rFonts w:eastAsia="Calibri"/>
        </w:rPr>
        <w:t xml:space="preserve">(ii) a certification from Seller, signed by a duly authorized officer of Seller, that no </w:t>
      </w:r>
      <w:bookmarkStart w:id="2465" w:name="_Hlk195893267"/>
      <w:r>
        <w:rPr>
          <w:rFonts w:eastAsia="Calibri"/>
        </w:rPr>
        <w:t xml:space="preserve">improvements </w:t>
      </w:r>
      <w:r w:rsidR="00EA0049">
        <w:rPr>
          <w:rFonts w:eastAsia="Calibri"/>
        </w:rPr>
        <w:t xml:space="preserve">to the Project Site or the Project that are </w:t>
      </w:r>
      <w:r w:rsidRPr="00915A41">
        <w:rPr>
          <w:rFonts w:eastAsia="Calibri"/>
        </w:rPr>
        <w:t xml:space="preserve">necessary to achieve Substantial Completion </w:t>
      </w:r>
      <w:r w:rsidR="00FB1BD6">
        <w:rPr>
          <w:rFonts w:eastAsia="Calibri"/>
        </w:rPr>
        <w:t xml:space="preserve">or </w:t>
      </w:r>
      <w:r w:rsidR="00EA0049">
        <w:rPr>
          <w:rFonts w:eastAsia="Calibri"/>
        </w:rPr>
        <w:t xml:space="preserve">are otherwise </w:t>
      </w:r>
      <w:r w:rsidR="008B7C8C">
        <w:rPr>
          <w:rFonts w:eastAsia="Calibri"/>
        </w:rPr>
        <w:t xml:space="preserve">to be </w:t>
      </w:r>
      <w:r w:rsidR="004E47C9">
        <w:rPr>
          <w:rFonts w:eastAsia="Calibri"/>
        </w:rPr>
        <w:t xml:space="preserve">installed as part of the Work </w:t>
      </w:r>
      <w:bookmarkEnd w:id="2465"/>
      <w:r w:rsidRPr="00915A41">
        <w:rPr>
          <w:rFonts w:eastAsia="Calibri"/>
        </w:rPr>
        <w:t>will be located outside the boundaries of the improvements shown on the Closing Date Survey</w:t>
      </w:r>
      <w:bookmarkEnd w:id="2463"/>
      <w:r w:rsidR="0085282D">
        <w:rPr>
          <w:rFonts w:eastAsia="Calibri"/>
        </w:rPr>
        <w:t>, and (iii) f</w:t>
      </w:r>
      <w:r w:rsidR="00766AAB">
        <w:t>or each Owned Real Property, the Deed for such Owned Real Property, and for each Real Property Lease and Easement, an</w:t>
      </w:r>
      <w:r w:rsidR="00766AAB" w:rsidRPr="00C01355">
        <w:t xml:space="preserve"> </w:t>
      </w:r>
      <w:r w:rsidR="00766AAB">
        <w:t>a</w:t>
      </w:r>
      <w:r w:rsidR="00766AAB" w:rsidRPr="00C01355">
        <w:t xml:space="preserve">ssignment and </w:t>
      </w:r>
      <w:r w:rsidR="00766AAB">
        <w:t>a</w:t>
      </w:r>
      <w:r w:rsidR="00766AAB" w:rsidRPr="00C01355">
        <w:t xml:space="preserve">ssumption </w:t>
      </w:r>
      <w:r w:rsidR="00766AAB">
        <w:t xml:space="preserve">agreement for such Real Property Lease or Easement, </w:t>
      </w:r>
      <w:r w:rsidR="00766AAB" w:rsidRPr="00BE111A">
        <w:t>in each case duly executed by Seller and all other parties thereto and notarized in accordance with Laws</w:t>
      </w:r>
      <w:r w:rsidR="00766AAB" w:rsidRPr="008371CB">
        <w:t>, the original of which Buyer</w:t>
      </w:r>
      <w:r w:rsidR="0085282D" w:rsidRPr="008371CB">
        <w:t xml:space="preserve"> or its </w:t>
      </w:r>
      <w:bookmarkStart w:id="2466" w:name="_Hlk195893747"/>
      <w:r w:rsidR="0085282D" w:rsidRPr="008371CB">
        <w:t>designee</w:t>
      </w:r>
      <w:r w:rsidR="00766AAB" w:rsidRPr="008371CB">
        <w:t xml:space="preserve"> </w:t>
      </w:r>
      <w:r w:rsidR="008371CB" w:rsidRPr="008371CB">
        <w:t xml:space="preserve">(which may include for this purpose the Title Insurer) </w:t>
      </w:r>
      <w:bookmarkEnd w:id="2466"/>
      <w:r w:rsidR="00766AAB" w:rsidRPr="008371CB">
        <w:t>shall record in the appropriate real estate recording office promptly after the Closing</w:t>
      </w:r>
      <w:r w:rsidRPr="008371CB">
        <w:rPr>
          <w:rFonts w:eastAsia="Calibri"/>
        </w:rPr>
        <w:t>.</w:t>
      </w:r>
      <w:bookmarkEnd w:id="2464"/>
    </w:p>
    <w:p w14:paraId="232429A7" w14:textId="0FB4B00C" w:rsidR="0003462C" w:rsidRPr="00915A41" w:rsidRDefault="0003462C" w:rsidP="0003462C">
      <w:pPr>
        <w:pStyle w:val="WP2L21"/>
        <w:rPr>
          <w:vanish/>
          <w:specVanish/>
        </w:rPr>
      </w:pPr>
      <w:bookmarkStart w:id="2467" w:name="_Ref4217254"/>
      <w:bookmarkStart w:id="2468" w:name="_Toc66116227"/>
      <w:bookmarkStart w:id="2469" w:name="_Toc78886827"/>
      <w:bookmarkStart w:id="2470" w:name="_Ref506906517"/>
      <w:bookmarkStart w:id="2471" w:name="_Ref506907234"/>
      <w:bookmarkStart w:id="2472" w:name="_Ref507063795"/>
      <w:r w:rsidRPr="00915A41">
        <w:rPr>
          <w:b/>
          <w:szCs w:val="24"/>
        </w:rPr>
        <w:t>Section 21.13.</w:t>
      </w:r>
      <w:r w:rsidRPr="00915A41">
        <w:tab/>
      </w:r>
      <w:bookmarkEnd w:id="2467"/>
      <w:bookmarkEnd w:id="2468"/>
      <w:bookmarkEnd w:id="2469"/>
    </w:p>
    <w:bookmarkEnd w:id="2470"/>
    <w:bookmarkEnd w:id="2471"/>
    <w:bookmarkEnd w:id="2472"/>
    <w:p w14:paraId="11C66E92" w14:textId="6EDACD58" w:rsidR="00747DEF" w:rsidRPr="0074722E" w:rsidRDefault="00747DEF" w:rsidP="001A2B6F">
      <w:pPr>
        <w:pStyle w:val="ArticleL2"/>
        <w:numPr>
          <w:ilvl w:val="0"/>
          <w:numId w:val="0"/>
        </w:numPr>
        <w:tabs>
          <w:tab w:val="left" w:pos="1440"/>
        </w:tabs>
        <w:rPr>
          <w:vanish/>
          <w:specVanish/>
        </w:rPr>
      </w:pPr>
      <w:r w:rsidRPr="00915A41">
        <w:rPr>
          <w:b/>
        </w:rPr>
        <w:t>Closing</w:t>
      </w:r>
      <w:r>
        <w:rPr>
          <w:b/>
        </w:rPr>
        <w:t xml:space="preserve"> Date Tax Opinion</w:t>
      </w:r>
    </w:p>
    <w:p w14:paraId="3D5EAE48" w14:textId="0D26C18A" w:rsidR="0003462C" w:rsidRPr="002A7FDB" w:rsidRDefault="00747DEF" w:rsidP="00915A41">
      <w:pPr>
        <w:pStyle w:val="BodyTextContinued"/>
      </w:pPr>
      <w:r>
        <w:t xml:space="preserve">.  Buyer </w:t>
      </w:r>
      <w:r w:rsidR="003F76A2">
        <w:t>has</w:t>
      </w:r>
      <w:r>
        <w:t xml:space="preserve"> received the Closing Date Tax Opinion, duly executed by </w:t>
      </w:r>
      <w:r w:rsidRPr="005A3948">
        <w:t>Tax Credit Counsel</w:t>
      </w:r>
      <w:r>
        <w:t xml:space="preserve"> and issued no earlier than </w:t>
      </w:r>
      <w:r w:rsidRPr="002A7FDB">
        <w:t>ten (10) days prior to the Closing Date</w:t>
      </w:r>
      <w:r w:rsidRPr="005A3948">
        <w:t>.</w:t>
      </w:r>
      <w:r w:rsidRPr="00F415AF">
        <w:t xml:space="preserve"> </w:t>
      </w:r>
      <w:r w:rsidRPr="002A7FDB">
        <w:t xml:space="preserve"> </w:t>
      </w:r>
    </w:p>
    <w:p w14:paraId="7450C5FD" w14:textId="2112DC09" w:rsidR="0003462C" w:rsidRPr="002A7FDB" w:rsidRDefault="004B3F10" w:rsidP="0003462C">
      <w:pPr>
        <w:pStyle w:val="WP2L21"/>
        <w:rPr>
          <w:rFonts w:eastAsia="Calibri"/>
          <w:vanish/>
          <w:specVanish/>
        </w:rPr>
      </w:pPr>
      <w:bookmarkStart w:id="2473" w:name="_Ref4217255"/>
      <w:bookmarkStart w:id="2474" w:name="_Toc33799310"/>
      <w:bookmarkStart w:id="2475" w:name="_Toc66116228"/>
      <w:bookmarkStart w:id="2476" w:name="_Toc78886828"/>
      <w:r>
        <w:rPr>
          <w:rFonts w:eastAsia="Calibri"/>
          <w:b/>
          <w:szCs w:val="24"/>
        </w:rPr>
        <w:t>[</w:t>
      </w:r>
      <w:r w:rsidR="0003462C" w:rsidRPr="002A7FDB">
        <w:rPr>
          <w:rFonts w:eastAsia="Calibri"/>
          <w:b/>
          <w:szCs w:val="24"/>
        </w:rPr>
        <w:t>Section 21.14.</w:t>
      </w:r>
      <w:r w:rsidR="008F5A38">
        <w:rPr>
          <w:rFonts w:eastAsia="Calibri"/>
          <w:b/>
          <w:szCs w:val="24"/>
        </w:rPr>
        <w:t xml:space="preserve"> </w:t>
      </w:r>
      <w:r w:rsidR="0003462C" w:rsidRPr="002A7FDB">
        <w:rPr>
          <w:rFonts w:eastAsia="Calibri"/>
          <w:b/>
        </w:rPr>
        <w:t>Closing Date Tax Certificate</w:t>
      </w:r>
      <w:bookmarkEnd w:id="2473"/>
      <w:bookmarkEnd w:id="2474"/>
      <w:bookmarkEnd w:id="2475"/>
      <w:bookmarkEnd w:id="2476"/>
    </w:p>
    <w:p w14:paraId="511F433E" w14:textId="6C85B614" w:rsidR="004370C0" w:rsidRDefault="0003462C" w:rsidP="004370C0">
      <w:pPr>
        <w:pStyle w:val="BodyTextContinued"/>
      </w:pPr>
      <w:r w:rsidRPr="002A7FDB">
        <w:rPr>
          <w:rFonts w:eastAsia="Calibri"/>
        </w:rPr>
        <w:t xml:space="preserve">.  </w:t>
      </w:r>
      <w:r w:rsidR="004370C0">
        <w:t xml:space="preserve">Buyer has received </w:t>
      </w:r>
      <w:r w:rsidR="00B93E26">
        <w:t>the</w:t>
      </w:r>
      <w:r w:rsidR="004370C0">
        <w:t xml:space="preserve"> Closing Date Tax Certificate, duly executed by Seller</w:t>
      </w:r>
      <w:r w:rsidR="004370C0" w:rsidRPr="0075213F">
        <w:t>.</w:t>
      </w:r>
      <w:r w:rsidR="004B3F10">
        <w:t>]</w:t>
      </w:r>
    </w:p>
    <w:p w14:paraId="7711885A" w14:textId="77777777" w:rsidR="0003462C" w:rsidRPr="00B07C4C" w:rsidRDefault="0003462C" w:rsidP="0003462C">
      <w:pPr>
        <w:pStyle w:val="WP2L21"/>
        <w:rPr>
          <w:b/>
          <w:i/>
          <w:vanish/>
          <w:specVanish/>
        </w:rPr>
      </w:pPr>
      <w:bookmarkStart w:id="2477" w:name="_Ref4217256"/>
      <w:bookmarkStart w:id="2478" w:name="_Toc33799311"/>
      <w:bookmarkStart w:id="2479" w:name="_Toc66116229"/>
      <w:bookmarkStart w:id="2480" w:name="_Toc78886829"/>
      <w:bookmarkStart w:id="2481" w:name="_Ref506906527"/>
      <w:r>
        <w:rPr>
          <w:b/>
          <w:szCs w:val="24"/>
        </w:rPr>
        <w:t>Section 21.15.</w:t>
      </w:r>
      <w:r>
        <w:tab/>
      </w:r>
      <w:r w:rsidRPr="000E6BE1">
        <w:rPr>
          <w:b/>
        </w:rPr>
        <w:t>Grid Synchronization</w:t>
      </w:r>
      <w:bookmarkEnd w:id="2477"/>
      <w:bookmarkEnd w:id="2478"/>
      <w:bookmarkEnd w:id="2479"/>
      <w:bookmarkEnd w:id="2480"/>
    </w:p>
    <w:p w14:paraId="76A8EF4F" w14:textId="60A716B9" w:rsidR="0003462C" w:rsidRPr="00AB7EE8" w:rsidRDefault="0003462C" w:rsidP="0003462C">
      <w:pPr>
        <w:pStyle w:val="WP2Para2"/>
        <w:rPr>
          <w:b/>
          <w:i/>
        </w:rPr>
      </w:pPr>
      <w:r>
        <w:t>.  The Project has not been synchronized or provided, transmitted, or delivered any electric energy, capacity, or any Other Electric Product to the</w:t>
      </w:r>
      <w:r w:rsidR="00E006B0">
        <w:t xml:space="preserve"> EAL</w:t>
      </w:r>
      <w:r>
        <w:t xml:space="preserve"> Transmission System or any other transmission or distribution system</w:t>
      </w:r>
      <w:bookmarkEnd w:id="2481"/>
      <w:r w:rsidR="009B2937">
        <w:t>.</w:t>
      </w:r>
    </w:p>
    <w:p w14:paraId="49F1AB66" w14:textId="77777777" w:rsidR="0003462C" w:rsidRPr="00AB7EE8" w:rsidRDefault="0003462C" w:rsidP="0003462C">
      <w:pPr>
        <w:pStyle w:val="WP2L21"/>
        <w:rPr>
          <w:b/>
          <w:i/>
          <w:vanish/>
          <w:specVanish/>
        </w:rPr>
      </w:pPr>
      <w:bookmarkStart w:id="2482" w:name="_Ref4217257"/>
      <w:bookmarkStart w:id="2483" w:name="_Toc33799312"/>
      <w:bookmarkStart w:id="2484" w:name="_Toc66116230"/>
      <w:bookmarkStart w:id="2485" w:name="_Toc78886830"/>
      <w:r>
        <w:rPr>
          <w:b/>
          <w:szCs w:val="24"/>
        </w:rPr>
        <w:lastRenderedPageBreak/>
        <w:t>Section 21.16.</w:t>
      </w:r>
      <w:r>
        <w:tab/>
      </w:r>
      <w:r>
        <w:rPr>
          <w:b/>
        </w:rPr>
        <w:t>Breakdown of Purchase Price for Accounting Purposes</w:t>
      </w:r>
      <w:bookmarkEnd w:id="2482"/>
      <w:bookmarkEnd w:id="2483"/>
      <w:bookmarkEnd w:id="2484"/>
      <w:bookmarkEnd w:id="2485"/>
    </w:p>
    <w:p w14:paraId="57495214" w14:textId="77777777" w:rsidR="0003462C" w:rsidRPr="00C50994" w:rsidRDefault="0003462C" w:rsidP="0003462C">
      <w:pPr>
        <w:pStyle w:val="WP2Para2"/>
        <w:rPr>
          <w:b/>
          <w:i/>
        </w:rPr>
      </w:pPr>
      <w:r>
        <w:t xml:space="preserve">.  Buyer has approved the statement distributing the entire Purchase Price, as may be adjusted by any Change Order, any binding agreement between Seller and Buyer, or otherwise in accordance with this Agreement, against the retirement units listed in </w:t>
      </w:r>
      <w:r>
        <w:rPr>
          <w:u w:val="single"/>
        </w:rPr>
        <w:t>Exhibit J-1</w:t>
      </w:r>
      <w:r>
        <w:t xml:space="preserve">, as contemplated by </w:t>
      </w:r>
      <w:r>
        <w:rPr>
          <w:u w:val="single"/>
        </w:rPr>
        <w:t>Section 20.8(b)</w:t>
      </w:r>
      <w:r>
        <w:t>.</w:t>
      </w:r>
    </w:p>
    <w:p w14:paraId="32DEA3EE" w14:textId="77777777" w:rsidR="0003462C" w:rsidRPr="00B07C4C" w:rsidRDefault="0003462C" w:rsidP="0003462C">
      <w:pPr>
        <w:pStyle w:val="WP2L21"/>
        <w:rPr>
          <w:vanish/>
          <w:specVanish/>
        </w:rPr>
      </w:pPr>
      <w:bookmarkStart w:id="2486" w:name="_Ref4217258"/>
      <w:bookmarkStart w:id="2487" w:name="_Toc33799313"/>
      <w:bookmarkStart w:id="2488" w:name="_Toc66116231"/>
      <w:bookmarkStart w:id="2489" w:name="_Toc78886831"/>
      <w:bookmarkStart w:id="2490" w:name="_Ref507416215"/>
      <w:bookmarkStart w:id="2491" w:name="_Hlk78727573"/>
      <w:r>
        <w:rPr>
          <w:b/>
          <w:szCs w:val="24"/>
        </w:rPr>
        <w:t>Section 21.17.</w:t>
      </w:r>
      <w:r>
        <w:tab/>
      </w:r>
      <w:r>
        <w:rPr>
          <w:b/>
        </w:rPr>
        <w:t>Full Deliverability; Required Project Recognition</w:t>
      </w:r>
      <w:bookmarkEnd w:id="2486"/>
      <w:bookmarkEnd w:id="2487"/>
      <w:bookmarkEnd w:id="2488"/>
      <w:bookmarkEnd w:id="2489"/>
    </w:p>
    <w:p w14:paraId="2243B30F" w14:textId="2A81956F" w:rsidR="0003462C" w:rsidRPr="00AB7EE8" w:rsidRDefault="0003462C" w:rsidP="0003462C">
      <w:pPr>
        <w:pStyle w:val="WP2Para2"/>
      </w:pPr>
      <w:r>
        <w:t xml:space="preserve">.  </w:t>
      </w:r>
      <w:bookmarkEnd w:id="2490"/>
      <w:r>
        <w:t xml:space="preserve">(a) Seller </w:t>
      </w:r>
      <w:bookmarkStart w:id="2492" w:name="DocXTextRef650"/>
      <w:r>
        <w:t>has in place for the Project (i)</w:t>
      </w:r>
      <w:bookmarkEnd w:id="2492"/>
      <w:r>
        <w:t> Full Deliverability (including the completion, testing, and entry into service by</w:t>
      </w:r>
      <w:r w:rsidR="00E006B0">
        <w:t xml:space="preserve"> EAL</w:t>
      </w:r>
      <w:r>
        <w:t xml:space="preserve"> Transmission (or other applicable Person) of any</w:t>
      </w:r>
      <w:r w:rsidR="00E006B0">
        <w:t xml:space="preserve"> EAL</w:t>
      </w:r>
      <w:r>
        <w:t xml:space="preserve"> Transmission Interconnection Facilities and Network Upgrades required therefor) and the Required Project Recognition, and </w:t>
      </w:r>
      <w:bookmarkStart w:id="2493" w:name="DocXTextRef651"/>
      <w:r>
        <w:t>(ii)</w:t>
      </w:r>
      <w:bookmarkEnd w:id="2493"/>
      <w:r>
        <w:t xml:space="preserve"> without limiting the foregoing, the Required Deliverability Arrangements, Project Recognition Agreements, and all necessary approvals and authorizations for Full Deliverability and the Required Project Recognition, all of which are </w:t>
      </w:r>
      <w:r>
        <w:rPr>
          <w:rFonts w:eastAsia="Calibri"/>
        </w:rPr>
        <w:t xml:space="preserve">final and not subject to appeal or legal challenge, in full force and effect, and available for immediate use by the Project from and after the Closing, and (b) the Project </w:t>
      </w:r>
      <w:r>
        <w:t>satisfies the requirements of, and is in compliance with, the Required Deliverability Arrangements, Project Recognition Agreements, and all such approvals and authorizations (including the GIA) (clauses (a) and (b) collectively, the “</w:t>
      </w:r>
      <w:r>
        <w:rPr>
          <w:b/>
          <w:bCs/>
          <w:i/>
          <w:iCs/>
        </w:rPr>
        <w:t>FD/PR Condition</w:t>
      </w:r>
      <w:r>
        <w:t>”).</w:t>
      </w:r>
    </w:p>
    <w:p w14:paraId="1A3918DF" w14:textId="77777777" w:rsidR="0003462C" w:rsidRPr="00AB7EE8" w:rsidRDefault="0003462C" w:rsidP="0003462C">
      <w:pPr>
        <w:pStyle w:val="WP2L21"/>
        <w:rPr>
          <w:vanish/>
          <w:specVanish/>
        </w:rPr>
      </w:pPr>
      <w:bookmarkStart w:id="2494" w:name="_Toc66116232"/>
      <w:bookmarkStart w:id="2495" w:name="_Toc78886832"/>
      <w:bookmarkStart w:id="2496" w:name="_Ref4217259"/>
      <w:bookmarkStart w:id="2497" w:name="_Toc33799314"/>
      <w:bookmarkEnd w:id="2491"/>
      <w:r>
        <w:rPr>
          <w:b/>
          <w:szCs w:val="24"/>
        </w:rPr>
        <w:t>Section 21.18.</w:t>
      </w:r>
      <w:r>
        <w:tab/>
      </w:r>
      <w:r>
        <w:rPr>
          <w:rFonts w:eastAsia="Calibri"/>
          <w:b/>
          <w:bCs/>
        </w:rPr>
        <w:t>Credit Support</w:t>
      </w:r>
      <w:bookmarkEnd w:id="2494"/>
      <w:bookmarkEnd w:id="2495"/>
    </w:p>
    <w:p w14:paraId="1B7BF55C" w14:textId="77777777" w:rsidR="0003462C" w:rsidRPr="00C50994" w:rsidRDefault="0003462C" w:rsidP="0003462C">
      <w:pPr>
        <w:pStyle w:val="WP2Para2"/>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Closing.</w:t>
      </w:r>
    </w:p>
    <w:p w14:paraId="7D8095CC" w14:textId="77777777" w:rsidR="0003462C" w:rsidRPr="00B07C4C" w:rsidRDefault="0003462C" w:rsidP="0003462C">
      <w:pPr>
        <w:pStyle w:val="WP2L21"/>
        <w:rPr>
          <w:b/>
          <w:bCs/>
          <w:vanish/>
          <w:specVanish/>
        </w:rPr>
      </w:pPr>
      <w:bookmarkStart w:id="2498" w:name="_Toc66116233"/>
      <w:bookmarkStart w:id="2499" w:name="_Toc78886833"/>
      <w:r>
        <w:rPr>
          <w:b/>
          <w:bCs/>
          <w:szCs w:val="24"/>
        </w:rPr>
        <w:t>Section 21.19.</w:t>
      </w:r>
      <w:r>
        <w:tab/>
      </w:r>
      <w:r>
        <w:rPr>
          <w:b/>
          <w:bCs/>
        </w:rPr>
        <w:t>Lien Waivers</w:t>
      </w:r>
      <w:bookmarkEnd w:id="2498"/>
      <w:bookmarkEnd w:id="2499"/>
    </w:p>
    <w:p w14:paraId="4CED6BE2" w14:textId="55FFA791" w:rsidR="00A44C9F" w:rsidRPr="005A3948" w:rsidRDefault="0003462C" w:rsidP="00A44C9F">
      <w:pPr>
        <w:pStyle w:val="WP2L2"/>
        <w:numPr>
          <w:ilvl w:val="0"/>
          <w:numId w:val="0"/>
        </w:numPr>
        <w:ind w:left="720"/>
        <w:jc w:val="center"/>
        <w:rPr>
          <w:b/>
          <w:i/>
        </w:rPr>
      </w:pPr>
      <w:r>
        <w:rPr>
          <w:szCs w:val="24"/>
        </w:rPr>
        <w:t xml:space="preserve">.  </w:t>
      </w:r>
      <w:r>
        <w:rPr>
          <w:rFonts w:eastAsia="Calibri"/>
          <w:szCs w:val="24"/>
        </w:rPr>
        <w:t xml:space="preserve">Seller has delivered to Buyer executed </w:t>
      </w:r>
      <w:r w:rsidR="003C724B">
        <w:rPr>
          <w:rFonts w:eastAsia="Calibri"/>
          <w:szCs w:val="24"/>
        </w:rPr>
        <w:t xml:space="preserve">valid </w:t>
      </w:r>
      <w:r>
        <w:rPr>
          <w:rFonts w:eastAsia="Calibri"/>
          <w:szCs w:val="24"/>
        </w:rPr>
        <w:t xml:space="preserve">lien waivers, substantially in the form attached hereto as </w:t>
      </w:r>
      <w:r>
        <w:rPr>
          <w:rFonts w:eastAsia="Calibri"/>
          <w:szCs w:val="24"/>
          <w:u w:val="single"/>
        </w:rPr>
        <w:t>Exhibit U-1</w:t>
      </w:r>
      <w:r>
        <w:rPr>
          <w:rFonts w:eastAsia="Calibri"/>
          <w:szCs w:val="24"/>
        </w:rPr>
        <w:t xml:space="preserve"> (Partial Lien Waiver) or </w:t>
      </w:r>
      <w:r>
        <w:rPr>
          <w:u w:val="single"/>
        </w:rPr>
        <w:t>Exhibit U-2</w:t>
      </w:r>
      <w:r>
        <w:t xml:space="preserve"> (Final Lien Waiver)</w:t>
      </w:r>
      <w:r w:rsidR="000A783C">
        <w:t>,</w:t>
      </w:r>
      <w:r>
        <w:t xml:space="preserve"> as applicable, </w:t>
      </w:r>
      <w:r>
        <w:rPr>
          <w:rFonts w:eastAsia="Calibri"/>
          <w:szCs w:val="24"/>
        </w:rPr>
        <w:t>from each Major Contractor and Subcontractor with respect to all Work performed prior to the Closing</w:t>
      </w:r>
      <w:r w:rsidR="00EF0B4C">
        <w:rPr>
          <w:rFonts w:eastAsia="Calibri"/>
          <w:szCs w:val="24"/>
        </w:rPr>
        <w:t xml:space="preserve">, </w:t>
      </w:r>
      <w:bookmarkStart w:id="2500" w:name="_Hlk195901867"/>
      <w:bookmarkStart w:id="2501" w:name="_Hlk195902978"/>
      <w:r w:rsidR="00EF0B4C" w:rsidRPr="009438E9">
        <w:t>accompanied by documentation sufficient to confirm that the payments associated with the Work giving rise to such waivers have been made in full</w:t>
      </w:r>
      <w:bookmarkEnd w:id="2500"/>
      <w:r w:rsidR="008F5A38" w:rsidRPr="009438E9">
        <w:t xml:space="preserve"> or any Encumbrance resulting from any </w:t>
      </w:r>
      <w:r w:rsidR="009051CB" w:rsidRPr="009438E9">
        <w:t xml:space="preserve">failure to make such payments </w:t>
      </w:r>
      <w:r w:rsidR="008F5A38" w:rsidRPr="009438E9">
        <w:t>in full is a Permitted Encumbrance</w:t>
      </w:r>
      <w:bookmarkEnd w:id="2501"/>
      <w:r w:rsidRPr="009438E9">
        <w:rPr>
          <w:rFonts w:eastAsia="Calibri"/>
          <w:szCs w:val="24"/>
        </w:rPr>
        <w:t>.</w:t>
      </w:r>
      <w:bookmarkStart w:id="2502" w:name="_Ref4217454"/>
      <w:r w:rsidR="00A44C9F" w:rsidRPr="00A44C9F">
        <w:rPr>
          <w:b/>
          <w:bCs/>
          <w:i/>
          <w:iCs/>
          <w:vanish/>
        </w:rPr>
        <w:t xml:space="preserve"> </w:t>
      </w:r>
      <w:r w:rsidR="00A44C9F">
        <w:rPr>
          <w:rStyle w:val="FootnoteReference"/>
        </w:rPr>
        <w:footnoteReference w:id="84"/>
      </w:r>
      <w:bookmarkEnd w:id="2502"/>
    </w:p>
    <w:p w14:paraId="24D1F3B8" w14:textId="4EDB40D8" w:rsidR="00707E73" w:rsidRPr="003436A7" w:rsidRDefault="00707E73" w:rsidP="00707E73">
      <w:pPr>
        <w:pStyle w:val="WP2L21"/>
        <w:rPr>
          <w:b/>
          <w:bCs/>
          <w:vanish/>
          <w:specVanish/>
        </w:rPr>
      </w:pPr>
      <w:bookmarkStart w:id="2503" w:name="_Hlk195958175"/>
      <w:r w:rsidRPr="000F6E15">
        <w:rPr>
          <w:b/>
          <w:bCs/>
          <w:szCs w:val="24"/>
        </w:rPr>
        <w:t xml:space="preserve">Section 21.20. </w:t>
      </w:r>
    </w:p>
    <w:p w14:paraId="48FFA8F9" w14:textId="4C463DEC" w:rsidR="0003462C" w:rsidRPr="00AB7EE8" w:rsidRDefault="00707E73" w:rsidP="00707E73">
      <w:pPr>
        <w:rPr>
          <w:rFonts w:eastAsia="Calibri"/>
          <w:szCs w:val="24"/>
        </w:rPr>
      </w:pPr>
      <w:r w:rsidRPr="009E1B28">
        <w:rPr>
          <w:b/>
          <w:bCs/>
        </w:rPr>
        <w:t>Tax Law Change</w:t>
      </w:r>
      <w:r w:rsidRPr="000F6E15">
        <w:t xml:space="preserve">.  No change or other modification to any Tax Law has occurred since the Effective </w:t>
      </w:r>
      <w:bookmarkStart w:id="2504" w:name="El2m01O"/>
      <w:r w:rsidRPr="000F6E15">
        <w:t>Date</w:t>
      </w:r>
      <w:bookmarkEnd w:id="2504"/>
      <w:r w:rsidRPr="000F6E15">
        <w:t>, including on the amount or timing of U.S. Federal Income Tax depreciation deductions associated with the Project or the eligibility of the Project or Buyer for the Federal Tax Credits at the Full Tax Federal Credit Rate with respect to the Project, has been enacted, been promulgated, or occurred prior to the Closing Date that would adversely affect the Tax benefits available to Buyer with respect to the Project or the Transactions.</w:t>
      </w:r>
    </w:p>
    <w:p w14:paraId="54B831A5" w14:textId="4B5D6BD9" w:rsidR="0003462C" w:rsidRPr="00C50994" w:rsidRDefault="0003462C" w:rsidP="0003462C">
      <w:pPr>
        <w:pStyle w:val="WP2L11"/>
      </w:pPr>
      <w:bookmarkStart w:id="2505" w:name="_Toc78886834"/>
      <w:bookmarkStart w:id="2506" w:name="_Ref142926143"/>
      <w:bookmarkStart w:id="2507" w:name="_Ref446660917"/>
      <w:bookmarkStart w:id="2508" w:name="_Ref455048282"/>
      <w:bookmarkStart w:id="2509" w:name="_Ref506906543"/>
      <w:bookmarkStart w:id="2510" w:name="_Ref4217260"/>
      <w:bookmarkEnd w:id="2496"/>
      <w:bookmarkEnd w:id="2497"/>
      <w:bookmarkEnd w:id="2503"/>
      <w:bookmarkEnd w:id="2505"/>
      <w:r>
        <w:rPr>
          <w:caps/>
        </w:rPr>
        <w:t>Article XXII.</w:t>
      </w:r>
      <w:r>
        <w:rPr>
          <w:rFonts w:eastAsia="Calibri"/>
          <w:szCs w:val="24"/>
        </w:rPr>
        <w:br/>
      </w:r>
      <w:bookmarkStart w:id="2511" w:name="_Toc33799315"/>
      <w:bookmarkStart w:id="2512" w:name="_Toc66116235"/>
      <w:bookmarkStart w:id="2513" w:name="_Toc78886835"/>
      <w:r>
        <w:rPr>
          <w:rFonts w:eastAsia="Calibri"/>
          <w:szCs w:val="24"/>
        </w:rPr>
        <w:t xml:space="preserve">SELLER’S CONDITIONS TO </w:t>
      </w:r>
      <w:bookmarkEnd w:id="2448"/>
      <w:bookmarkEnd w:id="2506"/>
      <w:bookmarkEnd w:id="2507"/>
      <w:bookmarkEnd w:id="2508"/>
      <w:r>
        <w:rPr>
          <w:rFonts w:eastAsia="Calibri"/>
          <w:szCs w:val="24"/>
        </w:rPr>
        <w:t>CLOSING</w:t>
      </w:r>
      <w:bookmarkEnd w:id="2509"/>
      <w:bookmarkEnd w:id="2510"/>
      <w:bookmarkEnd w:id="2511"/>
      <w:bookmarkEnd w:id="2512"/>
      <w:bookmarkEnd w:id="2513"/>
    </w:p>
    <w:p w14:paraId="39556A13" w14:textId="77777777" w:rsidR="0003462C" w:rsidRPr="00AB7EE8" w:rsidRDefault="0003462C" w:rsidP="0003462C">
      <w:pPr>
        <w:pStyle w:val="OBodyText5J"/>
        <w:rPr>
          <w:rFonts w:eastAsia="Calibri"/>
        </w:rPr>
      </w:pPr>
      <w:r>
        <w:rPr>
          <w:rFonts w:eastAsia="Calibri"/>
        </w:rPr>
        <w:t xml:space="preserve">The obligation of Seller to consummate the Closing shall be subject to the </w:t>
      </w:r>
      <w:r>
        <w:rPr>
          <w:rFonts w:eastAsia="Calibri"/>
          <w:szCs w:val="24"/>
        </w:rPr>
        <w:t xml:space="preserve">satisfaction (and continued satisfaction as of the Closing Date) or irrevocable waiver by Seller </w:t>
      </w:r>
      <w:r>
        <w:rPr>
          <w:rFonts w:eastAsia="Calibri"/>
        </w:rPr>
        <w:t>of each of the following conditions:</w:t>
      </w:r>
    </w:p>
    <w:p w14:paraId="1CD31A4B" w14:textId="7674CC62" w:rsidR="0003462C" w:rsidRPr="00AB7EE8" w:rsidRDefault="0003462C" w:rsidP="0003462C">
      <w:pPr>
        <w:pStyle w:val="WP2L21"/>
        <w:rPr>
          <w:vanish/>
          <w:specVanish/>
        </w:rPr>
      </w:pPr>
      <w:bookmarkStart w:id="2514" w:name="_Ref38966194"/>
      <w:bookmarkStart w:id="2515" w:name="_Ref142925765"/>
      <w:bookmarkStart w:id="2516" w:name="_Toc33799316"/>
      <w:bookmarkStart w:id="2517" w:name="_Toc66116236"/>
      <w:bookmarkStart w:id="2518" w:name="_Toc78886836"/>
      <w:bookmarkStart w:id="2519" w:name="_Ref505959758"/>
      <w:r>
        <w:rPr>
          <w:b/>
          <w:szCs w:val="24"/>
        </w:rPr>
        <w:lastRenderedPageBreak/>
        <w:t>Section 22.1.</w:t>
      </w:r>
      <w:r>
        <w:tab/>
      </w:r>
      <w:r>
        <w:rPr>
          <w:rFonts w:eastAsia="Calibri"/>
          <w:b/>
          <w:szCs w:val="24"/>
        </w:rPr>
        <w:t>Agreement Compliance</w:t>
      </w:r>
      <w:bookmarkStart w:id="2520" w:name="_Ref38966400"/>
      <w:bookmarkEnd w:id="2514"/>
      <w:bookmarkEnd w:id="2515"/>
      <w:bookmarkEnd w:id="2516"/>
      <w:bookmarkEnd w:id="2517"/>
      <w:bookmarkEnd w:id="2518"/>
    </w:p>
    <w:p w14:paraId="69A47C58" w14:textId="77777777" w:rsidR="0003462C" w:rsidRPr="00AB7EE8" w:rsidRDefault="0003462C" w:rsidP="0003462C">
      <w:pPr>
        <w:pStyle w:val="WP2Para2"/>
        <w:rPr>
          <w:rFonts w:eastAsia="Calibri"/>
          <w:snapToGrid w:val="0"/>
        </w:rPr>
      </w:pPr>
      <w:r>
        <w:rPr>
          <w:rFonts w:eastAsia="Calibri"/>
          <w:snapToGrid w:val="0"/>
        </w:rPr>
        <w:t>.  Buyer and its Affiliates have performed or complied in all material respects with all covenants, obligations, and agreements of Buyer or its Affiliates contained in this Agreement and the Ancillary Agreements to which Buyer or any of its Affiliates is a party that are required to be performed or complied with at or prior to the Closing.</w:t>
      </w:r>
      <w:bookmarkEnd w:id="2519"/>
    </w:p>
    <w:p w14:paraId="664338A6" w14:textId="77777777" w:rsidR="0003462C" w:rsidRPr="00AB7EE8" w:rsidRDefault="0003462C" w:rsidP="0003462C">
      <w:pPr>
        <w:pStyle w:val="WP2L21"/>
        <w:rPr>
          <w:rFonts w:eastAsia="Calibri"/>
          <w:snapToGrid w:val="0"/>
          <w:vanish/>
          <w:specVanish/>
        </w:rPr>
      </w:pPr>
      <w:bookmarkStart w:id="2521" w:name="_Ref4217261"/>
      <w:bookmarkStart w:id="2522" w:name="_Toc33799317"/>
      <w:bookmarkStart w:id="2523" w:name="_Toc66116237"/>
      <w:bookmarkStart w:id="2524" w:name="_Toc78886837"/>
      <w:bookmarkEnd w:id="2520"/>
      <w:r>
        <w:rPr>
          <w:rFonts w:eastAsia="Calibri"/>
          <w:b/>
          <w:snapToGrid w:val="0"/>
          <w:szCs w:val="24"/>
        </w:rPr>
        <w:t>Section 22.2.</w:t>
      </w:r>
      <w:r>
        <w:tab/>
      </w:r>
      <w:r>
        <w:rPr>
          <w:rFonts w:eastAsia="Calibri"/>
          <w:b/>
        </w:rPr>
        <w:t>No Restraint</w:t>
      </w:r>
      <w:bookmarkEnd w:id="2521"/>
      <w:bookmarkEnd w:id="2522"/>
      <w:bookmarkEnd w:id="2523"/>
      <w:bookmarkEnd w:id="2524"/>
    </w:p>
    <w:p w14:paraId="3BE11BBC" w14:textId="77777777" w:rsidR="0003462C" w:rsidRPr="00AB7EE8" w:rsidRDefault="0003462C" w:rsidP="0003462C">
      <w:pPr>
        <w:pStyle w:val="WP2Para2"/>
        <w:rPr>
          <w:rFonts w:eastAsia="Calibri"/>
          <w:snapToGrid w:val="0"/>
        </w:rPr>
      </w:pPr>
      <w:r>
        <w:rPr>
          <w:rFonts w:eastAsia="Calibri"/>
          <w:snapToGrid w:val="0"/>
        </w:rPr>
        <w:t xml:space="preserve">.  There is no </w:t>
      </w:r>
      <w:bookmarkStart w:id="2525" w:name="DocXTextRef652"/>
      <w:r>
        <w:rPr>
          <w:rFonts w:eastAsia="Calibri"/>
          <w:snapToGrid w:val="0"/>
        </w:rPr>
        <w:t>(a)</w:t>
      </w:r>
      <w:bookmarkEnd w:id="2525"/>
      <w:r>
        <w:rPr>
          <w:rFonts w:eastAsia="Calibri"/>
          <w:snapToGrid w:val="0"/>
        </w:rPr>
        <w:t xml:space="preserve"> preliminary or permanent Order in effect that (i) declares this Agreement or any Ancillary Agreement invalid or unenforceable in any material respect or (ii) restrains, enjoins, or otherwise prohibits the consummation of the Transactions, including the transactions contemplated by the Ancillary Agreements, or </w:t>
      </w:r>
      <w:bookmarkStart w:id="2526" w:name="DocXTextRef653"/>
      <w:r>
        <w:rPr>
          <w:rFonts w:eastAsia="Calibri"/>
          <w:snapToGrid w:val="0"/>
        </w:rPr>
        <w:t>(b)</w:t>
      </w:r>
      <w:bookmarkEnd w:id="2526"/>
      <w:r>
        <w:rPr>
          <w:rFonts w:eastAsia="Calibri"/>
          <w:snapToGrid w:val="0"/>
        </w:rPr>
        <w:t>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p>
    <w:p w14:paraId="45F1D68F" w14:textId="77777777" w:rsidR="0003462C" w:rsidRPr="00AB7EE8" w:rsidRDefault="0003462C" w:rsidP="0003462C">
      <w:pPr>
        <w:pStyle w:val="WP2L21"/>
      </w:pPr>
      <w:bookmarkStart w:id="2527" w:name="_Ref38966212"/>
      <w:bookmarkStart w:id="2528" w:name="_Ref142925787"/>
      <w:bookmarkStart w:id="2529" w:name="_Ref4217262"/>
      <w:bookmarkStart w:id="2530" w:name="_Toc33799318"/>
      <w:bookmarkStart w:id="2531" w:name="_Toc66116238"/>
      <w:bookmarkStart w:id="2532" w:name="_Toc78886838"/>
      <w:r>
        <w:rPr>
          <w:b/>
          <w:szCs w:val="24"/>
        </w:rPr>
        <w:t>Section 22.3.</w:t>
      </w:r>
      <w:r>
        <w:tab/>
      </w:r>
      <w:r>
        <w:rPr>
          <w:rFonts w:eastAsia="Calibri"/>
          <w:b/>
        </w:rPr>
        <w:t>Regulatory Approvals and Consents</w:t>
      </w:r>
      <w:bookmarkEnd w:id="2527"/>
      <w:bookmarkEnd w:id="2528"/>
      <w:r>
        <w:rPr>
          <w:rFonts w:eastAsia="Calibri"/>
          <w:snapToGrid w:val="0"/>
        </w:rPr>
        <w:t>.</w:t>
      </w:r>
      <w:bookmarkEnd w:id="2529"/>
      <w:bookmarkEnd w:id="2530"/>
      <w:bookmarkEnd w:id="2531"/>
      <w:bookmarkEnd w:id="2532"/>
    </w:p>
    <w:p w14:paraId="69C10EED" w14:textId="77777777" w:rsidR="0003462C" w:rsidRPr="00AB7EE8" w:rsidRDefault="0003462C" w:rsidP="0003462C">
      <w:pPr>
        <w:pStyle w:val="WP2L31"/>
        <w:rPr>
          <w:rFonts w:eastAsia="Calibri"/>
          <w:szCs w:val="24"/>
        </w:rPr>
      </w:pPr>
      <w:bookmarkStart w:id="2533" w:name="_Ref4217263"/>
      <w:r>
        <w:rPr>
          <w:rFonts w:eastAsia="Calibri"/>
          <w:szCs w:val="24"/>
        </w:rPr>
        <w:t>(a)</w:t>
      </w:r>
      <w:r>
        <w:tab/>
      </w:r>
      <w:r>
        <w:rPr>
          <w:rFonts w:eastAsia="Calibri"/>
          <w:szCs w:val="24"/>
        </w:rPr>
        <w:t>Seller has, on terms and conditions acceptable to Seller in its reasonable discretion, all of Seller’s Regulatory Approvals, and such Seller’s Regulatory Approvals are in full force and effect, final, and not subject to appeal or otherwise subject to challenge or modification.</w:t>
      </w:r>
      <w:bookmarkStart w:id="2534" w:name="_Ref175113543"/>
      <w:bookmarkEnd w:id="2533"/>
    </w:p>
    <w:p w14:paraId="2E669847" w14:textId="77777777" w:rsidR="0003462C" w:rsidRPr="00AB7EE8" w:rsidRDefault="0003462C" w:rsidP="0003462C">
      <w:pPr>
        <w:pStyle w:val="WP2L31"/>
        <w:rPr>
          <w:rFonts w:eastAsia="Calibri"/>
        </w:rPr>
      </w:pPr>
      <w:bookmarkStart w:id="2535" w:name="_Ref4217264"/>
      <w:r>
        <w:rPr>
          <w:rFonts w:eastAsia="Calibri"/>
        </w:rPr>
        <w:t>(b)</w:t>
      </w:r>
      <w:r>
        <w:tab/>
      </w:r>
      <w:r>
        <w:rPr>
          <w:rFonts w:eastAsia="Calibri"/>
          <w:szCs w:val="24"/>
        </w:rPr>
        <w:t xml:space="preserve">Seller has, on terms and conditions acceptable to Seller in its reasonable discretion, </w:t>
      </w:r>
      <w:r>
        <w:rPr>
          <w:rFonts w:eastAsia="Calibri"/>
        </w:rPr>
        <w:t>all of Seller’s Required Consents.</w:t>
      </w:r>
      <w:bookmarkEnd w:id="2535"/>
    </w:p>
    <w:p w14:paraId="30ECB123" w14:textId="19E28C59" w:rsidR="0003462C" w:rsidRPr="00AB7EE8" w:rsidRDefault="0003462C" w:rsidP="0003462C">
      <w:pPr>
        <w:pStyle w:val="WP2L21"/>
      </w:pPr>
      <w:bookmarkStart w:id="2536" w:name="_Ref38966268"/>
      <w:bookmarkStart w:id="2537" w:name="_Ref142925815"/>
      <w:bookmarkStart w:id="2538" w:name="_Toc33799319"/>
      <w:bookmarkStart w:id="2539" w:name="_Toc78886839"/>
      <w:bookmarkStart w:id="2540" w:name="_Ref505959761"/>
      <w:bookmarkStart w:id="2541" w:name="_Toc66116239"/>
      <w:bookmarkEnd w:id="2534"/>
      <w:r>
        <w:rPr>
          <w:b/>
          <w:szCs w:val="24"/>
        </w:rPr>
        <w:t>Section 22.4.</w:t>
      </w:r>
      <w:r>
        <w:tab/>
      </w:r>
      <w:r>
        <w:rPr>
          <w:rFonts w:eastAsia="Calibri"/>
          <w:b/>
          <w:szCs w:val="24"/>
        </w:rPr>
        <w:t>Representations and Warranties</w:t>
      </w:r>
      <w:bookmarkStart w:id="2542" w:name="_Ref38959966"/>
      <w:bookmarkStart w:id="2543" w:name="_Ref142919292"/>
      <w:bookmarkEnd w:id="2536"/>
      <w:bookmarkEnd w:id="2537"/>
      <w:bookmarkEnd w:id="2538"/>
      <w:r>
        <w:rPr>
          <w:rFonts w:eastAsia="Calibri"/>
          <w:snapToGrid w:val="0"/>
        </w:rPr>
        <w:t>.</w:t>
      </w:r>
      <w:bookmarkEnd w:id="2539"/>
      <w:r>
        <w:rPr>
          <w:rFonts w:eastAsia="Calibri"/>
          <w:snapToGrid w:val="0"/>
        </w:rPr>
        <w:t xml:space="preserve">  </w:t>
      </w:r>
    </w:p>
    <w:p w14:paraId="03546149" w14:textId="731A8C98" w:rsidR="0003462C" w:rsidRPr="00AB7EE8" w:rsidRDefault="0003462C" w:rsidP="00293DB9">
      <w:pPr>
        <w:pStyle w:val="WP2L21"/>
      </w:pPr>
      <w:r>
        <w:rPr>
          <w:rFonts w:eastAsia="Calibri"/>
          <w:snapToGrid w:val="0"/>
        </w:rPr>
        <w:t>The Fundamental Buyer Representations and any representations and warranties of Buyer set forth in this Agreement or any Ancillary Agreement that are qualified with respect to materiality (whether by reference to Material Adverse Effect or otherwise) are true and correct in all respects, and any representations and warranties of Buyer set forth in this Agreement or any Ancillary Agreement that are not Fundamental Buyer Representations and are not so qualified are true and correct in all material respects, in each case on and as of the Effective Date, the FNTP Date, and the Closing Date, except to the extent that such representations and warranties by their terms speak exclusively as of a date (or dates) earlier than the Closing Date, in which event they shall be true and correct as of such date(s).</w:t>
      </w:r>
      <w:bookmarkEnd w:id="2540"/>
      <w:bookmarkEnd w:id="2541"/>
    </w:p>
    <w:p w14:paraId="5724F1A1" w14:textId="0525E93E" w:rsidR="0003462C" w:rsidRPr="00AB7EE8" w:rsidRDefault="0003462C" w:rsidP="0003462C">
      <w:pPr>
        <w:pStyle w:val="WP2L21"/>
        <w:rPr>
          <w:rFonts w:eastAsia="Calibri"/>
          <w:snapToGrid w:val="0"/>
        </w:rPr>
      </w:pPr>
      <w:bookmarkStart w:id="2544" w:name="_Ref4217265"/>
      <w:bookmarkStart w:id="2545" w:name="_Toc78886840"/>
      <w:bookmarkStart w:id="2546" w:name="_Toc66116240"/>
      <w:bookmarkEnd w:id="2542"/>
      <w:bookmarkEnd w:id="2543"/>
      <w:r>
        <w:rPr>
          <w:rFonts w:eastAsia="Calibri"/>
          <w:b/>
          <w:snapToGrid w:val="0"/>
          <w:szCs w:val="24"/>
        </w:rPr>
        <w:t>Section 22.5.</w:t>
      </w:r>
      <w:r>
        <w:tab/>
      </w:r>
      <w:r>
        <w:rPr>
          <w:rFonts w:eastAsia="Calibri"/>
          <w:b/>
        </w:rPr>
        <w:t>Officer’s Certificate</w:t>
      </w:r>
      <w:bookmarkStart w:id="2547" w:name="_Ref38966121"/>
      <w:bookmarkEnd w:id="2544"/>
      <w:r>
        <w:rPr>
          <w:rFonts w:eastAsia="Calibri"/>
          <w:snapToGrid w:val="0"/>
        </w:rPr>
        <w:t>.</w:t>
      </w:r>
      <w:bookmarkEnd w:id="2545"/>
    </w:p>
    <w:p w14:paraId="3F568B9A" w14:textId="5509E0DE" w:rsidR="0003462C" w:rsidRPr="00AB7EE8" w:rsidRDefault="0003462C" w:rsidP="003E54D0">
      <w:pPr>
        <w:pStyle w:val="OBodyText5J"/>
        <w:rPr>
          <w:rFonts w:eastAsia="Calibri"/>
          <w:snapToGrid w:val="0"/>
        </w:rPr>
      </w:pPr>
      <w:r>
        <w:rPr>
          <w:rFonts w:eastAsia="Calibri"/>
          <w:snapToGrid w:val="0"/>
        </w:rPr>
        <w:t xml:space="preserve">Seller has received a certificate from Buyer, executed on </w:t>
      </w:r>
      <w:r w:rsidR="00C662B9">
        <w:rPr>
          <w:rFonts w:eastAsia="Calibri"/>
          <w:snapToGrid w:val="0"/>
        </w:rPr>
        <w:t>Buyer’s</w:t>
      </w:r>
      <w:r>
        <w:rPr>
          <w:rFonts w:eastAsia="Calibri"/>
          <w:snapToGrid w:val="0"/>
        </w:rPr>
        <w:t xml:space="preserve"> behalf by a duly authorized officer, dated as of the Closing Date, to the effect that the conditions set forth in </w:t>
      </w:r>
      <w:r>
        <w:rPr>
          <w:rFonts w:eastAsia="Calibri"/>
          <w:snapToGrid w:val="0"/>
          <w:u w:val="single"/>
        </w:rPr>
        <w:t>Section 22.1</w:t>
      </w:r>
      <w:r>
        <w:rPr>
          <w:rFonts w:eastAsia="Calibri"/>
          <w:snapToGrid w:val="0"/>
        </w:rPr>
        <w:t xml:space="preserve"> and </w:t>
      </w:r>
      <w:r>
        <w:rPr>
          <w:rFonts w:eastAsia="Calibri"/>
          <w:snapToGrid w:val="0"/>
          <w:u w:val="single"/>
        </w:rPr>
        <w:t>Section 22.4</w:t>
      </w:r>
      <w:r>
        <w:rPr>
          <w:rFonts w:eastAsia="Calibri"/>
          <w:snapToGrid w:val="0"/>
        </w:rPr>
        <w:t xml:space="preserve"> are satisfied as of the Closing Date.</w:t>
      </w:r>
      <w:bookmarkEnd w:id="2546"/>
    </w:p>
    <w:p w14:paraId="763662D1" w14:textId="77777777" w:rsidR="0003462C" w:rsidRPr="00AB7EE8" w:rsidRDefault="0003462C" w:rsidP="0003462C">
      <w:pPr>
        <w:pStyle w:val="WP2L21"/>
        <w:rPr>
          <w:vanish/>
          <w:specVanish/>
        </w:rPr>
      </w:pPr>
      <w:bookmarkStart w:id="2548" w:name="_Ref4217266"/>
      <w:bookmarkStart w:id="2549" w:name="_Toc33799321"/>
      <w:bookmarkStart w:id="2550" w:name="_Toc66116241"/>
      <w:bookmarkStart w:id="2551" w:name="_Toc78886841"/>
      <w:bookmarkEnd w:id="2547"/>
      <w:r>
        <w:rPr>
          <w:b/>
          <w:szCs w:val="24"/>
        </w:rPr>
        <w:t>Section 22.6.</w:t>
      </w:r>
      <w:r>
        <w:tab/>
      </w:r>
      <w:r>
        <w:rPr>
          <w:rFonts w:eastAsia="Calibri"/>
          <w:b/>
        </w:rPr>
        <w:t>Receipt of Other Documents</w:t>
      </w:r>
      <w:bookmarkEnd w:id="2548"/>
      <w:bookmarkEnd w:id="2549"/>
      <w:bookmarkEnd w:id="2550"/>
      <w:bookmarkEnd w:id="2551"/>
    </w:p>
    <w:p w14:paraId="1F79DDE5" w14:textId="77777777" w:rsidR="0003462C" w:rsidRPr="00AB7EE8" w:rsidRDefault="0003462C" w:rsidP="0003462C">
      <w:pPr>
        <w:pStyle w:val="WP2Para2"/>
      </w:pPr>
      <w:r>
        <w:rPr>
          <w:rFonts w:eastAsia="Calibri"/>
          <w:snapToGrid w:val="0"/>
        </w:rPr>
        <w:t>.  Seller has received the following:</w:t>
      </w:r>
    </w:p>
    <w:p w14:paraId="2142584F" w14:textId="77777777" w:rsidR="0003462C" w:rsidRPr="00AB7EE8" w:rsidRDefault="0003462C" w:rsidP="0003462C">
      <w:pPr>
        <w:pStyle w:val="WP2L31"/>
        <w:rPr>
          <w:rFonts w:eastAsia="Calibri"/>
          <w:szCs w:val="24"/>
        </w:rPr>
      </w:pPr>
      <w:bookmarkStart w:id="2552" w:name="_Ref4217267"/>
      <w:r>
        <w:rPr>
          <w:rFonts w:eastAsia="Calibri"/>
          <w:szCs w:val="24"/>
        </w:rPr>
        <w:t>(a)</w:t>
      </w:r>
      <w:r>
        <w:tab/>
      </w:r>
      <w:r>
        <w:rPr>
          <w:rFonts w:eastAsia="Calibri"/>
          <w:szCs w:val="24"/>
        </w:rPr>
        <w:t xml:space="preserve">a certificate of good standing of Buyer, as of a date reasonably near to the Closing, issued by the Secretary of State of the State of </w:t>
      </w:r>
      <w:r>
        <w:t>formation of Buyer</w:t>
      </w:r>
      <w:r>
        <w:rPr>
          <w:rFonts w:eastAsia="Calibri"/>
          <w:szCs w:val="24"/>
        </w:rPr>
        <w:t>;</w:t>
      </w:r>
      <w:bookmarkEnd w:id="2552"/>
    </w:p>
    <w:p w14:paraId="0942986F" w14:textId="77777777" w:rsidR="0003462C" w:rsidRPr="00AB7EE8" w:rsidRDefault="0003462C" w:rsidP="0003462C">
      <w:pPr>
        <w:pStyle w:val="WP2L31"/>
        <w:rPr>
          <w:rFonts w:eastAsia="Calibri"/>
        </w:rPr>
      </w:pPr>
      <w:bookmarkStart w:id="2553" w:name="_Ref4217268"/>
      <w:r>
        <w:rPr>
          <w:rFonts w:eastAsia="Calibri"/>
        </w:rPr>
        <w:t>(b)</w:t>
      </w:r>
      <w:r>
        <w:tab/>
      </w:r>
      <w:r>
        <w:rPr>
          <w:rFonts w:eastAsia="Calibri"/>
        </w:rPr>
        <w:t>copies of the certificate of formation of Buyer certified by the Secretary of State of the State of formation of Buyer, together with a certificate of the Secretary or an Assistant Secretary of Buyer that such document has not been amended since the date of such certification;</w:t>
      </w:r>
      <w:bookmarkEnd w:id="2553"/>
    </w:p>
    <w:p w14:paraId="5ADE839C" w14:textId="77777777" w:rsidR="0003462C" w:rsidRPr="00AB7EE8" w:rsidRDefault="0003462C" w:rsidP="0003462C">
      <w:pPr>
        <w:pStyle w:val="WP2L31"/>
        <w:rPr>
          <w:rFonts w:eastAsia="Calibri"/>
        </w:rPr>
      </w:pPr>
      <w:bookmarkStart w:id="2554" w:name="_Ref4217269"/>
      <w:r>
        <w:rPr>
          <w:rFonts w:eastAsia="Calibri"/>
        </w:rPr>
        <w:lastRenderedPageBreak/>
        <w:t>(c)</w:t>
      </w:r>
      <w:r>
        <w:tab/>
      </w:r>
      <w:r>
        <w:rPr>
          <w:rFonts w:eastAsia="Calibri"/>
        </w:rPr>
        <w:t>copies, certified by the Secretary or an Assistant Secretary of Buyer, of resolutions of the board of directors or similar governing body of Buyer authorizing the execution and delivery by Buyer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Buyer in connection herewith;</w:t>
      </w:r>
      <w:bookmarkEnd w:id="2554"/>
    </w:p>
    <w:p w14:paraId="256BD4BC" w14:textId="77777777" w:rsidR="0003462C" w:rsidRPr="00AB7EE8" w:rsidRDefault="0003462C" w:rsidP="0003462C">
      <w:pPr>
        <w:pStyle w:val="WP2L31"/>
        <w:rPr>
          <w:rFonts w:eastAsia="Calibri"/>
        </w:rPr>
      </w:pPr>
      <w:bookmarkStart w:id="2555" w:name="_Ref4217270"/>
      <w:r>
        <w:rPr>
          <w:rFonts w:eastAsia="Calibri"/>
        </w:rPr>
        <w:t>(d)</w:t>
      </w:r>
      <w:r>
        <w:tab/>
      </w:r>
      <w:r>
        <w:rPr>
          <w:rFonts w:eastAsia="Calibri"/>
        </w:rPr>
        <w:t>a certificate of the Secretary or an Assistant Secretary of Buyer identifying the name and title and bearing the signatures of the officers of Buyer authorized to execute and deliver this Agreement and each Ancillary Agreement to which Buyer is a party and the other agreements and instruments contemplated hereby; and</w:t>
      </w:r>
      <w:bookmarkEnd w:id="2555"/>
    </w:p>
    <w:p w14:paraId="34CCFAB4" w14:textId="77777777" w:rsidR="0003462C" w:rsidRPr="00C50994" w:rsidRDefault="0003462C" w:rsidP="0003462C">
      <w:pPr>
        <w:pStyle w:val="WP2L31"/>
      </w:pPr>
      <w:bookmarkStart w:id="2556" w:name="_Ref4217271"/>
      <w:r>
        <w:t>(e)</w:t>
      </w:r>
      <w:r>
        <w:tab/>
      </w:r>
      <w:r>
        <w:rPr>
          <w:rFonts w:eastAsia="Calibri"/>
        </w:rPr>
        <w:t xml:space="preserve">all of the items referenced in </w:t>
      </w:r>
      <w:r>
        <w:rPr>
          <w:rFonts w:eastAsia="Calibri"/>
          <w:u w:val="single"/>
        </w:rPr>
        <w:t>Section 17.3</w:t>
      </w:r>
      <w:bookmarkStart w:id="2557" w:name="_Ref4217272"/>
      <w:bookmarkEnd w:id="2556"/>
      <w:r>
        <w:rPr>
          <w:rFonts w:eastAsia="Calibri"/>
        </w:rPr>
        <w:t>.</w:t>
      </w:r>
      <w:bookmarkEnd w:id="2557"/>
    </w:p>
    <w:p w14:paraId="36BA8D07" w14:textId="0ECEEFEB" w:rsidR="0003462C" w:rsidRPr="00B07C4C" w:rsidRDefault="0003462C" w:rsidP="0003462C">
      <w:pPr>
        <w:pStyle w:val="WP2L11"/>
      </w:pPr>
      <w:bookmarkStart w:id="2558" w:name="_Ref504479775"/>
      <w:bookmarkStart w:id="2559" w:name="_Ref4217273"/>
      <w:bookmarkStart w:id="2560" w:name="_Ref142926276"/>
      <w:bookmarkStart w:id="2561" w:name="_Ref276112506"/>
      <w:r>
        <w:rPr>
          <w:caps/>
        </w:rPr>
        <w:t>Article XXIII.</w:t>
      </w:r>
      <w:r>
        <w:rPr>
          <w:szCs w:val="24"/>
        </w:rPr>
        <w:br/>
      </w:r>
      <w:bookmarkStart w:id="2562" w:name="_Toc33799322"/>
      <w:bookmarkStart w:id="2563" w:name="_Toc66116242"/>
      <w:bookmarkStart w:id="2564" w:name="_Toc78886842"/>
      <w:bookmarkStart w:id="2565" w:name="_Hlk74697472"/>
      <w:r>
        <w:rPr>
          <w:szCs w:val="24"/>
        </w:rPr>
        <w:t xml:space="preserve">CONDITIONS TO </w:t>
      </w:r>
      <w:bookmarkEnd w:id="2558"/>
      <w:r>
        <w:rPr>
          <w:szCs w:val="24"/>
        </w:rPr>
        <w:t>SUBSTANTIAL COMPLETION PAYMENT DATE</w:t>
      </w:r>
      <w:bookmarkEnd w:id="2559"/>
      <w:bookmarkEnd w:id="2562"/>
      <w:bookmarkEnd w:id="2563"/>
      <w:bookmarkEnd w:id="2564"/>
    </w:p>
    <w:p w14:paraId="2DC123E1" w14:textId="77777777" w:rsidR="0003462C" w:rsidRPr="00AB7EE8" w:rsidRDefault="0003462C" w:rsidP="0003462C">
      <w:pPr>
        <w:pStyle w:val="OBodyText5J"/>
      </w:pPr>
      <w:r>
        <w:t xml:space="preserve">The obligation of Buyer to pay the Substantial Completion </w:t>
      </w:r>
      <w:r>
        <w:rPr>
          <w:rFonts w:eastAsia="Calibri"/>
        </w:rPr>
        <w:t>Payment</w:t>
      </w:r>
      <w:r>
        <w:t xml:space="preserve"> Amount to Seller pursuant to </w:t>
      </w:r>
      <w:r>
        <w:rPr>
          <w:u w:val="single"/>
        </w:rPr>
        <w:t>Section 17.8</w:t>
      </w:r>
      <w:r>
        <w:t xml:space="preserve"> shall be subject to the satisfaction (</w:t>
      </w:r>
      <w:r>
        <w:rPr>
          <w:rFonts w:eastAsia="Calibri"/>
          <w:szCs w:val="24"/>
        </w:rPr>
        <w:t xml:space="preserve">and continued satisfaction as of the Substantial Completion Payment Date) or irrevocable waiver by Buyer </w:t>
      </w:r>
      <w:r>
        <w:rPr>
          <w:rFonts w:eastAsia="Calibri"/>
        </w:rPr>
        <w:t>of each of the following conditions</w:t>
      </w:r>
      <w:r>
        <w:t>:</w:t>
      </w:r>
    </w:p>
    <w:p w14:paraId="658A3C83" w14:textId="77777777" w:rsidR="0003462C" w:rsidRPr="00AB7EE8" w:rsidRDefault="0003462C" w:rsidP="0003462C">
      <w:pPr>
        <w:pStyle w:val="WP2L21"/>
        <w:rPr>
          <w:rFonts w:eastAsia="Calibri"/>
          <w:vanish/>
          <w:specVanish/>
        </w:rPr>
      </w:pPr>
      <w:bookmarkStart w:id="2566" w:name="_Ref4217274"/>
      <w:bookmarkStart w:id="2567" w:name="_Toc33799323"/>
      <w:bookmarkStart w:id="2568" w:name="_Toc66116243"/>
      <w:bookmarkStart w:id="2569" w:name="_Toc78886843"/>
      <w:bookmarkStart w:id="2570" w:name="_Ref504479455"/>
      <w:r>
        <w:rPr>
          <w:rFonts w:eastAsia="Calibri"/>
          <w:b/>
          <w:szCs w:val="24"/>
        </w:rPr>
        <w:t>Section 23.1.</w:t>
      </w:r>
      <w:r>
        <w:tab/>
      </w:r>
      <w:r>
        <w:rPr>
          <w:rFonts w:eastAsia="Calibri"/>
          <w:b/>
          <w:szCs w:val="24"/>
        </w:rPr>
        <w:t>Agreement Compliance</w:t>
      </w:r>
      <w:bookmarkEnd w:id="2566"/>
      <w:bookmarkEnd w:id="2567"/>
      <w:bookmarkEnd w:id="2568"/>
      <w:bookmarkEnd w:id="2569"/>
    </w:p>
    <w:p w14:paraId="03405C43" w14:textId="77777777" w:rsidR="0003462C" w:rsidRPr="00AB7EE8" w:rsidRDefault="0003462C" w:rsidP="0003462C">
      <w:pPr>
        <w:pStyle w:val="WP2Para2"/>
        <w:rPr>
          <w:rFonts w:eastAsia="Calibri"/>
        </w:rPr>
      </w:pPr>
      <w:r>
        <w:rPr>
          <w:rFonts w:eastAsia="Calibri"/>
        </w:rPr>
        <w:t>.  Seller and its Affiliates 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Substantial Completion Payment Date.</w:t>
      </w:r>
      <w:bookmarkEnd w:id="2570"/>
    </w:p>
    <w:p w14:paraId="572034AE" w14:textId="77777777" w:rsidR="0003462C" w:rsidRPr="00AB7EE8" w:rsidRDefault="0003462C" w:rsidP="0003462C">
      <w:pPr>
        <w:pStyle w:val="WP2L21"/>
        <w:rPr>
          <w:rFonts w:eastAsia="Calibri"/>
          <w:vanish/>
          <w:specVanish/>
        </w:rPr>
      </w:pPr>
      <w:bookmarkStart w:id="2571" w:name="_Ref4217275"/>
      <w:bookmarkStart w:id="2572" w:name="_Toc33799324"/>
      <w:bookmarkStart w:id="2573" w:name="_Toc66116244"/>
      <w:bookmarkStart w:id="2574" w:name="_Toc78886844"/>
      <w:bookmarkStart w:id="2575" w:name="_Ref504479460"/>
      <w:bookmarkStart w:id="2576" w:name="_Ref506906570"/>
      <w:r>
        <w:rPr>
          <w:rFonts w:eastAsia="Calibri"/>
          <w:b/>
          <w:szCs w:val="24"/>
        </w:rPr>
        <w:t>Section 23.2.</w:t>
      </w:r>
      <w:r>
        <w:tab/>
      </w:r>
      <w:r>
        <w:rPr>
          <w:rFonts w:eastAsia="Calibri"/>
          <w:b/>
        </w:rPr>
        <w:t>Substantial Completion</w:t>
      </w:r>
      <w:bookmarkEnd w:id="2571"/>
      <w:bookmarkEnd w:id="2572"/>
      <w:bookmarkEnd w:id="2573"/>
      <w:bookmarkEnd w:id="2574"/>
    </w:p>
    <w:p w14:paraId="0991D5DA" w14:textId="77777777" w:rsidR="0003462C" w:rsidRPr="00AB7EE8" w:rsidRDefault="0003462C" w:rsidP="0003462C">
      <w:pPr>
        <w:pStyle w:val="WP2Para2"/>
        <w:rPr>
          <w:rFonts w:eastAsia="Calibri"/>
        </w:rPr>
      </w:pPr>
      <w:r>
        <w:rPr>
          <w:rFonts w:eastAsia="Calibri"/>
        </w:rPr>
        <w:t xml:space="preserve">.  </w:t>
      </w:r>
      <w:r>
        <w:t>Substantial Completion has occurred and, since the date the Work achieved Substantial Completion, no event or circumstance has occurred and is continuing that causes any of the criteria described in the definition of “Substantial Completion” to cease to be true</w:t>
      </w:r>
      <w:r>
        <w:rPr>
          <w:rFonts w:eastAsia="Calibri"/>
        </w:rPr>
        <w:t>.</w:t>
      </w:r>
      <w:bookmarkEnd w:id="2575"/>
      <w:bookmarkEnd w:id="2576"/>
    </w:p>
    <w:p w14:paraId="3AC5C01F" w14:textId="77777777" w:rsidR="0003462C" w:rsidRPr="00AB7EE8" w:rsidRDefault="0003462C" w:rsidP="0003462C">
      <w:pPr>
        <w:pStyle w:val="WP2L21"/>
        <w:rPr>
          <w:rFonts w:eastAsia="Calibri"/>
          <w:vanish/>
          <w:specVanish/>
        </w:rPr>
      </w:pPr>
      <w:bookmarkStart w:id="2577" w:name="_Ref4217276"/>
      <w:bookmarkStart w:id="2578" w:name="_Toc66116245"/>
      <w:bookmarkStart w:id="2579" w:name="_Toc78886845"/>
      <w:bookmarkStart w:id="2580" w:name="_Ref506906578"/>
      <w:r>
        <w:rPr>
          <w:rFonts w:eastAsia="Calibri"/>
          <w:b/>
          <w:szCs w:val="24"/>
        </w:rPr>
        <w:t>Section 23.3.</w:t>
      </w:r>
      <w:r>
        <w:tab/>
      </w:r>
      <w:r>
        <w:rPr>
          <w:rFonts w:eastAsia="Calibri"/>
          <w:b/>
        </w:rPr>
        <w:t>Officer’s Certificate</w:t>
      </w:r>
      <w:bookmarkEnd w:id="2577"/>
      <w:bookmarkEnd w:id="2578"/>
      <w:bookmarkEnd w:id="2579"/>
    </w:p>
    <w:p w14:paraId="4F683A61" w14:textId="77777777" w:rsidR="0003462C" w:rsidRPr="00AB7EE8" w:rsidRDefault="0003462C" w:rsidP="0003462C">
      <w:pPr>
        <w:pStyle w:val="WP2Para2"/>
        <w:rPr>
          <w:rFonts w:eastAsia="Calibri"/>
        </w:rPr>
      </w:pPr>
      <w:r>
        <w:rPr>
          <w:rFonts w:eastAsia="Calibri"/>
        </w:rPr>
        <w:t xml:space="preserve">.  Buyer has received a certificate from Seller, executed on its behalf by a duly authorized officer, dated as of the Substantial Completion Payment Date, in the form attached hereto as </w:t>
      </w:r>
      <w:r>
        <w:rPr>
          <w:rFonts w:eastAsia="Calibri"/>
          <w:u w:val="single"/>
        </w:rPr>
        <w:t>Exhibit M</w:t>
      </w:r>
      <w:r>
        <w:rPr>
          <w:rFonts w:eastAsia="Calibri"/>
        </w:rPr>
        <w:t>.</w:t>
      </w:r>
      <w:bookmarkEnd w:id="2580"/>
    </w:p>
    <w:p w14:paraId="6C948243" w14:textId="77777777" w:rsidR="0003462C" w:rsidRPr="00AB7EE8" w:rsidRDefault="0003462C" w:rsidP="0003462C">
      <w:pPr>
        <w:pStyle w:val="WP2L21"/>
        <w:rPr>
          <w:rFonts w:eastAsia="Calibri"/>
          <w:vanish/>
          <w:specVanish/>
        </w:rPr>
      </w:pPr>
      <w:bookmarkStart w:id="2581" w:name="_Ref4217277"/>
      <w:bookmarkStart w:id="2582" w:name="_Toc33799326"/>
      <w:bookmarkStart w:id="2583" w:name="_Toc66116246"/>
      <w:bookmarkStart w:id="2584" w:name="_Toc78886846"/>
      <w:r>
        <w:rPr>
          <w:rFonts w:eastAsia="Calibri"/>
          <w:b/>
          <w:szCs w:val="24"/>
        </w:rPr>
        <w:t>Section 23.4.</w:t>
      </w:r>
      <w:r>
        <w:tab/>
      </w:r>
      <w:r>
        <w:rPr>
          <w:rFonts w:eastAsia="Calibri"/>
          <w:b/>
        </w:rPr>
        <w:t>Receipt of Other Documents</w:t>
      </w:r>
      <w:bookmarkEnd w:id="2581"/>
      <w:bookmarkEnd w:id="2582"/>
      <w:bookmarkEnd w:id="2583"/>
      <w:bookmarkEnd w:id="2584"/>
    </w:p>
    <w:p w14:paraId="18563B2E" w14:textId="4BEB9A5F" w:rsidR="0003462C" w:rsidRPr="00AB7EE8" w:rsidRDefault="0003462C" w:rsidP="0003462C">
      <w:pPr>
        <w:pStyle w:val="WP2Para2"/>
        <w:rPr>
          <w:rFonts w:eastAsia="Calibri"/>
        </w:rPr>
      </w:pPr>
      <w:r>
        <w:rPr>
          <w:rFonts w:eastAsia="Calibri"/>
        </w:rPr>
        <w:t xml:space="preserve">.  </w:t>
      </w:r>
      <w:r w:rsidRPr="003B57F4">
        <w:rPr>
          <w:rFonts w:eastAsia="Calibri"/>
        </w:rPr>
        <w:t>Buyer has received all deliverables required to be provided to Buyer at or prior to the Substantial Completion Payment Date pursuant to the Scope Book</w:t>
      </w:r>
      <w:r w:rsidR="00D81500">
        <w:rPr>
          <w:rFonts w:eastAsia="Calibri"/>
        </w:rPr>
        <w:t>.</w:t>
      </w:r>
    </w:p>
    <w:p w14:paraId="3F290A7C" w14:textId="77777777" w:rsidR="0003462C" w:rsidRPr="00AB7EE8" w:rsidRDefault="0003462C" w:rsidP="0003462C">
      <w:pPr>
        <w:pStyle w:val="WP2L21"/>
        <w:rPr>
          <w:rFonts w:eastAsia="Calibri"/>
          <w:vanish/>
          <w:specVanish/>
        </w:rPr>
      </w:pPr>
      <w:bookmarkStart w:id="2585" w:name="_Ref4217278"/>
      <w:bookmarkStart w:id="2586" w:name="_Toc33799327"/>
      <w:bookmarkStart w:id="2587" w:name="_Toc66116247"/>
      <w:bookmarkStart w:id="2588" w:name="_Toc78886847"/>
      <w:bookmarkStart w:id="2589" w:name="_Ref505880522"/>
      <w:r>
        <w:rPr>
          <w:rFonts w:eastAsia="Calibri"/>
          <w:b/>
          <w:szCs w:val="24"/>
        </w:rPr>
        <w:t>Section 23.5.</w:t>
      </w:r>
      <w:r>
        <w:tab/>
      </w:r>
      <w:r>
        <w:rPr>
          <w:rFonts w:eastAsia="Calibri"/>
          <w:b/>
          <w:szCs w:val="24"/>
        </w:rPr>
        <w:t>Title Documents</w:t>
      </w:r>
      <w:bookmarkEnd w:id="2585"/>
      <w:bookmarkEnd w:id="2586"/>
      <w:bookmarkEnd w:id="2587"/>
      <w:bookmarkEnd w:id="2588"/>
    </w:p>
    <w:p w14:paraId="2484086C" w14:textId="43D662CF" w:rsidR="0003462C" w:rsidRPr="00AB7EE8" w:rsidRDefault="0003462C" w:rsidP="0003462C">
      <w:pPr>
        <w:pStyle w:val="WP2Para2"/>
        <w:rPr>
          <w:rFonts w:eastAsia="Calibri"/>
        </w:rPr>
      </w:pPr>
      <w:r>
        <w:rPr>
          <w:rFonts w:eastAsia="Calibri"/>
        </w:rPr>
        <w:t>.  Seller has delivered to Buyer (i) a date</w:t>
      </w:r>
      <w:r w:rsidR="007A7BD6">
        <w:rPr>
          <w:rFonts w:eastAsia="Calibri"/>
        </w:rPr>
        <w:t>-down</w:t>
      </w:r>
      <w:r>
        <w:rPr>
          <w:rFonts w:eastAsia="Calibri"/>
        </w:rPr>
        <w:t xml:space="preserve"> endorsement to the Title Policy updating the date of the Title Policy to the Substantial Completion Payment Date and reflecting no Encumbrances other than Permitted Encumbrances and (ii) a binding written commitment from the Title Insurer to issue an endorsement to delete the general exception for mechanic’</w:t>
      </w:r>
      <w:r w:rsidR="00A256E3">
        <w:rPr>
          <w:rFonts w:eastAsia="Calibri"/>
        </w:rPr>
        <w:t>s</w:t>
      </w:r>
      <w:r>
        <w:rPr>
          <w:rFonts w:eastAsia="Calibri"/>
        </w:rPr>
        <w:t xml:space="preserve"> liens from the Title Policy not later than one hundred eighty (180) days after the Substantial Completion Payment Date.</w:t>
      </w:r>
      <w:bookmarkEnd w:id="2589"/>
    </w:p>
    <w:p w14:paraId="7843D4BF" w14:textId="77777777" w:rsidR="0003462C" w:rsidRPr="00AB7EE8" w:rsidRDefault="0003462C" w:rsidP="0003462C">
      <w:pPr>
        <w:pStyle w:val="WP2L21"/>
        <w:rPr>
          <w:vanish/>
          <w:specVanish/>
        </w:rPr>
      </w:pPr>
      <w:bookmarkStart w:id="2590" w:name="_Ref4217281"/>
      <w:bookmarkStart w:id="2591" w:name="_Toc33799330"/>
      <w:bookmarkStart w:id="2592" w:name="_Toc66116248"/>
      <w:bookmarkStart w:id="2593" w:name="_Toc78886848"/>
      <w:r>
        <w:rPr>
          <w:b/>
          <w:szCs w:val="24"/>
        </w:rPr>
        <w:lastRenderedPageBreak/>
        <w:t>Section 23.6.</w:t>
      </w:r>
      <w:r>
        <w:tab/>
      </w:r>
      <w:r>
        <w:rPr>
          <w:b/>
        </w:rPr>
        <w:t>Lien Waivers</w:t>
      </w:r>
      <w:bookmarkEnd w:id="2590"/>
      <w:bookmarkEnd w:id="2591"/>
      <w:bookmarkEnd w:id="2592"/>
      <w:bookmarkEnd w:id="2593"/>
    </w:p>
    <w:p w14:paraId="5D45A875" w14:textId="72B83DC4" w:rsidR="0003462C" w:rsidRPr="00AB7EE8" w:rsidRDefault="0003462C" w:rsidP="0003462C">
      <w:pPr>
        <w:pStyle w:val="WP2Para2"/>
      </w:pPr>
      <w:r>
        <w:t xml:space="preserve">.  Seller has delivered to Buyer executed </w:t>
      </w:r>
      <w:r w:rsidR="00712E30">
        <w:t xml:space="preserve">valid </w:t>
      </w:r>
      <w:r>
        <w:t>lien wai</w:t>
      </w:r>
      <w:r>
        <w:rPr>
          <w:snapToGrid w:val="0"/>
        </w:rPr>
        <w:t>vers</w:t>
      </w:r>
      <w:r>
        <w:t xml:space="preserve">, substantially in the form of </w:t>
      </w:r>
      <w:r>
        <w:rPr>
          <w:u w:val="single"/>
        </w:rPr>
        <w:t>Exhibit U-1</w:t>
      </w:r>
      <w:r>
        <w:t xml:space="preserve"> or </w:t>
      </w:r>
      <w:r>
        <w:rPr>
          <w:u w:val="single"/>
        </w:rPr>
        <w:t>Exhibit U-2</w:t>
      </w:r>
      <w:r>
        <w:t>, as applicable, from each Major Contractor and Subcontractor (if any) with respect to all Work performed prior to the Substantial Completion Payment Date</w:t>
      </w:r>
      <w:r w:rsidR="00AC198F">
        <w:t xml:space="preserve">, </w:t>
      </w:r>
      <w:r w:rsidR="00AC198F" w:rsidRPr="009438E9">
        <w:t>accompanied by documentation sufficient to confirm that the payments associated with the Work giving rise to such waivers have been made in full or any Encumbrance resulting from any failure to make such payments in full is a Permitted Encumbrance</w:t>
      </w:r>
      <w:r w:rsidRPr="009438E9">
        <w:t>.</w:t>
      </w:r>
    </w:p>
    <w:p w14:paraId="545C811F" w14:textId="77777777" w:rsidR="0003462C" w:rsidRPr="00AB7EE8" w:rsidRDefault="0003462C" w:rsidP="0003462C">
      <w:pPr>
        <w:pStyle w:val="WP2L21"/>
        <w:rPr>
          <w:vanish/>
          <w:specVanish/>
        </w:rPr>
      </w:pPr>
      <w:bookmarkStart w:id="2594" w:name="_Ref4217282"/>
      <w:bookmarkStart w:id="2595" w:name="_Toc33799331"/>
      <w:bookmarkStart w:id="2596" w:name="_Toc66116249"/>
      <w:bookmarkStart w:id="2597" w:name="_Toc78886849"/>
      <w:r>
        <w:rPr>
          <w:b/>
          <w:szCs w:val="24"/>
        </w:rPr>
        <w:t>Section 23.7.</w:t>
      </w:r>
      <w:r>
        <w:tab/>
      </w:r>
      <w:r>
        <w:rPr>
          <w:b/>
        </w:rPr>
        <w:t>Training</w:t>
      </w:r>
      <w:bookmarkEnd w:id="2594"/>
      <w:bookmarkEnd w:id="2595"/>
      <w:bookmarkEnd w:id="2596"/>
      <w:bookmarkEnd w:id="2597"/>
    </w:p>
    <w:p w14:paraId="7BD25C52" w14:textId="5061B2EC" w:rsidR="0003462C" w:rsidRPr="00AB7EE8" w:rsidRDefault="0003462C" w:rsidP="0003462C">
      <w:pPr>
        <w:pStyle w:val="WP2Para2"/>
      </w:pPr>
      <w:r w:rsidRPr="00293DB9">
        <w:t xml:space="preserve">.  Seller has completed the Training </w:t>
      </w:r>
      <w:r>
        <w:t xml:space="preserve">according to the Scope Book </w:t>
      </w:r>
      <w:r w:rsidRPr="00293DB9">
        <w:t>with respect to all Buyer personnel contemplated by the Scope Book</w:t>
      </w:r>
      <w:r>
        <w:t>.</w:t>
      </w:r>
    </w:p>
    <w:p w14:paraId="502CC2BB" w14:textId="77777777" w:rsidR="0003462C" w:rsidRPr="00AB7EE8" w:rsidRDefault="0003462C" w:rsidP="0003462C">
      <w:pPr>
        <w:pStyle w:val="WP2L21"/>
        <w:rPr>
          <w:vanish/>
          <w:specVanish/>
        </w:rPr>
      </w:pPr>
      <w:bookmarkStart w:id="2598" w:name="_Ref4217283"/>
      <w:bookmarkStart w:id="2599" w:name="_Toc66116250"/>
      <w:bookmarkStart w:id="2600" w:name="_Toc78886850"/>
      <w:r>
        <w:rPr>
          <w:b/>
          <w:szCs w:val="24"/>
        </w:rPr>
        <w:t>Section 23.8.</w:t>
      </w:r>
      <w:r>
        <w:tab/>
      </w:r>
      <w:r>
        <w:rPr>
          <w:b/>
        </w:rPr>
        <w:t>Credit</w:t>
      </w:r>
      <w:bookmarkEnd w:id="2598"/>
      <w:r>
        <w:rPr>
          <w:b/>
        </w:rPr>
        <w:t xml:space="preserve"> Support</w:t>
      </w:r>
      <w:bookmarkEnd w:id="2599"/>
      <w:bookmarkEnd w:id="2600"/>
    </w:p>
    <w:p w14:paraId="3A0643A6" w14:textId="77777777" w:rsidR="009C1024" w:rsidRDefault="0003462C" w:rsidP="009C1024">
      <w:pPr>
        <w:pStyle w:val="WP2Para2"/>
        <w:rPr>
          <w:rFonts w:eastAsia="Calibri"/>
        </w:rPr>
      </w:pPr>
      <w:r>
        <w:t xml:space="preserve">.  </w:t>
      </w:r>
      <w:r>
        <w:rPr>
          <w:rFonts w:eastAsia="Calibri"/>
        </w:rPr>
        <w:t xml:space="preserve">Buyer holds and is the beneficiary of an aggregate available capacity (i.e., undrawn amount) of Letter(s) of Credit delivered by Seller to Buyer pursuant to </w:t>
      </w:r>
      <w:r>
        <w:rPr>
          <w:rFonts w:eastAsia="Calibri"/>
          <w:u w:val="single"/>
        </w:rPr>
        <w:t>Section 24.13</w:t>
      </w:r>
      <w:r>
        <w:rPr>
          <w:rFonts w:eastAsia="Calibri"/>
        </w:rPr>
        <w:t xml:space="preserve"> equal to the amount required by </w:t>
      </w:r>
      <w:r>
        <w:rPr>
          <w:rFonts w:eastAsia="Calibri"/>
          <w:u w:val="single"/>
        </w:rPr>
        <w:t>Section 24.13</w:t>
      </w:r>
      <w:r>
        <w:rPr>
          <w:rFonts w:eastAsia="Calibri"/>
        </w:rPr>
        <w:t xml:space="preserve"> as of the Substantial Completion Payment Date.</w:t>
      </w:r>
    </w:p>
    <w:p w14:paraId="0AE3A6D3" w14:textId="58E21D33" w:rsidR="00D55C3B" w:rsidRPr="00293DB9" w:rsidRDefault="009C1024" w:rsidP="00293DB9">
      <w:pPr>
        <w:pStyle w:val="ArticleL2"/>
        <w:numPr>
          <w:ilvl w:val="0"/>
          <w:numId w:val="0"/>
        </w:numPr>
        <w:tabs>
          <w:tab w:val="left" w:pos="1440"/>
        </w:tabs>
        <w:ind w:firstLine="720"/>
        <w:rPr>
          <w:vanish/>
          <w:specVanish/>
        </w:rPr>
      </w:pPr>
      <w:r>
        <w:rPr>
          <w:b/>
          <w:szCs w:val="24"/>
        </w:rPr>
        <w:t>Section 23.9.</w:t>
      </w:r>
      <w:r>
        <w:tab/>
      </w:r>
      <w:r w:rsidR="000152E5" w:rsidRPr="00C23E23">
        <w:rPr>
          <w:b/>
          <w:bCs/>
        </w:rPr>
        <w:t>Substantial Completion Payment Date</w:t>
      </w:r>
      <w:r w:rsidR="000152E5">
        <w:t xml:space="preserve"> </w:t>
      </w:r>
      <w:r w:rsidR="000152E5">
        <w:rPr>
          <w:b/>
        </w:rPr>
        <w:t>Tax Opinion</w:t>
      </w:r>
      <w:r w:rsidR="000152E5">
        <w:t xml:space="preserve">.  Buyer </w:t>
      </w:r>
      <w:r w:rsidR="00A0630C">
        <w:t xml:space="preserve">has </w:t>
      </w:r>
      <w:r w:rsidR="000152E5">
        <w:t xml:space="preserve">received the Substantial Completion Payment Date Tax Opinion, duly executed by </w:t>
      </w:r>
      <w:r w:rsidR="000152E5" w:rsidRPr="00293DB9">
        <w:t>Tax Credit Counsel</w:t>
      </w:r>
      <w:r w:rsidR="000152E5">
        <w:t xml:space="preserve"> and issued no earlier </w:t>
      </w:r>
      <w:r w:rsidR="000152E5" w:rsidRPr="00AC198F">
        <w:t xml:space="preserve">than </w:t>
      </w:r>
      <w:r w:rsidR="00664ED5" w:rsidRPr="00D8066A">
        <w:t>ten (10</w:t>
      </w:r>
      <w:r w:rsidR="00664ED5" w:rsidRPr="00AC198F">
        <w:t>)</w:t>
      </w:r>
      <w:r w:rsidR="00AC198F">
        <w:t xml:space="preserve"> </w:t>
      </w:r>
      <w:r w:rsidR="000152E5">
        <w:t>days prior to the Substantial Completion Payment Date</w:t>
      </w:r>
      <w:r w:rsidR="000152E5" w:rsidRPr="00A44C9F">
        <w:t>.</w:t>
      </w:r>
      <w:bookmarkStart w:id="2601" w:name="_Hlk173007203"/>
    </w:p>
    <w:p w14:paraId="5A8394E3" w14:textId="28C8AD7E" w:rsidR="00D55C3B" w:rsidRPr="00F60589" w:rsidRDefault="00D55C3B" w:rsidP="00D55C3B">
      <w:pPr>
        <w:pStyle w:val="BodyTextContinued"/>
      </w:pPr>
    </w:p>
    <w:bookmarkEnd w:id="2601"/>
    <w:p w14:paraId="7902A474" w14:textId="211D8E40" w:rsidR="009F6E10" w:rsidRPr="0074722E" w:rsidRDefault="009F6E10" w:rsidP="009F6E10">
      <w:pPr>
        <w:pStyle w:val="BodyTextContinued"/>
        <w:ind w:firstLine="720"/>
        <w:rPr>
          <w:vanish/>
          <w:specVanish/>
        </w:rPr>
      </w:pPr>
      <w:r>
        <w:rPr>
          <w:b/>
          <w:szCs w:val="24"/>
        </w:rPr>
        <w:t>Section 23.10.</w:t>
      </w:r>
      <w:r>
        <w:tab/>
      </w:r>
      <w:r w:rsidRPr="00C23E23">
        <w:rPr>
          <w:b/>
          <w:bCs/>
        </w:rPr>
        <w:t>Substantial Completion Payment Date</w:t>
      </w:r>
      <w:r>
        <w:t xml:space="preserve"> </w:t>
      </w:r>
      <w:r>
        <w:rPr>
          <w:b/>
        </w:rPr>
        <w:t>Tax Certificate</w:t>
      </w:r>
    </w:p>
    <w:p w14:paraId="756BE1A9" w14:textId="01D584DC" w:rsidR="009F6E10" w:rsidRDefault="009F6E10" w:rsidP="009F6E10">
      <w:pPr>
        <w:pStyle w:val="BodyTextContinued"/>
      </w:pPr>
      <w:r>
        <w:t xml:space="preserve">.  Buyer </w:t>
      </w:r>
      <w:r w:rsidR="00132627">
        <w:t xml:space="preserve">has </w:t>
      </w:r>
      <w:r>
        <w:t xml:space="preserve">received </w:t>
      </w:r>
      <w:r w:rsidR="002F4FE8">
        <w:t>the</w:t>
      </w:r>
      <w:r>
        <w:t xml:space="preserve"> Substantial Completion Payment Date Tax Certificate, duly executed by Seller</w:t>
      </w:r>
      <w:r w:rsidRPr="0075213F">
        <w:t>.</w:t>
      </w:r>
    </w:p>
    <w:p w14:paraId="44932896" w14:textId="6ADA3A8B" w:rsidR="0003462C" w:rsidRPr="00A6607E" w:rsidRDefault="0003462C" w:rsidP="0003462C">
      <w:pPr>
        <w:pStyle w:val="WP2L11"/>
      </w:pPr>
      <w:bookmarkStart w:id="2602" w:name="_Ref446334401"/>
      <w:bookmarkStart w:id="2603" w:name="_Ref4217285"/>
      <w:bookmarkEnd w:id="2565"/>
      <w:r>
        <w:rPr>
          <w:caps/>
        </w:rPr>
        <w:t>Article XXIV.</w:t>
      </w:r>
      <w:r>
        <w:rPr>
          <w:rFonts w:eastAsia="Calibri"/>
        </w:rPr>
        <w:br/>
      </w:r>
      <w:bookmarkStart w:id="2604" w:name="_Ref4228636"/>
      <w:bookmarkStart w:id="2605" w:name="_Ref4238928"/>
      <w:bookmarkStart w:id="2606" w:name="_Toc33799334"/>
      <w:bookmarkStart w:id="2607" w:name="_Toc66116252"/>
      <w:bookmarkStart w:id="2608" w:name="_Toc78886851"/>
      <w:r>
        <w:rPr>
          <w:rFonts w:eastAsia="Calibri"/>
        </w:rPr>
        <w:t>INDEMNIFICATION</w:t>
      </w:r>
      <w:bookmarkEnd w:id="2267"/>
      <w:bookmarkEnd w:id="2560"/>
      <w:bookmarkEnd w:id="2561"/>
      <w:bookmarkEnd w:id="2602"/>
      <w:bookmarkEnd w:id="2603"/>
      <w:bookmarkEnd w:id="2604"/>
      <w:bookmarkEnd w:id="2605"/>
      <w:bookmarkEnd w:id="2606"/>
      <w:bookmarkEnd w:id="2607"/>
      <w:bookmarkEnd w:id="2608"/>
    </w:p>
    <w:p w14:paraId="5C88E5EC" w14:textId="77777777" w:rsidR="0003462C" w:rsidRPr="00AB7EE8" w:rsidRDefault="0003462C" w:rsidP="0003462C">
      <w:pPr>
        <w:pStyle w:val="WP2L21"/>
        <w:rPr>
          <w:vanish/>
          <w:specVanish/>
        </w:rPr>
      </w:pPr>
      <w:bookmarkStart w:id="2609" w:name="_Ref4217286"/>
      <w:bookmarkStart w:id="2610" w:name="_Toc33799335"/>
      <w:bookmarkStart w:id="2611" w:name="_Toc66116253"/>
      <w:bookmarkStart w:id="2612" w:name="_Toc78886852"/>
      <w:bookmarkStart w:id="2613" w:name="_Ref479076111"/>
      <w:bookmarkStart w:id="2614" w:name="_Ref479148273"/>
      <w:bookmarkStart w:id="2615" w:name="_Ref453854866"/>
      <w:r>
        <w:rPr>
          <w:b/>
          <w:szCs w:val="24"/>
        </w:rPr>
        <w:t>Section 24.1.</w:t>
      </w:r>
      <w:r>
        <w:tab/>
      </w:r>
      <w:r>
        <w:rPr>
          <w:rFonts w:eastAsia="Calibri"/>
          <w:b/>
          <w:szCs w:val="24"/>
        </w:rPr>
        <w:t>Indemnification by Seller</w:t>
      </w:r>
      <w:bookmarkStart w:id="2616" w:name="_Ref450226567"/>
      <w:bookmarkEnd w:id="2609"/>
      <w:bookmarkEnd w:id="2610"/>
      <w:bookmarkEnd w:id="2611"/>
      <w:bookmarkEnd w:id="2612"/>
    </w:p>
    <w:p w14:paraId="0AE96A00" w14:textId="73D1972A" w:rsidR="0003462C" w:rsidRPr="00B07C4C" w:rsidRDefault="0003462C" w:rsidP="0003462C">
      <w:pPr>
        <w:pStyle w:val="WP2Para2"/>
      </w:pPr>
      <w:r>
        <w:rPr>
          <w:rFonts w:eastAsia="Calibri"/>
        </w:rPr>
        <w:t>.</w:t>
      </w:r>
      <w:bookmarkEnd w:id="2613"/>
      <w:bookmarkEnd w:id="2614"/>
      <w:r>
        <w:rPr>
          <w:rFonts w:eastAsia="Calibri"/>
          <w:snapToGrid w:val="0"/>
        </w:rPr>
        <w:t xml:space="preserve">  Subject to the other provisions of this </w:t>
      </w:r>
      <w:r>
        <w:rPr>
          <w:rFonts w:eastAsia="Calibri"/>
          <w:snapToGrid w:val="0"/>
          <w:u w:val="single"/>
        </w:rPr>
        <w:t>Article XXIV</w:t>
      </w:r>
      <w:r>
        <w:rPr>
          <w:rFonts w:eastAsia="Calibri"/>
          <w:snapToGrid w:val="0"/>
        </w:rPr>
        <w:t>, from and after the Effective Date with respect to Third Party Claims and from and after the Closing Date with respect to all claims, Seller shall defend, indemnify, and hold harmless and reimburse Buyer, its Affiliates, and each of their respective Representatives, successors, and assigns (collectively, the “</w:t>
      </w:r>
      <w:r>
        <w:rPr>
          <w:rFonts w:eastAsia="Calibri"/>
          <w:b/>
          <w:i/>
          <w:snapToGrid w:val="0"/>
        </w:rPr>
        <w:t>Buyer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15"/>
      <w:bookmarkEnd w:id="2616"/>
    </w:p>
    <w:p w14:paraId="37943E9E" w14:textId="19275EA5" w:rsidR="0003462C" w:rsidRPr="00AB7EE8" w:rsidRDefault="0003462C" w:rsidP="0003462C">
      <w:pPr>
        <w:pStyle w:val="WP2L31"/>
      </w:pPr>
      <w:bookmarkStart w:id="2617" w:name="_Ref4217287"/>
      <w:r>
        <w:t>(a)</w:t>
      </w:r>
      <w:r>
        <w:tab/>
      </w:r>
      <w:r>
        <w:rPr>
          <w:rFonts w:eastAsia="Calibri"/>
          <w:szCs w:val="24"/>
        </w:rPr>
        <w:t>any breach or violation of any covenant, obligation, or agreement of Seller, or any of its Affiliates set forth in this Agreement or any Ancillary Agreement to which Seller, or any of its respective Affiliates is or becomes a party;</w:t>
      </w:r>
      <w:bookmarkEnd w:id="2617"/>
    </w:p>
    <w:p w14:paraId="4D330B37" w14:textId="251E9493" w:rsidR="0003462C" w:rsidRPr="00AB7EE8" w:rsidRDefault="0003462C" w:rsidP="0003462C">
      <w:pPr>
        <w:pStyle w:val="WP2L31"/>
      </w:pPr>
      <w:bookmarkStart w:id="2618" w:name="_Ref506389959"/>
      <w:r>
        <w:t>(b)</w:t>
      </w:r>
      <w:r>
        <w:tab/>
      </w:r>
      <w:r>
        <w:rPr>
          <w:rFonts w:eastAsia="Calibri"/>
        </w:rPr>
        <w:t>any breach or inaccuracy of any of the representations or warranties made by Seller, or any of its respective Affiliates in this Agreement or any Ancillary Agreement, whether such representation or warranty is made as of the Effective Date, the FNTP Date, the Closing Date, the Substantial Completion Payment Date, or any other date specified in such representation or warranty or in any certificate or instrument delivered by Seller, or any of its Affiliates pursuant hereto or thereto;</w:t>
      </w:r>
      <w:bookmarkEnd w:id="2618"/>
    </w:p>
    <w:p w14:paraId="3A421253" w14:textId="77777777" w:rsidR="0003462C" w:rsidRPr="00AB7EE8" w:rsidRDefault="0003462C" w:rsidP="0003462C">
      <w:pPr>
        <w:pStyle w:val="WP2L31"/>
      </w:pPr>
      <w:bookmarkStart w:id="2619" w:name="_Ref4217288"/>
      <w:r>
        <w:t>(c)</w:t>
      </w:r>
      <w:r>
        <w:tab/>
      </w:r>
      <w:r>
        <w:rPr>
          <w:rFonts w:eastAsia="Calibri"/>
        </w:rPr>
        <w:t>any of the Excluded Liabilities;</w:t>
      </w:r>
      <w:bookmarkEnd w:id="2619"/>
    </w:p>
    <w:p w14:paraId="13C5CFB9" w14:textId="4227AF22" w:rsidR="0003462C" w:rsidRPr="00AB7EE8" w:rsidRDefault="0003462C" w:rsidP="0003462C">
      <w:pPr>
        <w:pStyle w:val="WP2L31"/>
      </w:pPr>
      <w:bookmarkStart w:id="2620" w:name="_Ref522718702"/>
      <w:bookmarkStart w:id="2621" w:name="_Ref4217289"/>
      <w:bookmarkStart w:id="2622" w:name="_Ref63872415"/>
      <w:r>
        <w:t>(d)</w:t>
      </w:r>
      <w:r>
        <w:tab/>
        <w:t xml:space="preserve">bodily injury or death to any of Seller’s, its Affiliates’, its Contractors’ or Subcontractors’ personnel, or damage to, or loss of, any property or equipment owned, leased, or </w:t>
      </w:r>
      <w:r>
        <w:lastRenderedPageBreak/>
        <w:t>provided by Seller, any of its Affiliates, or any of their respective Contractors and Subcontractors</w:t>
      </w:r>
      <w:bookmarkEnd w:id="2620"/>
      <w:r>
        <w:t xml:space="preserve">, in each case, arising in connection with </w:t>
      </w:r>
      <w:r w:rsidRPr="00615A80">
        <w:t>the performance of this Agreement or any Ancillary Agreement (including the Work), except to the extent resulting from the Physical Negligence, gross negligence, or willful misconduct of a member of the Buyer Group;</w:t>
      </w:r>
      <w:bookmarkEnd w:id="2621"/>
      <w:bookmarkEnd w:id="2622"/>
    </w:p>
    <w:p w14:paraId="26BEB052" w14:textId="0866B357" w:rsidR="0003462C" w:rsidRPr="00AB7EE8" w:rsidRDefault="0003462C" w:rsidP="0003462C">
      <w:pPr>
        <w:pStyle w:val="WP2L31"/>
      </w:pPr>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(including the Work), except to the extent resulting from the Physical Negligence, gross negligence, or willful misconduct of a member of the Buyer Group;</w:t>
      </w:r>
    </w:p>
    <w:p w14:paraId="7C7EF188" w14:textId="53AFDAE4" w:rsidR="0003462C" w:rsidRDefault="0003462C" w:rsidP="0003462C">
      <w:pPr>
        <w:pStyle w:val="WP2L31"/>
      </w:pPr>
      <w:bookmarkStart w:id="2623" w:name="_Ref4217290"/>
      <w:r>
        <w:t>(f)</w:t>
      </w:r>
      <w:r>
        <w:tab/>
        <w:t xml:space="preserve">the </w:t>
      </w:r>
      <w:r w:rsidRPr="005C03E6">
        <w:t>use or Release</w:t>
      </w:r>
      <w:r>
        <w:t xml:space="preserve"> of Hazardous Substances at the Project Site or in connection with the Work by Seller, any of its Affiliates, or any of its Contractors or Subcontractors;</w:t>
      </w:r>
    </w:p>
    <w:p w14:paraId="2D04F401" w14:textId="5B8259A8" w:rsidR="0003462C" w:rsidRPr="00B556C1" w:rsidRDefault="0003462C" w:rsidP="0003462C">
      <w:pPr>
        <w:pStyle w:val="WP2L31"/>
        <w:rPr>
          <w:lang w:bidi="he-IL"/>
        </w:rPr>
      </w:pPr>
      <w:r>
        <w:rPr>
          <w:lang w:bidi="he-IL"/>
        </w:rPr>
        <w:t>(g)</w:t>
      </w:r>
      <w:r>
        <w:tab/>
        <w:t xml:space="preserve">the removal of any Employee of a Seller Service Provider from the Work following a request therefor by Buyer pursuant to </w:t>
      </w:r>
      <w:r>
        <w:rPr>
          <w:u w:val="single"/>
        </w:rPr>
        <w:t>Section 3.1(b)</w:t>
      </w:r>
      <w:r>
        <w:t>;</w:t>
      </w:r>
    </w:p>
    <w:p w14:paraId="32119F1C" w14:textId="239F6108" w:rsidR="0003462C" w:rsidRPr="00B556C1" w:rsidRDefault="0003462C" w:rsidP="0003462C">
      <w:pPr>
        <w:pStyle w:val="WP2L31"/>
      </w:pPr>
      <w:r>
        <w:t>(h)</w:t>
      </w:r>
      <w:r>
        <w:tab/>
        <w:t>all Seller Group Employee Claims and any and all Losses imposed upon or incurred by any member of the Buyer Group that arise out of or relate to any Seller Group Employee Claim;</w:t>
      </w:r>
    </w:p>
    <w:p w14:paraId="6911B95B" w14:textId="35173A34" w:rsidR="0003462C" w:rsidRDefault="0003462C" w:rsidP="0003462C">
      <w:pPr>
        <w:pStyle w:val="WP2L31"/>
      </w:pPr>
      <w:bookmarkStart w:id="2624" w:name="_Ref109650283"/>
      <w:r>
        <w:t>(i)</w:t>
      </w:r>
      <w:r>
        <w:tab/>
        <w:t xml:space="preserve">any actual or alleged infringement, or unauthorized use or disclosure, caused by Seller or its Contractors or Subcontractors of any Intellectual Property utilized in the performance of the Work or arising from the transfer to Buyer hereunder or pursuant to any Ancillary Agreement (not, for the purpose of clarity, including Buyer’s breach of the applicable license once transferred to Buyer); </w:t>
      </w:r>
      <w:r>
        <w:rPr>
          <w:u w:val="single"/>
        </w:rPr>
        <w:t>provided</w:t>
      </w:r>
      <w:r>
        <w:t xml:space="preserve">, </w:t>
      </w:r>
      <w:r>
        <w:rPr>
          <w:u w:val="single"/>
        </w:rPr>
        <w:t>however</w:t>
      </w:r>
      <w:r>
        <w:t xml:space="preserve">, that after Buyer provides Seller written notice of such Losses related to infringing Intellectual Property pursuant to this clause (i), (A) Seller shall timely (1) procure for Buyer and Buyer Project Intellectual Property Users the right to continue using such Intellectual Property without additional cost to Buyer or any affected Buyer Project Intellectual Property User, (2) replace such Intellectual Property with non-infringing items of equivalent value and performance, use, safety, functionality, and expected lifetime, or (3) modify the same so that it becomes non-infringing and retains its full value and performance, use, safety, functionality, and expected lifetime, in each case at no greater cost of ownership, construction, administration, operation, maintenance, repair, service, or use of the Project or applicable Project Asset, and (B) Seller shall coordinate </w:t>
      </w:r>
      <w:r w:rsidR="00B5445E">
        <w:t xml:space="preserve">and cooperate </w:t>
      </w:r>
      <w:r>
        <w:t>with Buyer with respect to any action taken pursuant to clause (1), (2), or (3) above to minimize adverse effects to Buyer’s continued use, operation, and enjoyment of the Project and the Project Assets;</w:t>
      </w:r>
    </w:p>
    <w:p w14:paraId="0DC51B5F" w14:textId="390F7C80" w:rsidR="00C76234" w:rsidRDefault="00C76234" w:rsidP="00C76234">
      <w:pPr>
        <w:pStyle w:val="ArticleL3"/>
        <w:numPr>
          <w:ilvl w:val="2"/>
          <w:numId w:val="43"/>
        </w:numPr>
      </w:pPr>
      <w:bookmarkStart w:id="2625" w:name="_Ref38964526"/>
      <w:bookmarkStart w:id="2626" w:name="_Ref38964642"/>
      <w:bookmarkStart w:id="2627" w:name="_Ref38964789"/>
      <w:bookmarkStart w:id="2628" w:name="_Ref38965166"/>
      <w:bookmarkStart w:id="2629" w:name="_Ref38960631"/>
      <w:bookmarkStart w:id="2630" w:name="_Ref142925187"/>
      <w:bookmarkStart w:id="2631" w:name="_Ref455597367"/>
      <w:bookmarkStart w:id="2632" w:name="_Toc33799336"/>
      <w:bookmarkStart w:id="2633" w:name="_Toc66116254"/>
      <w:bookmarkStart w:id="2634" w:name="_Toc78886853"/>
      <w:bookmarkStart w:id="2635" w:name="_Ref2352984"/>
      <w:bookmarkStart w:id="2636" w:name="_Ref2353091"/>
      <w:bookmarkEnd w:id="2623"/>
      <w:bookmarkEnd w:id="2624"/>
      <w:r>
        <w:t>any mechanic’s or materialm</w:t>
      </w:r>
      <w:r w:rsidR="00A256E3">
        <w:t>a</w:t>
      </w:r>
      <w:r>
        <w:t>n’s claims related to the Work until any exception for mechanic’s or materialm</w:t>
      </w:r>
      <w:r w:rsidR="00A256E3">
        <w:t>a</w:t>
      </w:r>
      <w:r>
        <w:t>n’s claims has been removed from the Title Policy or such Title Policy includes an appropriate endorsement covering mechanic</w:t>
      </w:r>
      <w:r w:rsidR="00AC7ABB">
        <w:t>’</w:t>
      </w:r>
      <w:r>
        <w:t>s or materialm</w:t>
      </w:r>
      <w:r w:rsidR="00A256E3">
        <w:t>a</w:t>
      </w:r>
      <w:r>
        <w:t>n’s claims; or</w:t>
      </w:r>
    </w:p>
    <w:p w14:paraId="5DB7D3F7" w14:textId="0DF64A50" w:rsidR="00C76234" w:rsidRDefault="00C76234" w:rsidP="00C76234">
      <w:pPr>
        <w:pStyle w:val="ArticleL3"/>
      </w:pPr>
      <w:r>
        <w:t>any PWA Cure Liability.</w:t>
      </w:r>
    </w:p>
    <w:p w14:paraId="40756395" w14:textId="704B9D5E" w:rsidR="0003462C" w:rsidRPr="00AB7EE8" w:rsidRDefault="0003462C" w:rsidP="00C76234">
      <w:pPr>
        <w:pStyle w:val="WP2L31"/>
        <w:rPr>
          <w:vanish/>
          <w:specVanish/>
        </w:rPr>
      </w:pPr>
      <w:r>
        <w:rPr>
          <w:b/>
          <w:szCs w:val="24"/>
        </w:rPr>
        <w:t>Section 24.2.</w:t>
      </w:r>
      <w:r>
        <w:tab/>
      </w:r>
      <w:r>
        <w:rPr>
          <w:rFonts w:eastAsia="Calibri"/>
          <w:b/>
          <w:szCs w:val="24"/>
        </w:rPr>
        <w:t xml:space="preserve">Indemnification by </w:t>
      </w:r>
      <w:bookmarkEnd w:id="2625"/>
      <w:bookmarkEnd w:id="2626"/>
      <w:bookmarkEnd w:id="2627"/>
      <w:bookmarkEnd w:id="2628"/>
      <w:r>
        <w:rPr>
          <w:rFonts w:eastAsia="Calibri"/>
          <w:b/>
          <w:szCs w:val="24"/>
        </w:rPr>
        <w:t>Buyer</w:t>
      </w:r>
      <w:bookmarkEnd w:id="2629"/>
      <w:bookmarkEnd w:id="2630"/>
      <w:bookmarkEnd w:id="2631"/>
      <w:bookmarkEnd w:id="2632"/>
      <w:bookmarkEnd w:id="2633"/>
      <w:bookmarkEnd w:id="2634"/>
    </w:p>
    <w:p w14:paraId="727A26B0" w14:textId="62B8D82F" w:rsidR="0003462C" w:rsidRPr="00AB7EE8" w:rsidRDefault="0003462C" w:rsidP="0003462C">
      <w:pPr>
        <w:pStyle w:val="WP2Para2"/>
      </w:pPr>
      <w:r>
        <w:rPr>
          <w:rFonts w:eastAsia="Calibri"/>
          <w:snapToGrid w:val="0"/>
        </w:rPr>
        <w:t xml:space="preserve">.  </w:t>
      </w:r>
      <w:bookmarkStart w:id="2637" w:name="_Ref38960633"/>
      <w:r>
        <w:rPr>
          <w:rFonts w:eastAsia="Calibri"/>
          <w:snapToGrid w:val="0"/>
        </w:rPr>
        <w:t xml:space="preserve">Subject to the other provisions of this </w:t>
      </w:r>
      <w:r>
        <w:rPr>
          <w:rFonts w:eastAsia="Calibri"/>
          <w:snapToGrid w:val="0"/>
          <w:u w:val="single"/>
        </w:rPr>
        <w:t>Article XXIV</w:t>
      </w:r>
      <w:r>
        <w:rPr>
          <w:rFonts w:eastAsia="Calibri"/>
          <w:snapToGrid w:val="0"/>
        </w:rPr>
        <w:t xml:space="preserve">, from and after the Effective Date with respect to Third Party Claims and from and </w:t>
      </w:r>
      <w:r>
        <w:rPr>
          <w:rFonts w:eastAsia="Calibri"/>
          <w:snapToGrid w:val="0"/>
        </w:rPr>
        <w:lastRenderedPageBreak/>
        <w:t xml:space="preserve">after the Closing Date with respect to all claims, Buyer shall defend, indemnify, hold harmless, and reimburse Seller, its Affiliates, and each of their respective </w:t>
      </w:r>
      <w:r w:rsidRPr="00F361EB">
        <w:rPr>
          <w:rFonts w:eastAsia="Calibri"/>
        </w:rPr>
        <w:t>Representatives</w:t>
      </w:r>
      <w:r w:rsidRPr="00F76BB2">
        <w:rPr>
          <w:rFonts w:eastAsia="Calibri"/>
          <w:snapToGrid w:val="0"/>
        </w:rPr>
        <w:t>,</w:t>
      </w:r>
      <w:r>
        <w:rPr>
          <w:rFonts w:eastAsia="Calibri"/>
          <w:snapToGrid w:val="0"/>
        </w:rPr>
        <w:t xml:space="preserve"> successors and assigns (collectively, the “</w:t>
      </w:r>
      <w:r>
        <w:rPr>
          <w:rFonts w:eastAsia="Calibri"/>
          <w:b/>
          <w:i/>
          <w:snapToGrid w:val="0"/>
        </w:rPr>
        <w:t>Seller Group</w:t>
      </w:r>
      <w:r>
        <w:rPr>
          <w:rFonts w:eastAsia="Calibri"/>
          <w:snapToGrid w:val="0"/>
        </w:rPr>
        <w:t>”) from and against any and all Losses, suffered, incurred, or sustained by any of them or to which any of them become subject, that arise out of, are in connection with, or result from the following:</w:t>
      </w:r>
      <w:bookmarkEnd w:id="2635"/>
      <w:bookmarkEnd w:id="2636"/>
      <w:bookmarkEnd w:id="2637"/>
    </w:p>
    <w:p w14:paraId="532B2CCA" w14:textId="77777777" w:rsidR="0003462C" w:rsidRPr="00C50994" w:rsidRDefault="0003462C" w:rsidP="0003462C">
      <w:pPr>
        <w:pStyle w:val="WP2L31"/>
      </w:pPr>
      <w:bookmarkStart w:id="2638" w:name="_Ref4217291"/>
      <w:r>
        <w:t>(a)</w:t>
      </w:r>
      <w:r>
        <w:tab/>
      </w:r>
      <w:r>
        <w:rPr>
          <w:rFonts w:eastAsia="Calibri"/>
          <w:szCs w:val="24"/>
        </w:rPr>
        <w:t xml:space="preserve">any breach or violation of any covenant, obligation, or agreement of Buyer set forth in this Agreement or any Ancillary Agreement to which Buyer is or becomes a party, </w:t>
      </w:r>
      <w:r w:rsidRPr="00F361EB">
        <w:rPr>
          <w:rFonts w:eastAsia="Calibri"/>
          <w:szCs w:val="24"/>
        </w:rPr>
        <w:t xml:space="preserve">except to the extent otherwise provided in </w:t>
      </w:r>
      <w:r w:rsidRPr="00F361EB">
        <w:rPr>
          <w:rFonts w:eastAsia="Calibri"/>
          <w:szCs w:val="24"/>
          <w:u w:val="single"/>
        </w:rPr>
        <w:t>Section 24.1(d)</w:t>
      </w:r>
      <w:r w:rsidRPr="00F361EB">
        <w:rPr>
          <w:rFonts w:eastAsia="Calibri"/>
          <w:szCs w:val="24"/>
        </w:rPr>
        <w:t>;</w:t>
      </w:r>
      <w:bookmarkStart w:id="2639" w:name="_Ref38964644"/>
      <w:bookmarkStart w:id="2640" w:name="_Ref142924914"/>
      <w:bookmarkEnd w:id="2638"/>
    </w:p>
    <w:p w14:paraId="3A622F27" w14:textId="77777777" w:rsidR="0003462C" w:rsidRPr="00C50994" w:rsidRDefault="0003462C" w:rsidP="0003462C">
      <w:pPr>
        <w:pStyle w:val="WP2L31"/>
      </w:pPr>
      <w:bookmarkStart w:id="2641" w:name="_Ref276370018"/>
      <w:r>
        <w:t>(b)</w:t>
      </w:r>
      <w:r>
        <w:tab/>
      </w:r>
      <w:r>
        <w:rPr>
          <w:rFonts w:eastAsia="Calibri"/>
        </w:rPr>
        <w:t>any breach or inaccuracy of any of the representations or warranties made by Buyer in this Agreement or any Ancillary Agreement, whether such representation or warranty is made as of the Effective Date, the FNTP Date, the Closing Date, the Substantial Completion Payment Date, or any other date specified in such representation or warranty or in any certificate delivered by Buyer pursuant hereto</w:t>
      </w:r>
      <w:bookmarkEnd w:id="2639"/>
      <w:r>
        <w:rPr>
          <w:rFonts w:eastAsia="Calibri"/>
          <w:szCs w:val="24"/>
        </w:rPr>
        <w:t xml:space="preserve">, except to the extent otherwise provided in </w:t>
      </w:r>
      <w:r>
        <w:rPr>
          <w:rFonts w:eastAsia="Calibri"/>
          <w:szCs w:val="24"/>
          <w:u w:val="single"/>
        </w:rPr>
        <w:t>Section 24.1(d)</w:t>
      </w:r>
      <w:r>
        <w:rPr>
          <w:rFonts w:eastAsia="Calibri"/>
        </w:rPr>
        <w:t>;</w:t>
      </w:r>
      <w:bookmarkEnd w:id="2640"/>
      <w:bookmarkEnd w:id="2641"/>
    </w:p>
    <w:p w14:paraId="63B7C8FA" w14:textId="77777777" w:rsidR="0003462C" w:rsidRPr="00B07C4C" w:rsidRDefault="0003462C" w:rsidP="0003462C">
      <w:pPr>
        <w:pStyle w:val="WP2L31"/>
      </w:pPr>
      <w:bookmarkStart w:id="2642" w:name="_Ref4217292"/>
      <w:r>
        <w:t>(c)</w:t>
      </w:r>
      <w:r>
        <w:tab/>
      </w:r>
      <w:r>
        <w:rPr>
          <w:rFonts w:eastAsia="Calibri"/>
        </w:rPr>
        <w:t>the failure of Buyer to pay, perform, or discharge any of the Assumed Liabilities as and when due from and after the Closing Date;</w:t>
      </w:r>
      <w:bookmarkEnd w:id="2642"/>
    </w:p>
    <w:p w14:paraId="1CA6088C" w14:textId="0205A16C" w:rsidR="0003462C" w:rsidRPr="00AB7EE8" w:rsidRDefault="0003462C" w:rsidP="0003462C">
      <w:pPr>
        <w:pStyle w:val="WP2L31"/>
      </w:pPr>
      <w:bookmarkStart w:id="2643" w:name="_Ref63876528"/>
      <w:bookmarkStart w:id="2644" w:name="_Ref4217293"/>
      <w:r>
        <w:t>(d)</w:t>
      </w:r>
      <w:r>
        <w:tab/>
        <w:t xml:space="preserve">bodily injury or death to any of Buyer’s, its Affiliates’ or their respective contractors’ personnel, or damage to, or loss of, any property or equipment owned, leased, or provided by Buyer, any of its Affiliates, or any of their respective contractors, in each case, arising in connection with the performance of this Agreement or any Ancillary Agreement, except to the extent resulting from the breach, negligence, gross negligence, or willful misconduct of a member of the Seller Group or any Excluded Liabilities; </w:t>
      </w:r>
      <w:r w:rsidRPr="00615A80">
        <w:t xml:space="preserve">and (ii) is subject to, and does not limit, Seller’s obligations under </w:t>
      </w:r>
      <w:r w:rsidRPr="00615A80">
        <w:rPr>
          <w:u w:val="single"/>
        </w:rPr>
        <w:t>Section 13.4</w:t>
      </w:r>
      <w:r w:rsidRPr="00615A80">
        <w:t xml:space="preserve"> or otherwise under this Agreement to</w:t>
      </w:r>
      <w:r>
        <w:t xml:space="preserve"> perform the Work despite the occurrence of any such loss or damage to the Project or Project Assets (or other equipment or property of Buyer or its Affiliates);</w:t>
      </w:r>
      <w:bookmarkEnd w:id="2643"/>
      <w:r>
        <w:t xml:space="preserve"> or</w:t>
      </w:r>
    </w:p>
    <w:p w14:paraId="28A2A1A7" w14:textId="77777777" w:rsidR="0003462C" w:rsidRPr="00AB7EE8" w:rsidRDefault="0003462C" w:rsidP="0003462C">
      <w:pPr>
        <w:pStyle w:val="WP2L31"/>
      </w:pPr>
      <w:bookmarkStart w:id="2645" w:name="_Hlk34156210"/>
      <w:r>
        <w:t>(e)</w:t>
      </w:r>
      <w:r>
        <w:tab/>
        <w:t xml:space="preserve">bodily injury or death to any third party not described in </w:t>
      </w:r>
      <w:r>
        <w:rPr>
          <w:u w:val="single"/>
        </w:rPr>
        <w:t>Section 24.1(d)</w:t>
      </w:r>
      <w:r>
        <w:t xml:space="preserve"> or </w:t>
      </w:r>
      <w:r>
        <w:rPr>
          <w:u w:val="single"/>
        </w:rPr>
        <w:t>Section 24.2(d)</w:t>
      </w:r>
      <w:r>
        <w:t>, or damage to, or loss of, any property or equipment owned, leased, or provided by any such third party, in each case, arising in connection with the performance of this Agreement or any Ancillary Agreement, to the extent resulting from the Physical Negligence, gross negligence, or willful misconduct of a member of the Buyer Group.</w:t>
      </w:r>
      <w:bookmarkStart w:id="2646" w:name="_Ref233805695"/>
      <w:bookmarkEnd w:id="2644"/>
    </w:p>
    <w:p w14:paraId="02203F64" w14:textId="77777777" w:rsidR="0003462C" w:rsidRPr="00AB7EE8" w:rsidRDefault="0003462C" w:rsidP="0003462C">
      <w:pPr>
        <w:pStyle w:val="WP2L21"/>
        <w:keepNext/>
      </w:pPr>
      <w:bookmarkStart w:id="2647" w:name="_Ref4217294"/>
      <w:bookmarkStart w:id="2648" w:name="_Ref276371199"/>
      <w:bookmarkStart w:id="2649" w:name="_Toc33799337"/>
      <w:bookmarkStart w:id="2650" w:name="_Toc66116255"/>
      <w:bookmarkStart w:id="2651" w:name="_Toc78886854"/>
      <w:bookmarkEnd w:id="2645"/>
      <w:bookmarkEnd w:id="2646"/>
      <w:r>
        <w:rPr>
          <w:b/>
          <w:szCs w:val="24"/>
        </w:rPr>
        <w:t>Section 24.3.</w:t>
      </w:r>
      <w:r>
        <w:tab/>
      </w:r>
      <w:r>
        <w:rPr>
          <w:rFonts w:eastAsia="Calibri"/>
          <w:b/>
          <w:szCs w:val="24"/>
        </w:rPr>
        <w:t>Indemnity Caps; Survival</w:t>
      </w:r>
      <w:bookmarkStart w:id="2652" w:name="_Ref149705238"/>
      <w:r>
        <w:rPr>
          <w:rFonts w:eastAsia="Calibri"/>
          <w:snapToGrid w:val="0"/>
          <w:szCs w:val="24"/>
        </w:rPr>
        <w:t>.</w:t>
      </w:r>
      <w:bookmarkEnd w:id="2647"/>
      <w:bookmarkEnd w:id="2648"/>
      <w:bookmarkEnd w:id="2649"/>
      <w:bookmarkEnd w:id="2650"/>
      <w:bookmarkEnd w:id="2651"/>
    </w:p>
    <w:p w14:paraId="2A2C89E4" w14:textId="77777777" w:rsidR="0003462C" w:rsidRPr="00AB7EE8" w:rsidRDefault="0003462C" w:rsidP="0003462C">
      <w:pPr>
        <w:pStyle w:val="WP2L31"/>
        <w:keepNext/>
      </w:pPr>
      <w:bookmarkStart w:id="2653" w:name="_Ref455595963"/>
      <w:bookmarkStart w:id="2654" w:name="_Ref276367135"/>
      <w:bookmarkStart w:id="2655" w:name="_Ref446921393"/>
      <w:bookmarkStart w:id="2656" w:name="_Ref149705208"/>
      <w:bookmarkStart w:id="2657" w:name="_Ref455585754"/>
      <w:r>
        <w:t>(a)</w:t>
      </w:r>
      <w:r>
        <w:tab/>
      </w:r>
      <w:r>
        <w:rPr>
          <w:rFonts w:eastAsia="Calibri"/>
          <w:szCs w:val="24"/>
          <w:u w:val="single"/>
        </w:rPr>
        <w:t>Indemnity Caps</w:t>
      </w:r>
      <w:r>
        <w:rPr>
          <w:rFonts w:eastAsia="Calibri"/>
          <w:szCs w:val="24"/>
        </w:rPr>
        <w:t>.</w:t>
      </w:r>
      <w:bookmarkEnd w:id="2653"/>
    </w:p>
    <w:p w14:paraId="6C66A30E" w14:textId="763C15C6" w:rsidR="003350CD" w:rsidRDefault="0003462C" w:rsidP="00801227">
      <w:pPr>
        <w:ind w:firstLine="2160"/>
      </w:pPr>
      <w:bookmarkStart w:id="2658" w:name="_Ref468433977"/>
      <w:bookmarkStart w:id="2659" w:name="_Ref455595965"/>
      <w:r>
        <w:t>(i)</w:t>
      </w:r>
      <w:r w:rsidR="003350CD">
        <w:tab/>
        <w:t>For indemnification pursuant to</w:t>
      </w:r>
      <w:r w:rsidR="009B1DCF" w:rsidRPr="009D7DDA">
        <w:rPr>
          <w:rFonts w:eastAsia="Calibri"/>
          <w:u w:val="single"/>
        </w:rPr>
        <w:t xml:space="preserve"> </w:t>
      </w:r>
      <w:r w:rsidR="009B1DCF">
        <w:rPr>
          <w:rFonts w:eastAsia="Calibri"/>
          <w:u w:val="single"/>
        </w:rPr>
        <w:t>Se</w:t>
      </w:r>
      <w:r w:rsidR="00E22E15">
        <w:rPr>
          <w:rFonts w:eastAsia="Calibri"/>
          <w:u w:val="single"/>
        </w:rPr>
        <w:t>c</w:t>
      </w:r>
      <w:r w:rsidR="009B1DCF">
        <w:rPr>
          <w:rFonts w:eastAsia="Calibri"/>
          <w:u w:val="single"/>
        </w:rPr>
        <w:t>tion 24.1(b)</w:t>
      </w:r>
      <w:r w:rsidR="003350CD">
        <w:t xml:space="preserve">, from and after the Closing Date, except with respect to Losses arising as a result of fraud or willful misconduct of </w:t>
      </w:r>
      <w:r w:rsidR="003350CD" w:rsidRPr="0075222E">
        <w:t>Seller</w:t>
      </w:r>
      <w:r w:rsidR="00801227" w:rsidRPr="0075222E">
        <w:rPr>
          <w:rFonts w:eastAsia="Calibri"/>
        </w:rPr>
        <w:t xml:space="preserve"> </w:t>
      </w:r>
      <w:r w:rsidR="00801227" w:rsidRPr="00EB0853">
        <w:rPr>
          <w:rFonts w:eastAsia="Calibri"/>
        </w:rPr>
        <w:t>and payment of any PWA Cure Liability</w:t>
      </w:r>
      <w:r w:rsidR="003350CD" w:rsidRPr="0075222E">
        <w:t>,</w:t>
      </w:r>
      <w:r w:rsidR="003350CD" w:rsidRPr="002A0D37">
        <w:t xml:space="preserve"> the maximum indemnification in the aggregate to which the Buyer Group shall be entitled shall be equal to </w:t>
      </w:r>
      <w:r w:rsidR="003350CD" w:rsidRPr="00EB0853">
        <w:t>twenty percent (2</w:t>
      </w:r>
      <w:r w:rsidR="00A44C9F" w:rsidRPr="00EB0853">
        <w:t>0</w:t>
      </w:r>
      <w:r w:rsidR="003350CD" w:rsidRPr="00EB0853">
        <w:t>%)</w:t>
      </w:r>
      <w:r w:rsidR="003350CD" w:rsidRPr="002A0D37">
        <w:t xml:space="preserve"> of</w:t>
      </w:r>
      <w:r w:rsidR="003350CD">
        <w:t xml:space="preserve"> the </w:t>
      </w:r>
      <w:r w:rsidR="00643FE7">
        <w:t xml:space="preserve">Estimated </w:t>
      </w:r>
      <w:r w:rsidR="003350CD">
        <w:t>Purchase Price</w:t>
      </w:r>
      <w:r w:rsidR="003350CD" w:rsidRPr="00687C62">
        <w:rPr>
          <w:rFonts w:eastAsia="Calibri"/>
          <w:szCs w:val="24"/>
        </w:rPr>
        <w:t>;</w:t>
      </w:r>
      <w:r w:rsidR="003350CD">
        <w:t xml:space="preserve"> </w:t>
      </w:r>
      <w:r w:rsidR="003350CD" w:rsidRPr="004B68E9">
        <w:rPr>
          <w:u w:val="words"/>
        </w:rPr>
        <w:t>provided, however</w:t>
      </w:r>
      <w:r w:rsidR="003350CD">
        <w:t>, that the limitation in this</w:t>
      </w:r>
      <w:r w:rsidR="009F3483">
        <w:t xml:space="preserve"> </w:t>
      </w:r>
      <w:r w:rsidR="009F3483" w:rsidRPr="00F76BB2">
        <w:rPr>
          <w:u w:val="single"/>
        </w:rPr>
        <w:t>Section 24.3(a)</w:t>
      </w:r>
      <w:r w:rsidR="003350CD">
        <w:t xml:space="preserve"> shall not apply in respect of claims for indemnification arising out of, in connection with, or resulting from a breach of the representations and warranties made in </w:t>
      </w:r>
      <w:r w:rsidR="00F14B31">
        <w:rPr>
          <w:rFonts w:eastAsia="Calibri"/>
          <w:u w:val="single"/>
        </w:rPr>
        <w:t>Section 18.1</w:t>
      </w:r>
      <w:r w:rsidR="00F14B31">
        <w:rPr>
          <w:rFonts w:eastAsia="Calibri"/>
        </w:rPr>
        <w:t xml:space="preserve"> (Organization and Existence), </w:t>
      </w:r>
      <w:r w:rsidR="00F14B31">
        <w:rPr>
          <w:rFonts w:eastAsia="Calibri"/>
          <w:u w:val="single"/>
        </w:rPr>
        <w:t>Section 18.2</w:t>
      </w:r>
      <w:r w:rsidR="00F14B31">
        <w:rPr>
          <w:rFonts w:eastAsia="Calibri"/>
        </w:rPr>
        <w:t xml:space="preserve"> (Execution, Delivery, and Enforceability), </w:t>
      </w:r>
      <w:r w:rsidR="00F14B31">
        <w:rPr>
          <w:rFonts w:eastAsia="Calibri"/>
          <w:u w:val="single"/>
        </w:rPr>
        <w:t>Section 18.3(a)</w:t>
      </w:r>
      <w:r w:rsidR="00F14B31">
        <w:rPr>
          <w:rFonts w:eastAsia="Calibri"/>
        </w:rPr>
        <w:t xml:space="preserve"> (No Violation)</w:t>
      </w:r>
      <w:r w:rsidR="00F14B31">
        <w:rPr>
          <w:rFonts w:eastAsia="Calibri"/>
          <w:szCs w:val="24"/>
        </w:rPr>
        <w:t xml:space="preserve">, </w:t>
      </w:r>
      <w:r w:rsidR="00F14B31">
        <w:rPr>
          <w:rFonts w:eastAsia="Calibri"/>
          <w:szCs w:val="24"/>
          <w:u w:val="single"/>
        </w:rPr>
        <w:t>Section 18.7(b)</w:t>
      </w:r>
      <w:r w:rsidR="00F14B31">
        <w:rPr>
          <w:rFonts w:eastAsia="Calibri"/>
          <w:szCs w:val="24"/>
        </w:rPr>
        <w:t xml:space="preserve"> (Owned Real Property; Easements), </w:t>
      </w:r>
      <w:r w:rsidR="00F14B31">
        <w:rPr>
          <w:rFonts w:eastAsia="Calibri"/>
          <w:szCs w:val="24"/>
          <w:u w:val="single"/>
        </w:rPr>
        <w:t>Section 18.8(b)</w:t>
      </w:r>
      <w:r w:rsidR="00F14B31">
        <w:rPr>
          <w:rFonts w:eastAsia="Calibri"/>
          <w:szCs w:val="24"/>
        </w:rPr>
        <w:t xml:space="preserve"> (Leased Real Property), </w:t>
      </w:r>
      <w:r w:rsidR="00F14B31">
        <w:rPr>
          <w:rFonts w:eastAsia="Calibri"/>
          <w:szCs w:val="24"/>
          <w:u w:val="single"/>
        </w:rPr>
        <w:lastRenderedPageBreak/>
        <w:t>Section 18.9(b)</w:t>
      </w:r>
      <w:r w:rsidR="00F14B31">
        <w:rPr>
          <w:rFonts w:eastAsia="Calibri"/>
          <w:szCs w:val="24"/>
        </w:rPr>
        <w:t xml:space="preserve"> (Transferred Closing Tangible Personal Property</w:t>
      </w:r>
      <w:r w:rsidR="00F14B31" w:rsidRPr="002B1DD5">
        <w:rPr>
          <w:rFonts w:eastAsia="Calibri"/>
          <w:szCs w:val="24"/>
        </w:rPr>
        <w:t xml:space="preserve">), </w:t>
      </w:r>
      <w:r w:rsidR="00F14B31" w:rsidRPr="002B1DD5">
        <w:rPr>
          <w:rFonts w:eastAsia="Calibri"/>
          <w:szCs w:val="24"/>
          <w:u w:val="single"/>
        </w:rPr>
        <w:t>Section 18.10</w:t>
      </w:r>
      <w:r w:rsidR="009B389D" w:rsidRPr="00EB0853">
        <w:rPr>
          <w:rFonts w:eastAsia="Calibri"/>
        </w:rPr>
        <w:t xml:space="preserve"> </w:t>
      </w:r>
      <w:r w:rsidR="009B389D" w:rsidRPr="002B1DD5">
        <w:rPr>
          <w:rFonts w:eastAsia="Calibri"/>
          <w:szCs w:val="24"/>
        </w:rPr>
        <w:t xml:space="preserve">(Project Contracts) (only as to title thereto), </w:t>
      </w:r>
      <w:r w:rsidR="009B389D" w:rsidRPr="002B1DD5">
        <w:rPr>
          <w:rFonts w:eastAsia="Calibri"/>
          <w:szCs w:val="24"/>
          <w:u w:val="single"/>
        </w:rPr>
        <w:t>Section 18.11</w:t>
      </w:r>
      <w:r w:rsidR="009B389D" w:rsidRPr="002B1DD5">
        <w:rPr>
          <w:rFonts w:eastAsia="Calibri"/>
          <w:szCs w:val="24"/>
        </w:rPr>
        <w:t xml:space="preserve"> (Permits) (only as to title </w:t>
      </w:r>
      <w:r w:rsidR="009B389D" w:rsidRPr="00F76BB2">
        <w:rPr>
          <w:rFonts w:eastAsia="Calibri"/>
          <w:szCs w:val="24"/>
        </w:rPr>
        <w:t>thereto</w:t>
      </w:r>
      <w:r w:rsidR="00784936" w:rsidRPr="002B1DD5">
        <w:rPr>
          <w:rFonts w:eastAsia="Calibri"/>
          <w:szCs w:val="24"/>
        </w:rPr>
        <w:t>)</w:t>
      </w:r>
      <w:r w:rsidR="003350CD" w:rsidRPr="004B68E9">
        <w:rPr>
          <w:rFonts w:eastAsia="Calibri"/>
          <w:szCs w:val="24"/>
        </w:rPr>
        <w:t xml:space="preserve">, </w:t>
      </w:r>
      <w:r w:rsidR="007A3FD8" w:rsidRPr="007A3FD8">
        <w:rPr>
          <w:rFonts w:eastAsia="Calibri"/>
          <w:szCs w:val="24"/>
          <w:u w:val="single"/>
        </w:rPr>
        <w:t>Section 18.17</w:t>
      </w:r>
      <w:r w:rsidR="003350CD" w:rsidRPr="004B68E9">
        <w:rPr>
          <w:rFonts w:eastAsia="Calibri"/>
          <w:szCs w:val="24"/>
        </w:rPr>
        <w:t xml:space="preserve"> (Tax Matters</w:t>
      </w:r>
      <w:r w:rsidR="003350CD" w:rsidRPr="00D20EB1">
        <w:rPr>
          <w:rFonts w:eastAsia="Calibri"/>
          <w:szCs w:val="24"/>
        </w:rPr>
        <w:t>),</w:t>
      </w:r>
      <w:r w:rsidR="00D20EB1" w:rsidRPr="00D20EB1">
        <w:rPr>
          <w:szCs w:val="24"/>
        </w:rPr>
        <w:t xml:space="preserve"> </w:t>
      </w:r>
      <w:r w:rsidR="00D20EB1" w:rsidRPr="009D7DDA">
        <w:rPr>
          <w:rStyle w:val="cf01"/>
          <w:rFonts w:ascii="Times New Roman" w:hAnsi="Times New Roman"/>
          <w:sz w:val="24"/>
          <w:u w:val="single"/>
          <w:shd w:val="clear" w:color="auto" w:fill="auto"/>
        </w:rPr>
        <w:t>Section 18.1</w:t>
      </w:r>
      <w:r w:rsidR="002D6643" w:rsidRPr="009D7DDA">
        <w:rPr>
          <w:rStyle w:val="cf01"/>
          <w:rFonts w:ascii="Times New Roman" w:hAnsi="Times New Roman"/>
          <w:sz w:val="24"/>
          <w:u w:val="single"/>
          <w:shd w:val="clear" w:color="auto" w:fill="auto"/>
        </w:rPr>
        <w:t>8</w:t>
      </w:r>
      <w:r w:rsidR="00D20EB1" w:rsidRPr="00D20EB1">
        <w:rPr>
          <w:rStyle w:val="cf11"/>
          <w:rFonts w:ascii="Times New Roman" w:hAnsi="Times New Roman" w:cs="Times New Roman"/>
          <w:sz w:val="24"/>
          <w:szCs w:val="24"/>
        </w:rPr>
        <w:t xml:space="preserve"> (Labor Matters), </w:t>
      </w:r>
      <w:r w:rsidR="00D20EB1" w:rsidRPr="009D7DDA">
        <w:rPr>
          <w:rStyle w:val="cf01"/>
          <w:rFonts w:ascii="Times New Roman" w:hAnsi="Times New Roman"/>
          <w:sz w:val="24"/>
          <w:u w:val="single"/>
          <w:shd w:val="clear" w:color="auto" w:fill="auto"/>
        </w:rPr>
        <w:t>Section 18.</w:t>
      </w:r>
      <w:r w:rsidR="002D6643" w:rsidRPr="009D7DDA">
        <w:rPr>
          <w:rStyle w:val="cf01"/>
          <w:rFonts w:ascii="Times New Roman" w:hAnsi="Times New Roman"/>
          <w:sz w:val="24"/>
          <w:u w:val="single"/>
          <w:shd w:val="clear" w:color="auto" w:fill="auto"/>
        </w:rPr>
        <w:t>19</w:t>
      </w:r>
      <w:r w:rsidR="00D20EB1" w:rsidRPr="00D20EB1">
        <w:rPr>
          <w:rStyle w:val="cf11"/>
          <w:rFonts w:ascii="Times New Roman" w:hAnsi="Times New Roman" w:cs="Times New Roman"/>
          <w:sz w:val="24"/>
          <w:szCs w:val="24"/>
        </w:rPr>
        <w:t xml:space="preserve"> (Employee Benefits),</w:t>
      </w:r>
      <w:r w:rsidR="00CC5A7B" w:rsidRPr="009D7DDA">
        <w:rPr>
          <w:rStyle w:val="cf11"/>
          <w:rFonts w:ascii="Times New Roman" w:hAnsi="Times New Roman"/>
          <w:sz w:val="24"/>
        </w:rPr>
        <w:t xml:space="preserve"> </w:t>
      </w:r>
      <w:r w:rsidR="00CC5A7B" w:rsidRPr="007A3FD8">
        <w:rPr>
          <w:rFonts w:eastAsia="Calibri"/>
          <w:szCs w:val="24"/>
          <w:u w:val="single"/>
        </w:rPr>
        <w:t>Section 18.</w:t>
      </w:r>
      <w:r w:rsidR="00CB3FA7">
        <w:rPr>
          <w:rFonts w:eastAsia="Calibri"/>
          <w:szCs w:val="24"/>
          <w:u w:val="single"/>
        </w:rPr>
        <w:t>20</w:t>
      </w:r>
      <w:r w:rsidR="006D16CE" w:rsidRPr="00EB0853">
        <w:rPr>
          <w:rFonts w:eastAsia="Calibri"/>
        </w:rPr>
        <w:t xml:space="preserve"> </w:t>
      </w:r>
      <w:r w:rsidR="003350CD" w:rsidRPr="00D20EB1">
        <w:rPr>
          <w:szCs w:val="24"/>
        </w:rPr>
        <w:t>(Financing Encumbrance</w:t>
      </w:r>
      <w:r w:rsidR="003350CD" w:rsidRPr="00D20EB1">
        <w:t>s),</w:t>
      </w:r>
      <w:r w:rsidR="00F406A8">
        <w:t xml:space="preserve"> </w:t>
      </w:r>
      <w:r w:rsidR="00F406A8" w:rsidRPr="007A3FD8">
        <w:rPr>
          <w:rFonts w:eastAsia="Calibri"/>
          <w:szCs w:val="24"/>
          <w:u w:val="single"/>
        </w:rPr>
        <w:t>Section 18.</w:t>
      </w:r>
      <w:r w:rsidR="00581EA7">
        <w:rPr>
          <w:rFonts w:eastAsia="Calibri"/>
          <w:szCs w:val="24"/>
          <w:u w:val="single"/>
        </w:rPr>
        <w:t>2</w:t>
      </w:r>
      <w:r w:rsidR="00CB3FA7">
        <w:rPr>
          <w:rFonts w:eastAsia="Calibri"/>
          <w:szCs w:val="24"/>
          <w:u w:val="single"/>
        </w:rPr>
        <w:t>1</w:t>
      </w:r>
      <w:r w:rsidR="003350CD" w:rsidRPr="00D20EB1">
        <w:t xml:space="preserve"> </w:t>
      </w:r>
      <w:r w:rsidR="003350CD" w:rsidRPr="00D20EB1">
        <w:rPr>
          <w:rFonts w:eastAsia="Calibri"/>
          <w:szCs w:val="24"/>
        </w:rPr>
        <w:t>(Grid Synchronization; Power Sales)</w:t>
      </w:r>
      <w:r w:rsidR="003350CD" w:rsidRPr="00F76BB2">
        <w:rPr>
          <w:rFonts w:eastAsia="Calibri"/>
          <w:szCs w:val="24"/>
        </w:rPr>
        <w:t>,</w:t>
      </w:r>
      <w:r w:rsidR="008D74A8" w:rsidRPr="00EB0853">
        <w:rPr>
          <w:rFonts w:eastAsia="Calibri"/>
        </w:rPr>
        <w:t xml:space="preserve"> </w:t>
      </w:r>
      <w:r w:rsidR="008D74A8">
        <w:rPr>
          <w:rFonts w:eastAsia="Calibri"/>
          <w:szCs w:val="24"/>
          <w:u w:val="single"/>
        </w:rPr>
        <w:t>Section 18.2</w:t>
      </w:r>
      <w:r w:rsidR="00610DD8">
        <w:rPr>
          <w:rFonts w:eastAsia="Calibri"/>
          <w:szCs w:val="24"/>
          <w:u w:val="single"/>
        </w:rPr>
        <w:t>4</w:t>
      </w:r>
      <w:r w:rsidR="008D74A8">
        <w:rPr>
          <w:rFonts w:eastAsia="Calibri"/>
          <w:szCs w:val="24"/>
        </w:rPr>
        <w:t xml:space="preserve"> </w:t>
      </w:r>
      <w:r w:rsidR="003350CD" w:rsidRPr="00D20EB1">
        <w:t>(Brokers),</w:t>
      </w:r>
      <w:r w:rsidR="003350CD">
        <w:t xml:space="preserve"> </w:t>
      </w:r>
      <w:r w:rsidR="009F3483">
        <w:t>[</w:t>
      </w:r>
      <w:r w:rsidR="002D6643" w:rsidRPr="002D6643">
        <w:rPr>
          <w:rStyle w:val="cf01"/>
          <w:rFonts w:ascii="Times New Roman" w:hAnsi="Times New Roman" w:cs="Times New Roman"/>
          <w:sz w:val="24"/>
          <w:szCs w:val="24"/>
          <w:shd w:val="clear" w:color="auto" w:fill="auto"/>
        </w:rPr>
        <w:t>the Closing Date Tax Certificate,</w:t>
      </w:r>
      <w:r w:rsidR="009F3483">
        <w:rPr>
          <w:rStyle w:val="cf01"/>
          <w:rFonts w:ascii="Times New Roman" w:hAnsi="Times New Roman" w:cs="Times New Roman"/>
          <w:sz w:val="24"/>
          <w:szCs w:val="24"/>
          <w:shd w:val="clear" w:color="auto" w:fill="auto"/>
        </w:rPr>
        <w:t>]</w:t>
      </w:r>
      <w:r w:rsidR="002D6643" w:rsidRPr="002D6643">
        <w:rPr>
          <w:rStyle w:val="cf01"/>
          <w:rFonts w:ascii="Times New Roman" w:hAnsi="Times New Roman" w:cs="Times New Roman"/>
          <w:sz w:val="24"/>
          <w:szCs w:val="24"/>
          <w:shd w:val="clear" w:color="auto" w:fill="auto"/>
        </w:rPr>
        <w:t xml:space="preserve"> the Substantial Completion Payment Date Tax Certificate, the Monthly PWA Reporting Packages</w:t>
      </w:r>
      <w:r w:rsidR="001F5D23" w:rsidRPr="009D7DDA">
        <w:rPr>
          <w:rStyle w:val="cf01"/>
          <w:rFonts w:ascii="Times New Roman" w:hAnsi="Times New Roman"/>
          <w:sz w:val="24"/>
          <w:shd w:val="clear" w:color="auto" w:fill="auto"/>
        </w:rPr>
        <w:t>,</w:t>
      </w:r>
      <w:r w:rsidR="002D6643" w:rsidRPr="009D7DDA">
        <w:rPr>
          <w:rFonts w:eastAsia="Calibri"/>
        </w:rPr>
        <w:t xml:space="preserve"> </w:t>
      </w:r>
      <w:r w:rsidR="003350CD">
        <w:rPr>
          <w:rFonts w:eastAsia="Calibri"/>
          <w:szCs w:val="24"/>
          <w:u w:val="single"/>
        </w:rPr>
        <w:t>Section 1.4</w:t>
      </w:r>
      <w:r w:rsidR="00E567F5">
        <w:rPr>
          <w:rFonts w:eastAsia="Calibri"/>
          <w:szCs w:val="24"/>
          <w:u w:val="single"/>
        </w:rPr>
        <w:t>(b)</w:t>
      </w:r>
      <w:r w:rsidR="003350CD">
        <w:t xml:space="preserve"> (Transferred </w:t>
      </w:r>
      <w:r w:rsidR="003350CD" w:rsidRPr="004B68E9">
        <w:rPr>
          <w:rFonts w:eastAsia="Calibri"/>
          <w:szCs w:val="24"/>
        </w:rPr>
        <w:t>Post-</w:t>
      </w:r>
      <w:r w:rsidR="003350CD">
        <w:t xml:space="preserve">Closing Tangible Personal Property) of </w:t>
      </w:r>
      <w:r w:rsidR="003350CD" w:rsidRPr="004B68E9">
        <w:rPr>
          <w:rFonts w:eastAsia="Calibri"/>
          <w:szCs w:val="24"/>
          <w:u w:val="single"/>
        </w:rPr>
        <w:t>Exhibit M</w:t>
      </w:r>
      <w:r w:rsidR="003350CD" w:rsidRPr="004B68E9">
        <w:rPr>
          <w:rFonts w:eastAsia="Calibri"/>
          <w:szCs w:val="24"/>
        </w:rPr>
        <w:t xml:space="preserve">, and </w:t>
      </w:r>
      <w:r w:rsidR="00050501">
        <w:rPr>
          <w:rFonts w:eastAsia="Calibri"/>
          <w:szCs w:val="24"/>
          <w:u w:val="single"/>
        </w:rPr>
        <w:t>Section 1.11</w:t>
      </w:r>
      <w:r w:rsidR="00050501">
        <w:rPr>
          <w:rFonts w:eastAsia="Calibri"/>
          <w:szCs w:val="24"/>
        </w:rPr>
        <w:t xml:space="preserve"> </w:t>
      </w:r>
      <w:r w:rsidR="003350CD" w:rsidRPr="004B68E9">
        <w:rPr>
          <w:rFonts w:eastAsia="Calibri"/>
          <w:szCs w:val="24"/>
        </w:rPr>
        <w:t xml:space="preserve">(Tax Matters) of </w:t>
      </w:r>
      <w:r w:rsidR="003350CD" w:rsidRPr="004B68E9">
        <w:rPr>
          <w:rFonts w:eastAsia="Calibri"/>
          <w:szCs w:val="24"/>
          <w:u w:val="single"/>
        </w:rPr>
        <w:t>Exhibit M</w:t>
      </w:r>
      <w:r w:rsidR="003350CD">
        <w:t xml:space="preserve"> (collectively, the “</w:t>
      </w:r>
      <w:r w:rsidR="003350CD" w:rsidRPr="004B68E9">
        <w:rPr>
          <w:b/>
          <w:i/>
        </w:rPr>
        <w:t>Fundamental Seller Representations</w:t>
      </w:r>
      <w:r w:rsidR="003350CD">
        <w:t>”).  For the avoidance of doubt, the amount of any liquidated Purchase Price reductions set forth in</w:t>
      </w:r>
      <w:r w:rsidR="00344E67">
        <w:t xml:space="preserve"> </w:t>
      </w:r>
      <w:r w:rsidR="00344E67">
        <w:rPr>
          <w:rFonts w:eastAsia="Calibri"/>
          <w:szCs w:val="24"/>
          <w:u w:val="single"/>
        </w:rPr>
        <w:t>Section </w:t>
      </w:r>
      <w:r w:rsidR="007302E4">
        <w:rPr>
          <w:rFonts w:eastAsia="Calibri"/>
          <w:szCs w:val="24"/>
          <w:u w:val="single"/>
        </w:rPr>
        <w:t>9.2</w:t>
      </w:r>
      <w:r w:rsidR="00344E67">
        <w:rPr>
          <w:rFonts w:eastAsia="Calibri"/>
          <w:szCs w:val="24"/>
        </w:rPr>
        <w:t xml:space="preserve"> </w:t>
      </w:r>
      <w:r w:rsidR="003350CD" w:rsidRPr="004B68E9">
        <w:rPr>
          <w:rFonts w:eastAsia="Calibri"/>
          <w:szCs w:val="24"/>
        </w:rPr>
        <w:t>(</w:t>
      </w:r>
      <w:r w:rsidR="003350CD">
        <w:t>Performance Test Requirements; Certain Re-Test Requirements) shall not constitute Losses for purposes of</w:t>
      </w:r>
      <w:r w:rsidR="00704535">
        <w:t xml:space="preserve"> </w:t>
      </w:r>
      <w:r w:rsidR="00704535">
        <w:rPr>
          <w:rFonts w:eastAsia="Calibri"/>
          <w:u w:val="single"/>
        </w:rPr>
        <w:t>Section 24.1</w:t>
      </w:r>
      <w:r w:rsidR="00704535" w:rsidRPr="00704535">
        <w:rPr>
          <w:rFonts w:eastAsia="Calibri"/>
        </w:rPr>
        <w:t>.</w:t>
      </w:r>
      <w:r>
        <w:tab/>
      </w:r>
    </w:p>
    <w:p w14:paraId="262CC4A2" w14:textId="4306214B" w:rsidR="0003462C" w:rsidRPr="00AB7EE8" w:rsidRDefault="0003462C" w:rsidP="0003462C">
      <w:pPr>
        <w:pStyle w:val="WP2L41"/>
      </w:pPr>
      <w:bookmarkStart w:id="2660" w:name="_Ref475105672"/>
      <w:bookmarkStart w:id="2661" w:name="_Ref276370193"/>
      <w:bookmarkStart w:id="2662" w:name="_Ref455597506"/>
      <w:bookmarkStart w:id="2663" w:name="_Ref455597867"/>
      <w:bookmarkEnd w:id="2654"/>
      <w:bookmarkEnd w:id="2655"/>
      <w:bookmarkEnd w:id="2656"/>
      <w:bookmarkEnd w:id="2657"/>
      <w:bookmarkEnd w:id="2658"/>
      <w:bookmarkEnd w:id="2659"/>
      <w:r>
        <w:t>(ii)</w:t>
      </w:r>
      <w:r>
        <w:tab/>
      </w:r>
      <w:r>
        <w:rPr>
          <w:rFonts w:eastAsia="Calibri"/>
        </w:rPr>
        <w:t xml:space="preserve">Notwithstanding anything to the contrary in this Agreement, except with respect to Losses arising as a result of the fraud or willful misconduct of Seller, the maximum aggregate liability of Seller under this Agreement (including with respect to the aggregate indemnification to which the Buyer Group is entitled under this </w:t>
      </w:r>
      <w:r>
        <w:rPr>
          <w:rFonts w:eastAsia="Calibri"/>
          <w:u w:val="single"/>
        </w:rPr>
        <w:t>Article XXIV</w:t>
      </w:r>
      <w:r>
        <w:rPr>
          <w:rFonts w:eastAsia="Calibri"/>
        </w:rPr>
        <w:t xml:space="preserve">) shall be </w:t>
      </w:r>
      <w:bookmarkStart w:id="2664" w:name="DocXTextRef663"/>
      <w:r>
        <w:rPr>
          <w:rFonts w:eastAsia="Calibri"/>
        </w:rPr>
        <w:t>(A)</w:t>
      </w:r>
      <w:bookmarkEnd w:id="2664"/>
      <w:r>
        <w:rPr>
          <w:rFonts w:eastAsia="Calibri"/>
        </w:rPr>
        <w:t> if the Closing does not occur, (1) any and all Losses related to Third Party Claims</w:t>
      </w:r>
      <w:r w:rsidR="00687C62">
        <w:rPr>
          <w:rFonts w:eastAsia="Calibri"/>
        </w:rPr>
        <w:t>,</w:t>
      </w:r>
      <w:r>
        <w:t xml:space="preserve"> </w:t>
      </w:r>
      <w:r w:rsidRPr="009D7DDA">
        <w:rPr>
          <w:u w:val="single"/>
        </w:rPr>
        <w:t>plus</w:t>
      </w:r>
      <w:r>
        <w:t xml:space="preserve"> (2) any liquidated damages due Buyer by Seller under this Agreement or any Ancillary Agreement</w:t>
      </w:r>
      <w:r w:rsidR="00687C62">
        <w:t>,</w:t>
      </w:r>
      <w:r>
        <w:t xml:space="preserve"> </w:t>
      </w:r>
      <w:r w:rsidRPr="009D7DDA">
        <w:rPr>
          <w:rFonts w:eastAsia="Calibri"/>
          <w:u w:val="single"/>
        </w:rPr>
        <w:t>plus</w:t>
      </w:r>
      <w:r>
        <w:rPr>
          <w:rFonts w:eastAsia="Calibri"/>
        </w:rPr>
        <w:t xml:space="preserve"> (3) if Seller owes to Buyer any termination payment pursuant to </w:t>
      </w:r>
      <w:r>
        <w:rPr>
          <w:rFonts w:eastAsia="Calibri"/>
          <w:u w:val="single"/>
        </w:rPr>
        <w:t>Article XXV</w:t>
      </w:r>
      <w:r>
        <w:rPr>
          <w:rFonts w:eastAsia="Calibri"/>
        </w:rPr>
        <w:t xml:space="preserve">, </w:t>
      </w:r>
      <w:r w:rsidRPr="00BF4734">
        <w:rPr>
          <w:rFonts w:eastAsia="Calibri"/>
        </w:rPr>
        <w:t>[●] Million Dollars ($[●])</w:t>
      </w:r>
      <w:r w:rsidR="00687C62" w:rsidRPr="00BF4734">
        <w:rPr>
          <w:rFonts w:eastAsia="Calibri"/>
        </w:rPr>
        <w:t>,</w:t>
      </w:r>
      <w:r w:rsidRPr="00BF4734">
        <w:rPr>
          <w:rStyle w:val="FootnoteReference"/>
          <w:rFonts w:eastAsia="Calibri"/>
        </w:rPr>
        <w:footnoteReference w:id="85"/>
      </w:r>
      <w:r w:rsidRPr="002A0D37">
        <w:rPr>
          <w:rFonts w:eastAsia="Calibri"/>
          <w:szCs w:val="24"/>
        </w:rPr>
        <w:t xml:space="preserve"> </w:t>
      </w:r>
      <w:r>
        <w:rPr>
          <w:rFonts w:eastAsia="Calibri"/>
        </w:rPr>
        <w:t>and (B) if the Closing occurs, one hundred percent (100%) of the Purchase Price.</w:t>
      </w:r>
      <w:bookmarkEnd w:id="2660"/>
      <w:r>
        <w:rPr>
          <w:rFonts w:eastAsia="Calibri"/>
        </w:rPr>
        <w:t xml:space="preserve">  </w:t>
      </w:r>
      <w:r>
        <w:rPr>
          <w:szCs w:val="24"/>
          <w:lang w:bidi="he-IL"/>
        </w:rPr>
        <w:t xml:space="preserve">Notwithstanding anything to the contrary in this Agreement or any Ancillary Agreement, except with respect to Losses arising as a result of the fraud or willful misconduct of Buyer, the maximum aggregate liability of Buyer under this Agreement (including with respect to the aggregate indemnification to which the Seller Group is entitled under this </w:t>
      </w:r>
      <w:r>
        <w:rPr>
          <w:rFonts w:eastAsia="Calibri"/>
          <w:u w:val="single"/>
        </w:rPr>
        <w:t>Article XXIV</w:t>
      </w:r>
      <w:r>
        <w:rPr>
          <w:szCs w:val="24"/>
          <w:lang w:bidi="he-IL"/>
        </w:rPr>
        <w:t xml:space="preserve"> and amounts owed by Buyer under </w:t>
      </w:r>
      <w:r>
        <w:rPr>
          <w:rFonts w:eastAsia="Calibri"/>
          <w:u w:val="single"/>
        </w:rPr>
        <w:t>Article XXV</w:t>
      </w:r>
      <w:r>
        <w:rPr>
          <w:rFonts w:eastAsia="Calibri"/>
        </w:rPr>
        <w:t>)</w:t>
      </w:r>
      <w:r>
        <w:rPr>
          <w:szCs w:val="24"/>
          <w:lang w:bidi="he-IL"/>
        </w:rPr>
        <w:t xml:space="preserve"> shall be (</w:t>
      </w:r>
      <w:r>
        <w:rPr>
          <w:rFonts w:eastAsia="Calibri"/>
        </w:rPr>
        <w:t>A) </w:t>
      </w:r>
      <w:r>
        <w:rPr>
          <w:szCs w:val="24"/>
          <w:lang w:bidi="he-IL"/>
        </w:rPr>
        <w:t xml:space="preserve">if the Closing does not occur, (1) any and all Losses related to Third-Party Claims, </w:t>
      </w:r>
      <w:r>
        <w:rPr>
          <w:szCs w:val="24"/>
          <w:u w:val="single"/>
          <w:lang w:bidi="he-IL"/>
        </w:rPr>
        <w:t>plus</w:t>
      </w:r>
      <w:r>
        <w:rPr>
          <w:szCs w:val="24"/>
          <w:lang w:bidi="he-IL"/>
        </w:rPr>
        <w:t xml:space="preserve"> (2) the termination payment, if any, Buyer owes to Seller pursuant to </w:t>
      </w:r>
      <w:r>
        <w:rPr>
          <w:szCs w:val="24"/>
          <w:u w:val="single"/>
          <w:lang w:bidi="he-IL"/>
        </w:rPr>
        <w:t>Article XXV</w:t>
      </w:r>
      <w:r>
        <w:rPr>
          <w:szCs w:val="24"/>
          <w:lang w:bidi="he-IL"/>
        </w:rPr>
        <w:t xml:space="preserve">, and (B) </w:t>
      </w:r>
      <w:r w:rsidRPr="00687C62">
        <w:rPr>
          <w:szCs w:val="24"/>
          <w:lang w:bidi="he-IL"/>
        </w:rPr>
        <w:t>if the Closing occurs, one hundred percent (100%) of the Purchase Price.</w:t>
      </w:r>
    </w:p>
    <w:p w14:paraId="1E8039CB" w14:textId="4A8A8E9B" w:rsidR="0003462C" w:rsidRPr="00C50994" w:rsidRDefault="0003462C" w:rsidP="0003462C">
      <w:pPr>
        <w:pStyle w:val="WP2L41"/>
      </w:pPr>
      <w:bookmarkStart w:id="2665" w:name="_Ref479071345"/>
      <w:r>
        <w:t>(iii)</w:t>
      </w:r>
      <w:r>
        <w:tab/>
      </w:r>
      <w:r>
        <w:rPr>
          <w:rFonts w:eastAsia="Calibri"/>
        </w:rPr>
        <w:t xml:space="preserve">For indemnification pursuant to </w:t>
      </w:r>
      <w:r>
        <w:rPr>
          <w:rFonts w:eastAsia="Calibri"/>
          <w:u w:val="single"/>
        </w:rPr>
        <w:t>Section 24.2(b)</w:t>
      </w:r>
      <w:bookmarkStart w:id="2666" w:name="_Ref188277084"/>
      <w:r>
        <w:rPr>
          <w:rFonts w:eastAsia="Calibri"/>
        </w:rPr>
        <w:t xml:space="preserve">, from and after the Substantial Completion Payment Date, except with respect to Losses arising as a result of the fraud or willful misconduct of Buyer, the maximum indemnification in the aggregate to which the Seller Group shall be entitled shall be equal to [●] percent ([●]%) of the </w:t>
      </w:r>
      <w:bookmarkStart w:id="2667" w:name="_Ref4217457"/>
      <w:bookmarkEnd w:id="2661"/>
      <w:bookmarkEnd w:id="2666"/>
      <w:r>
        <w:rPr>
          <w:rFonts w:eastAsia="Calibri"/>
        </w:rPr>
        <w:t>Estimated Purchase Price</w:t>
      </w:r>
      <w:r>
        <w:rPr>
          <w:rStyle w:val="FootnoteReference"/>
          <w:rFonts w:eastAsia="Calibri"/>
        </w:rPr>
        <w:footnoteReference w:id="86"/>
      </w:r>
      <w:bookmarkEnd w:id="2667"/>
      <w:r>
        <w:rPr>
          <w:rFonts w:eastAsia="Calibri"/>
        </w:rPr>
        <w:t xml:space="preserve"> </w:t>
      </w:r>
      <w:r>
        <w:rPr>
          <w:rFonts w:eastAsia="Calibri"/>
          <w:u w:val="single"/>
        </w:rPr>
        <w:t>provided</w:t>
      </w:r>
      <w:r>
        <w:rPr>
          <w:rFonts w:eastAsia="Calibri"/>
        </w:rPr>
        <w:t xml:space="preserve">, </w:t>
      </w:r>
      <w:r>
        <w:rPr>
          <w:rFonts w:eastAsia="Calibri"/>
          <w:u w:val="single"/>
        </w:rPr>
        <w:t>however</w:t>
      </w:r>
      <w:r>
        <w:rPr>
          <w:rFonts w:eastAsia="Calibri"/>
        </w:rPr>
        <w:t xml:space="preserve">, that the limitation in this </w:t>
      </w:r>
      <w:r>
        <w:rPr>
          <w:rFonts w:eastAsia="Calibri"/>
          <w:u w:val="single"/>
        </w:rPr>
        <w:t>Section 24.3(a)(iii)</w:t>
      </w:r>
      <w:r>
        <w:rPr>
          <w:rFonts w:eastAsia="Calibri"/>
        </w:rPr>
        <w:t xml:space="preserve"> shall not apply in respect of claims for indemnification arising out of, in connection with, or resulting from a breach of the representations and warranties made in </w:t>
      </w:r>
      <w:r>
        <w:rPr>
          <w:rFonts w:eastAsia="Calibri"/>
          <w:u w:val="single"/>
        </w:rPr>
        <w:t>Section 19.1</w:t>
      </w:r>
      <w:r>
        <w:rPr>
          <w:rFonts w:eastAsia="Calibri"/>
        </w:rPr>
        <w:t xml:space="preserve"> (Organization and Existence), </w:t>
      </w:r>
      <w:r>
        <w:rPr>
          <w:rFonts w:eastAsia="Calibri"/>
          <w:u w:val="single"/>
        </w:rPr>
        <w:t>Section 19.2</w:t>
      </w:r>
      <w:r>
        <w:rPr>
          <w:rFonts w:eastAsia="Calibri"/>
        </w:rPr>
        <w:t xml:space="preserve"> (Execution, Delivery, and Enforceability), </w:t>
      </w:r>
      <w:r>
        <w:rPr>
          <w:rFonts w:eastAsia="Calibri"/>
          <w:u w:val="single"/>
        </w:rPr>
        <w:t>Section 19.3(a)</w:t>
      </w:r>
      <w:r>
        <w:rPr>
          <w:rFonts w:eastAsia="Calibri"/>
        </w:rPr>
        <w:t xml:space="preserve"> (No Violation), and </w:t>
      </w:r>
      <w:r>
        <w:rPr>
          <w:rFonts w:eastAsia="Calibri"/>
          <w:u w:val="single"/>
        </w:rPr>
        <w:t>Section 19.6</w:t>
      </w:r>
      <w:r>
        <w:rPr>
          <w:rFonts w:eastAsia="Calibri"/>
        </w:rPr>
        <w:t xml:space="preserve"> (Brokers) (collectively, the “</w:t>
      </w:r>
      <w:r>
        <w:rPr>
          <w:rFonts w:eastAsia="Calibri"/>
          <w:b/>
          <w:i/>
        </w:rPr>
        <w:t>Fundamental Buyer Representations</w:t>
      </w:r>
      <w:r>
        <w:rPr>
          <w:rFonts w:eastAsia="Calibri"/>
        </w:rPr>
        <w:t>”)</w:t>
      </w:r>
      <w:bookmarkEnd w:id="2662"/>
      <w:r>
        <w:rPr>
          <w:rFonts w:eastAsia="Calibri"/>
        </w:rPr>
        <w:t>.</w:t>
      </w:r>
      <w:bookmarkEnd w:id="2663"/>
      <w:bookmarkEnd w:id="2665"/>
    </w:p>
    <w:p w14:paraId="55FC0948" w14:textId="323410B2" w:rsidR="001C314C" w:rsidRDefault="0003462C" w:rsidP="001C314C">
      <w:pPr>
        <w:pStyle w:val="WP2L31"/>
        <w:rPr>
          <w:rFonts w:eastAsia="Calibri"/>
          <w:szCs w:val="24"/>
        </w:rPr>
      </w:pPr>
      <w:bookmarkStart w:id="2668" w:name="_Ref455595681"/>
      <w:r>
        <w:t>(b)</w:t>
      </w:r>
      <w:r>
        <w:tab/>
      </w:r>
      <w:r>
        <w:rPr>
          <w:rFonts w:eastAsia="Calibri"/>
          <w:szCs w:val="24"/>
          <w:u w:val="single"/>
        </w:rPr>
        <w:t>Survival</w:t>
      </w:r>
      <w:r>
        <w:rPr>
          <w:rFonts w:eastAsia="Calibri"/>
          <w:szCs w:val="24"/>
        </w:rPr>
        <w:t xml:space="preserve">.  </w:t>
      </w:r>
      <w:r w:rsidR="001C314C" w:rsidRPr="009D7DDA">
        <w:rPr>
          <w:rFonts w:eastAsia="Calibri"/>
        </w:rPr>
        <w:t xml:space="preserve">Notwithstanding any statute of limitations that would otherwise be applicable, the representations and warranties set forth in this Agreement (excluding, for the avoidance of doubt, the Major Warranties and any of the other </w:t>
      </w:r>
      <w:r w:rsidR="001C314C" w:rsidRPr="003B57F4">
        <w:rPr>
          <w:rFonts w:eastAsia="Calibri"/>
        </w:rPr>
        <w:t>warranties and guarantees (together with any credit support and indemnities in support thereof) described in or contemplated by</w:t>
      </w:r>
      <w:r w:rsidR="00AC0F5D" w:rsidRPr="003B57F4">
        <w:rPr>
          <w:rFonts w:eastAsia="Calibri"/>
        </w:rPr>
        <w:t xml:space="preserve"> </w:t>
      </w:r>
      <w:r w:rsidR="00AC0F5D" w:rsidRPr="003B57F4">
        <w:rPr>
          <w:rFonts w:eastAsia="Calibri"/>
          <w:u w:val="single"/>
        </w:rPr>
        <w:lastRenderedPageBreak/>
        <w:t>Article</w:t>
      </w:r>
      <w:r w:rsidR="00AC0F5D">
        <w:rPr>
          <w:rFonts w:eastAsia="Calibri"/>
          <w:u w:val="single"/>
        </w:rPr>
        <w:t> </w:t>
      </w:r>
      <w:r w:rsidR="00AC0F5D" w:rsidRPr="003B57F4">
        <w:rPr>
          <w:rFonts w:eastAsia="Calibri"/>
          <w:u w:val="single"/>
        </w:rPr>
        <w:t>X</w:t>
      </w:r>
      <w:r w:rsidR="00AC0F5D" w:rsidRPr="003B57F4">
        <w:rPr>
          <w:rFonts w:eastAsia="Calibri"/>
        </w:rPr>
        <w:t xml:space="preserve"> </w:t>
      </w:r>
      <w:r w:rsidR="001C314C" w:rsidRPr="003B57F4">
        <w:rPr>
          <w:rFonts w:eastAsia="Calibri"/>
        </w:rPr>
        <w:t>(Warranty) or the Scope Book to be provided to Buyer</w:t>
      </w:r>
      <w:r w:rsidR="001C314C">
        <w:rPr>
          <w:rFonts w:eastAsia="Calibri"/>
          <w:szCs w:val="24"/>
        </w:rPr>
        <w:t>) and the Ancillary Agreements shall survive the Closing as follows</w:t>
      </w:r>
      <w:r w:rsidR="00AC0F5D">
        <w:rPr>
          <w:rFonts w:eastAsia="Calibri"/>
          <w:szCs w:val="24"/>
        </w:rPr>
        <w:t>:</w:t>
      </w:r>
    </w:p>
    <w:p w14:paraId="076E3A1A" w14:textId="77777777" w:rsidR="0003462C" w:rsidRPr="00AB7EE8" w:rsidRDefault="0003462C" w:rsidP="0003462C">
      <w:pPr>
        <w:pStyle w:val="WP2L41"/>
      </w:pPr>
      <w:bookmarkStart w:id="2669" w:name="OLE_LINK9"/>
      <w:bookmarkStart w:id="2670" w:name="OLE_LINK10"/>
      <w:bookmarkStart w:id="2671" w:name="_Ref4217295"/>
      <w:bookmarkEnd w:id="2652"/>
      <w:bookmarkEnd w:id="2668"/>
      <w:r>
        <w:t>(i)</w:t>
      </w:r>
      <w:r>
        <w:tab/>
      </w:r>
      <w:r>
        <w:rPr>
          <w:rFonts w:eastAsia="Calibri"/>
          <w:szCs w:val="24"/>
        </w:rPr>
        <w:t xml:space="preserve">the Fundamental Seller Representations and the Fundamental Buyer Representations </w:t>
      </w:r>
      <w:bookmarkEnd w:id="2669"/>
      <w:bookmarkEnd w:id="2670"/>
      <w:r>
        <w:rPr>
          <w:rFonts w:eastAsia="Calibri"/>
          <w:szCs w:val="24"/>
        </w:rPr>
        <w:t>shall survive for the applicable statute of limitations plus thirty (30) days thereafter;</w:t>
      </w:r>
      <w:bookmarkEnd w:id="2671"/>
    </w:p>
    <w:p w14:paraId="2AB7B244" w14:textId="77777777" w:rsidR="0003462C" w:rsidRPr="00C50994" w:rsidRDefault="0003462C" w:rsidP="0003462C">
      <w:pPr>
        <w:pStyle w:val="WP2L41"/>
      </w:pPr>
      <w:bookmarkStart w:id="2672" w:name="_Ref465682171"/>
      <w:r>
        <w:t>(ii)</w:t>
      </w:r>
      <w:r>
        <w:tab/>
      </w:r>
      <w:r>
        <w:rPr>
          <w:rFonts w:eastAsia="Calibri"/>
        </w:rPr>
        <w:t xml:space="preserve">the representations and warranties contained in </w:t>
      </w:r>
      <w:r>
        <w:rPr>
          <w:rFonts w:eastAsia="Calibri"/>
          <w:u w:val="single"/>
        </w:rPr>
        <w:t>Section 18.16</w:t>
      </w:r>
      <w:r>
        <w:rPr>
          <w:rFonts w:eastAsia="Calibri"/>
        </w:rPr>
        <w:t xml:space="preserve"> (Environmental Matters) shall survive until the third (3rd) anniversary of the Closing Date; and</w:t>
      </w:r>
      <w:bookmarkEnd w:id="2672"/>
    </w:p>
    <w:p w14:paraId="643EA4BB" w14:textId="77777777" w:rsidR="0003462C" w:rsidRPr="00AB7EE8" w:rsidRDefault="0003462C" w:rsidP="0003462C">
      <w:pPr>
        <w:pStyle w:val="WP2L41"/>
      </w:pPr>
      <w:bookmarkStart w:id="2673" w:name="_Ref465681854"/>
      <w:r>
        <w:t>(iii)</w:t>
      </w:r>
      <w:r>
        <w:tab/>
      </w:r>
      <w:r>
        <w:rPr>
          <w:rFonts w:eastAsia="Calibri"/>
        </w:rPr>
        <w:t>all other representations and warranties shall survive until the second (2</w:t>
      </w:r>
      <w:r>
        <w:rPr>
          <w:rFonts w:eastAsia="Calibri"/>
          <w:vertAlign w:val="superscript"/>
        </w:rPr>
        <w:t>nd</w:t>
      </w:r>
      <w:r>
        <w:rPr>
          <w:rFonts w:eastAsia="Calibri"/>
        </w:rPr>
        <w:t>) anniversary of the date on which the Work shall be deemed to have achieved Substantial Completion in accordance with this Agreement.</w:t>
      </w:r>
      <w:bookmarkEnd w:id="2673"/>
    </w:p>
    <w:p w14:paraId="52428574" w14:textId="77777777" w:rsidR="0003462C" w:rsidRPr="00B07C4C" w:rsidRDefault="0003462C" w:rsidP="0003462C">
      <w:pPr>
        <w:pStyle w:val="O-BodyTextJ"/>
      </w:pPr>
      <w:r>
        <w:rPr>
          <w:rFonts w:eastAsia="Calibri"/>
        </w:rPr>
        <w:t xml:space="preserve">Any breach of any representation or warranty that survives the Closing as provided in the preceding sentence and in respect of which indemnity may be sought under this Agreement shall survive the time at which it would otherwise terminate pursuant to this </w:t>
      </w:r>
      <w:r>
        <w:rPr>
          <w:rFonts w:eastAsia="Calibri"/>
          <w:u w:val="single"/>
        </w:rPr>
        <w:t>Section 24.3(b)</w:t>
      </w:r>
      <w:r>
        <w:rPr>
          <w:rFonts w:eastAsia="Calibri"/>
        </w:rPr>
        <w:t xml:space="preserve"> if written notice of the inaccuracy or breach thereof giving rise to such right of indemnity shall have been given in good faith on or prior to such Termination Date to the Party against which such indemnity may be sought prior to such time.</w:t>
      </w:r>
    </w:p>
    <w:p w14:paraId="5D06A614" w14:textId="77777777" w:rsidR="0003462C" w:rsidRPr="00AB7EE8" w:rsidRDefault="0003462C" w:rsidP="0003462C">
      <w:pPr>
        <w:pStyle w:val="WP2L21"/>
        <w:rPr>
          <w:vanish/>
          <w:specVanish/>
        </w:rPr>
      </w:pPr>
      <w:bookmarkStart w:id="2674" w:name="_Ref4217296"/>
      <w:bookmarkStart w:id="2675" w:name="_Toc33799338"/>
      <w:bookmarkStart w:id="2676" w:name="_Toc66116256"/>
      <w:bookmarkStart w:id="2677" w:name="_Toc78886855"/>
      <w:bookmarkStart w:id="2678" w:name="_Ref142919360"/>
      <w:bookmarkStart w:id="2679" w:name="_Ref142925269"/>
      <w:bookmarkStart w:id="2680" w:name="_Ref38965102"/>
      <w:r>
        <w:rPr>
          <w:b/>
          <w:szCs w:val="24"/>
        </w:rPr>
        <w:t>Section 24.4.</w:t>
      </w:r>
      <w:r>
        <w:tab/>
      </w:r>
      <w:r>
        <w:rPr>
          <w:rFonts w:eastAsia="Calibri"/>
          <w:b/>
          <w:szCs w:val="24"/>
        </w:rPr>
        <w:t>Effect of Knowledge</w:t>
      </w:r>
      <w:bookmarkEnd w:id="2674"/>
      <w:bookmarkEnd w:id="2675"/>
      <w:bookmarkEnd w:id="2676"/>
      <w:bookmarkEnd w:id="2677"/>
    </w:p>
    <w:p w14:paraId="631E3F88" w14:textId="77777777" w:rsidR="0003462C" w:rsidRPr="00AB7EE8" w:rsidRDefault="0003462C" w:rsidP="0003462C">
      <w:pPr>
        <w:pStyle w:val="WP2Para2"/>
      </w:pPr>
      <w:r>
        <w:rPr>
          <w:rFonts w:eastAsia="Calibri"/>
          <w:snapToGrid w:val="0"/>
        </w:rPr>
        <w:t xml:space="preserve">.  The right to indemnification, reimbursement, or other remedy based upon the representations, warranties, covenants, obligations, and agreements herein or in the Ancillary Agreements shall not be affected by any information made available or furnished to, or any investigation or audit conducted (or that could have been conducted) by, any other Party or any of its Representatives, or any knowledge of any Party acquired at any time, whether before, on, or after the Effective Date or the Closing Date, with respect to the Transactions or the accuracy or inaccuracy of, or compliance or non-compliance with, any such representation, warranty, covenant, obligation, or agreement.  Each Party shall be entitled to rely upon the representations, warranties, covenants, obligations, and agreements of each other Party set forth herein and in the Ancillary Agreements notwithstanding </w:t>
      </w:r>
      <w:bookmarkStart w:id="2681" w:name="DocXTextRef665"/>
      <w:r>
        <w:rPr>
          <w:rFonts w:eastAsia="Calibri"/>
          <w:snapToGrid w:val="0"/>
        </w:rPr>
        <w:t>(a)</w:t>
      </w:r>
      <w:bookmarkEnd w:id="2681"/>
      <w:r>
        <w:rPr>
          <w:rFonts w:eastAsia="Calibri"/>
          <w:snapToGrid w:val="0"/>
        </w:rPr>
        <w:t xml:space="preserve"> any investigation or audit conducted (or that could have been conducted) by such Party or any information received by such Party before, on, or after the Closing Date or </w:t>
      </w:r>
      <w:bookmarkStart w:id="2682" w:name="DocXTextRef666"/>
      <w:r>
        <w:rPr>
          <w:rFonts w:eastAsia="Calibri"/>
          <w:snapToGrid w:val="0"/>
        </w:rPr>
        <w:t>(b)</w:t>
      </w:r>
      <w:bookmarkEnd w:id="2682"/>
      <w:r>
        <w:rPr>
          <w:rFonts w:eastAsia="Calibri"/>
          <w:snapToGrid w:val="0"/>
        </w:rPr>
        <w:t> the decision of such Party to complete the Closing.</w:t>
      </w:r>
    </w:p>
    <w:p w14:paraId="1A781E53" w14:textId="77777777" w:rsidR="0003462C" w:rsidRPr="00AB7EE8" w:rsidRDefault="0003462C" w:rsidP="0003462C">
      <w:pPr>
        <w:pStyle w:val="WP2L21"/>
      </w:pPr>
      <w:bookmarkStart w:id="2683" w:name="_Ref4217297"/>
      <w:bookmarkStart w:id="2684" w:name="_Ref276371233"/>
      <w:bookmarkStart w:id="2685" w:name="_Toc33799339"/>
      <w:bookmarkStart w:id="2686" w:name="_Toc66116257"/>
      <w:bookmarkStart w:id="2687" w:name="_Toc78886856"/>
      <w:r>
        <w:rPr>
          <w:b/>
          <w:szCs w:val="24"/>
        </w:rPr>
        <w:t>Section 24.5.</w:t>
      </w:r>
      <w:r>
        <w:tab/>
      </w:r>
      <w:r>
        <w:rPr>
          <w:rFonts w:eastAsia="Calibri"/>
          <w:b/>
        </w:rPr>
        <w:t>Defense of Third Party Claims</w:t>
      </w:r>
      <w:r>
        <w:rPr>
          <w:rFonts w:eastAsia="Calibri"/>
          <w:snapToGrid w:val="0"/>
        </w:rPr>
        <w:t>.</w:t>
      </w:r>
      <w:bookmarkEnd w:id="2683"/>
      <w:bookmarkEnd w:id="2684"/>
      <w:bookmarkEnd w:id="2685"/>
      <w:bookmarkEnd w:id="2686"/>
      <w:bookmarkEnd w:id="2687"/>
    </w:p>
    <w:p w14:paraId="0D30086F" w14:textId="77777777" w:rsidR="0003462C" w:rsidRPr="00B07C4C" w:rsidRDefault="0003462C" w:rsidP="0003462C">
      <w:pPr>
        <w:pStyle w:val="WP2L31"/>
      </w:pPr>
      <w:bookmarkStart w:id="2688" w:name="_Ref4217298"/>
      <w:bookmarkStart w:id="2689" w:name="_Ref142919215"/>
      <w:r>
        <w:t>(a)</w:t>
      </w:r>
      <w:r>
        <w:tab/>
      </w:r>
      <w:r>
        <w:rPr>
          <w:rFonts w:eastAsia="Calibri"/>
          <w:szCs w:val="24"/>
        </w:rPr>
        <w:t xml:space="preserve">Subject to the terms of this Agreement and upon receipt of notice of the assertion of a claim or of the commencement of any suit, action, or proceeding that is a Third Party Claim against any member of the Buyer Group or the Seller Group entitled to indemnification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xml:space="preserve">, respectively, the Indemnitee shall promptly notify the Indemnitor in writing of any Loss which the Indemnitee has determined has given or could give rise to a claim under </w:t>
      </w:r>
      <w:r>
        <w:rPr>
          <w:rFonts w:eastAsia="Calibri"/>
          <w:szCs w:val="24"/>
          <w:u w:val="single"/>
        </w:rPr>
        <w:t>Section 24.1</w:t>
      </w:r>
      <w:r>
        <w:rPr>
          <w:rFonts w:eastAsia="Calibri"/>
          <w:szCs w:val="24"/>
        </w:rPr>
        <w:t xml:space="preserve"> or </w:t>
      </w:r>
      <w:r>
        <w:rPr>
          <w:rFonts w:eastAsia="Calibri"/>
          <w:szCs w:val="24"/>
          <w:u w:val="single"/>
        </w:rPr>
        <w:t>Section 24.2</w:t>
      </w:r>
      <w:r>
        <w:rPr>
          <w:rFonts w:eastAsia="Calibri"/>
          <w:szCs w:val="24"/>
        </w:rPr>
        <w:t>.  Such written notice is herein referred to as a “</w:t>
      </w:r>
      <w:r>
        <w:rPr>
          <w:rFonts w:eastAsia="Calibri"/>
          <w:b/>
          <w:i/>
          <w:szCs w:val="24"/>
        </w:rPr>
        <w:t>Notice of Claim</w:t>
      </w:r>
      <w:r>
        <w:rPr>
          <w:rFonts w:eastAsia="Calibri"/>
          <w:szCs w:val="24"/>
        </w:rPr>
        <w:t xml:space="preserve">.”  A Notice of Claim shall specify, in reasonable detail, the facts known to the Indemnitee regarding the claim.  Subject to </w:t>
      </w:r>
      <w:r>
        <w:rPr>
          <w:rFonts w:eastAsia="Calibri"/>
          <w:szCs w:val="24"/>
          <w:u w:val="single"/>
        </w:rPr>
        <w:t>Section 24.3</w:t>
      </w:r>
      <w:r>
        <w:rPr>
          <w:rFonts w:eastAsia="Calibri"/>
          <w:szCs w:val="24"/>
        </w:rPr>
        <w:t>, the failure to provide (or timely provide) a Notice of Claim shall not affect the Indemnitee’s rights to indemnification, except to the extent that the Indemnitor’s ability to defend such Third Party Claim has been irreparably prejudiced by such failure of the Indemnitee.</w:t>
      </w:r>
      <w:bookmarkEnd w:id="2688"/>
      <w:bookmarkEnd w:id="2689"/>
    </w:p>
    <w:p w14:paraId="06C0393C" w14:textId="77777777" w:rsidR="0003462C" w:rsidRPr="00AB7EE8" w:rsidRDefault="0003462C" w:rsidP="0003462C">
      <w:pPr>
        <w:pStyle w:val="WP2L31"/>
      </w:pPr>
      <w:bookmarkStart w:id="2690" w:name="_Ref276391493"/>
      <w:bookmarkStart w:id="2691" w:name="_Ref142925252"/>
      <w:bookmarkEnd w:id="2678"/>
      <w:bookmarkEnd w:id="2679"/>
      <w:r>
        <w:lastRenderedPageBreak/>
        <w:t>(b)</w:t>
      </w:r>
      <w:r>
        <w:tab/>
      </w:r>
      <w:r>
        <w:rPr>
          <w:rFonts w:eastAsia="Calibri"/>
        </w:rPr>
        <w:t>Within twenty (20) days of its receipt of a Notice of Claim (the “</w:t>
      </w:r>
      <w:r>
        <w:rPr>
          <w:rFonts w:eastAsia="Calibri"/>
          <w:b/>
          <w:i/>
        </w:rPr>
        <w:t>Notice Period</w:t>
      </w:r>
      <w:r>
        <w:rPr>
          <w:rFonts w:eastAsia="Calibri"/>
        </w:rPr>
        <w:t>”), the Indemnitor shall notify the Indemnitee whether or not it will irrevocably indemnify the Indemnitee, at Indemnitor’s sole cost and expense, against the Third Party Claim(s) set forth in the Indemnity Notice.  The failure of the Indemnitor to provide such notice within the Notice Period shall be deemed a refusal to provide the requested indemnity.</w:t>
      </w:r>
      <w:bookmarkEnd w:id="2690"/>
    </w:p>
    <w:p w14:paraId="17605B09" w14:textId="7FB027A5" w:rsidR="0003462C" w:rsidRPr="00AB7EE8" w:rsidRDefault="0003462C" w:rsidP="0003462C">
      <w:pPr>
        <w:pStyle w:val="WP2L31"/>
        <w:rPr>
          <w:b/>
        </w:rPr>
      </w:pPr>
      <w:bookmarkStart w:id="2692" w:name="_Ref4217299"/>
      <w:bookmarkEnd w:id="2691"/>
      <w:r>
        <w:t>(c)</w:t>
      </w:r>
      <w:r>
        <w:tab/>
      </w:r>
      <w:r>
        <w:rPr>
          <w:rFonts w:eastAsia="Calibri"/>
        </w:rPr>
        <w:t xml:space="preserve">If the Indemnitor irrevocably acknowledges its obligation to indemnify the Indemnitee against such Third Party Claim within the Notice Period then, except as hereinafter provided, the Indemnitor shall contest and defend, at its sole cost and expense, with counsel of its choosing that is reasonably acceptable to the Indemnitee, any such Third Party Claim; </w:t>
      </w:r>
      <w:r>
        <w:rPr>
          <w:rFonts w:eastAsia="Calibri"/>
          <w:u w:val="single"/>
        </w:rPr>
        <w:t>provided</w:t>
      </w:r>
      <w:r>
        <w:rPr>
          <w:rFonts w:eastAsia="Calibri"/>
        </w:rPr>
        <w:t xml:space="preserve">, </w:t>
      </w:r>
      <w:r>
        <w:rPr>
          <w:rFonts w:eastAsia="Calibri"/>
          <w:u w:val="single"/>
        </w:rPr>
        <w:t>however</w:t>
      </w:r>
      <w:r>
        <w:rPr>
          <w:rFonts w:eastAsia="Calibri"/>
        </w:rPr>
        <w:t xml:space="preserve">, that the Indemnitor shall not, without the prior written consent of the Indemnitee, permit a default judgment or consent to the entry of any judgment against the Indemnitee, enter into any settlement or compromise that does not include the giving by the claimant or plaintiff to the Indemnitee of a release from all Liability in respect of such Third Party Claim, or enter into any settlement or compromise that </w:t>
      </w:r>
      <w:bookmarkStart w:id="2693" w:name="DocXTextRef667"/>
      <w:r>
        <w:rPr>
          <w:rFonts w:eastAsia="Calibri"/>
        </w:rPr>
        <w:t>(i)</w:t>
      </w:r>
      <w:bookmarkEnd w:id="2693"/>
      <w:r>
        <w:rPr>
          <w:rFonts w:eastAsia="Calibri"/>
        </w:rPr>
        <w:t> contains an admission or acknowledgment of guilt or criminal wrongdoing or a violation of any Law or Permit by any member of the indemnified Seller Group or Buyer Group, as applicable, or (ii) requires any member of the indemnified Seller Group or Buyer Group, as applicable, to become subject to non-monetary penalties, obligations</w:t>
      </w:r>
      <w:r w:rsidR="00074FFE">
        <w:rPr>
          <w:rFonts w:eastAsia="Calibri"/>
        </w:rPr>
        <w:t>,</w:t>
      </w:r>
      <w:r>
        <w:rPr>
          <w:rFonts w:eastAsia="Calibri"/>
        </w:rPr>
        <w:t xml:space="preserve"> or restrictions as a result thereof.  If the Indemnitee desires to participate in the defense or settlement of any Third Party Claim that the Indemnitor is defending under this </w:t>
      </w:r>
      <w:r>
        <w:rPr>
          <w:rFonts w:eastAsia="Calibri"/>
          <w:u w:val="single"/>
        </w:rPr>
        <w:t>Section 24.5</w:t>
      </w:r>
      <w:r>
        <w:rPr>
          <w:rFonts w:eastAsia="Calibri"/>
        </w:rPr>
        <w:t xml:space="preserve">, it may do so at its sole cost and expense with counsel of its choosing; </w:t>
      </w:r>
      <w:r>
        <w:rPr>
          <w:rFonts w:eastAsia="Calibri"/>
          <w:u w:val="single"/>
        </w:rPr>
        <w:t>provided</w:t>
      </w:r>
      <w:r>
        <w:rPr>
          <w:rFonts w:eastAsia="Calibri"/>
        </w:rPr>
        <w:t xml:space="preserve">, </w:t>
      </w:r>
      <w:r>
        <w:rPr>
          <w:rFonts w:eastAsia="Calibri"/>
          <w:u w:val="single"/>
        </w:rPr>
        <w:t>however</w:t>
      </w:r>
      <w:r>
        <w:rPr>
          <w:rFonts w:eastAsia="Calibri"/>
        </w:rPr>
        <w:t>, that such participation shall be at the sole cost and expense of the Indemnitor if Indemnitee’s counsel advises that separate counsel is necessary to protect its interests with respect to a Third Party Claim involving both Indemnitee and Indemnitor.  The Indemnitee may not, without the prior written consent of the Indemnitor, which shall not be unreasonably withheld, conditioned, or delayed, compromise or settle any Third Party Claim defended by the Indemnitor hereunder so long as the Indemnitor is conducting such defense in good faith.</w:t>
      </w:r>
      <w:bookmarkEnd w:id="2692"/>
    </w:p>
    <w:p w14:paraId="66913080" w14:textId="7D076683" w:rsidR="0003462C" w:rsidRPr="00AB7EE8" w:rsidRDefault="0003462C" w:rsidP="0003462C">
      <w:pPr>
        <w:pStyle w:val="WP2L31"/>
      </w:pPr>
      <w:bookmarkStart w:id="2694" w:name="_Ref4217300"/>
      <w:bookmarkEnd w:id="2680"/>
      <w:r>
        <w:t>(d)</w:t>
      </w:r>
      <w:r>
        <w:tab/>
      </w:r>
      <w:r>
        <w:rPr>
          <w:rFonts w:eastAsia="Calibri"/>
        </w:rPr>
        <w:t xml:space="preserve">Notwithstanding anything to the contrary in this </w:t>
      </w:r>
      <w:r>
        <w:rPr>
          <w:rFonts w:eastAsia="Calibri"/>
          <w:u w:val="single"/>
        </w:rPr>
        <w:t>Section 24.5</w:t>
      </w:r>
      <w:r>
        <w:rPr>
          <w:rFonts w:eastAsia="Calibri"/>
        </w:rPr>
        <w:t xml:space="preserve">, if </w:t>
      </w:r>
      <w:bookmarkStart w:id="2695" w:name="DocXTextRef668"/>
      <w:r>
        <w:rPr>
          <w:rFonts w:eastAsia="Calibri"/>
        </w:rPr>
        <w:t>(i)</w:t>
      </w:r>
      <w:bookmarkEnd w:id="2695"/>
      <w:r>
        <w:rPr>
          <w:rFonts w:eastAsia="Calibri"/>
        </w:rPr>
        <w:t> the assumption of the defense of a Third Party Claim by the Indemnitor would be inappropriate due to a conflict of interest, (ii) such Third Party Claim (or the facts or allegations related to such Third</w:t>
      </w:r>
      <w:r w:rsidR="001D41DB">
        <w:rPr>
          <w:rFonts w:eastAsia="Calibri"/>
        </w:rPr>
        <w:t>-</w:t>
      </w:r>
      <w:r>
        <w:rPr>
          <w:rFonts w:eastAsia="Calibri"/>
        </w:rPr>
        <w:t xml:space="preserve">Party Claim) involves criminal allegations or seeks equitable or injunctive relief, (iii) the Indemnitor does not have the resources to satisfy such Third Party Claim, (iv) such Third Party Claim, if adversely determined, would reasonably be expected to materially adversely affect the business or reputation of the Indemnitee or its Affiliates, or </w:t>
      </w:r>
      <w:bookmarkStart w:id="2696" w:name="DocXTextRef669"/>
      <w:r>
        <w:rPr>
          <w:rFonts w:eastAsia="Calibri"/>
        </w:rPr>
        <w:t>(v)</w:t>
      </w:r>
      <w:bookmarkEnd w:id="2696"/>
      <w:r>
        <w:rPr>
          <w:rFonts w:eastAsia="Calibri"/>
        </w:rPr>
        <w:t> the Indemnitor does not defend the Indemnitee against a Third Party Claim, whether by not giving the Indemnitee the required notice within the Notice Period or otherwise, the Indemnitee, upon further notice to the Indemnitor, shall have the right to undertake and control the defense of such Third Party Claim in such manner as it deems appropriate, including the terms of any compromise or settlement of such Third Party Claim, and the Indemnitor shall be bound by the actions taken and result obtained by the Indemnitee and shall pay the reasonable fees and expenses of counsel incurred by the Indemnitee in conducting the defense of such Third Party Claim.</w:t>
      </w:r>
      <w:bookmarkEnd w:id="2694"/>
    </w:p>
    <w:p w14:paraId="6AFE7C3C" w14:textId="77777777" w:rsidR="0003462C" w:rsidRPr="00AB7EE8" w:rsidRDefault="0003462C" w:rsidP="0003462C">
      <w:pPr>
        <w:pStyle w:val="WP2L31"/>
      </w:pPr>
      <w:bookmarkStart w:id="2697" w:name="_Ref276371037"/>
      <w:r>
        <w:t>(e)</w:t>
      </w:r>
      <w:r>
        <w:tab/>
      </w:r>
      <w:r>
        <w:rPr>
          <w:rFonts w:eastAsia="Calibri"/>
        </w:rPr>
        <w:t xml:space="preserve">The Party, and such Party’s counsel and Representatives, defending the Third Party Claim shall reasonably consult with such other Party, and such Party’s counsel and Representatives, throughout the pendency of the Third Party Claim regarding the investigation, defense, settlement, trial, appeal, or other resolution of the Third Party Claim.  The Parties shall </w:t>
      </w:r>
      <w:r>
        <w:rPr>
          <w:rFonts w:eastAsia="Calibri"/>
        </w:rPr>
        <w:lastRenderedPageBreak/>
        <w:t>cooperate in the defense of the Third Party Claim.  The Party defending the Third Party Claim (the “</w:t>
      </w:r>
      <w:r>
        <w:rPr>
          <w:rFonts w:eastAsia="Calibri"/>
          <w:b/>
          <w:i/>
        </w:rPr>
        <w:t>Defending Party</w:t>
      </w:r>
      <w:r>
        <w:rPr>
          <w:rFonts w:eastAsia="Calibri"/>
        </w:rPr>
        <w:t xml:space="preserve">”) in accordance with this </w:t>
      </w:r>
      <w:r>
        <w:rPr>
          <w:rFonts w:eastAsia="Calibri"/>
          <w:u w:val="single"/>
        </w:rPr>
        <w:t>Section 24.5</w:t>
      </w:r>
      <w:r>
        <w:rPr>
          <w:rFonts w:eastAsia="Calibri"/>
        </w:rPr>
        <w:t xml:space="preserve"> shall have reasonable access, during normal business hours and following reasonable notice, to Employees of each other Party (the “</w:t>
      </w:r>
      <w:r>
        <w:rPr>
          <w:rFonts w:eastAsia="Calibri"/>
          <w:b/>
          <w:i/>
        </w:rPr>
        <w:t>Non-Defending Party</w:t>
      </w:r>
      <w:r>
        <w:rPr>
          <w:rFonts w:eastAsia="Calibri"/>
        </w:rPr>
        <w:t>”) who may have knowledge, material, documents, or information relevant to the defense of any Third Party Claim.  The Non-Defending Party shall make available to the Defending Party, at reasonable times and for reasonable periods, its Employees and other Representatives and such information, books and records, and other materials in the Non-Defending Party’s possession or control and reasonably required by the Defending Party for use in contesting any Third Party Claim (subject to obtaining an agreement to maintain the confidentiality of confidential or proprietary materials in a form reasonably acceptable to both the Defending and Non-Defending Parties).  If and to the extent reasonably requested by the Defending Party, the Non-Defending Party shall cooperate with the Defending Party and its counsel in contesting such Third Party Claim or, if appropriate, in making any counterclaim against the Person asserting the Third Party Claim, or any cross-complaint relating to such Third Party Claim against any other Person.  The Defending Party shall reimburse the Non-Defending Party for any reasonable, documented out-of-pocket expense incurred by the Non-Defending Party in cooperating with or acting at the request of the Defending Party.</w:t>
      </w:r>
      <w:bookmarkEnd w:id="2697"/>
    </w:p>
    <w:p w14:paraId="3FF0EC8D" w14:textId="77777777" w:rsidR="0003462C" w:rsidRPr="00AB7EE8" w:rsidRDefault="0003462C" w:rsidP="0003462C">
      <w:pPr>
        <w:pStyle w:val="WP2L21"/>
        <w:rPr>
          <w:vanish/>
          <w:specVanish/>
        </w:rPr>
      </w:pPr>
      <w:bookmarkStart w:id="2698" w:name="_Ref275949474"/>
      <w:bookmarkStart w:id="2699" w:name="_Toc33799340"/>
      <w:bookmarkStart w:id="2700" w:name="_Toc66116258"/>
      <w:bookmarkStart w:id="2701" w:name="_Toc78886857"/>
      <w:r>
        <w:rPr>
          <w:b/>
          <w:szCs w:val="24"/>
        </w:rPr>
        <w:t>Section 24.6.</w:t>
      </w:r>
      <w:r>
        <w:tab/>
      </w:r>
      <w:r>
        <w:rPr>
          <w:rFonts w:eastAsia="Calibri"/>
          <w:b/>
          <w:szCs w:val="24"/>
        </w:rPr>
        <w:t>Purchase Price Adjustment; Payment Address</w:t>
      </w:r>
      <w:bookmarkEnd w:id="2698"/>
      <w:bookmarkEnd w:id="2699"/>
      <w:bookmarkEnd w:id="2700"/>
      <w:bookmarkEnd w:id="2701"/>
    </w:p>
    <w:p w14:paraId="18AFC6A6" w14:textId="77777777" w:rsidR="0003462C" w:rsidRPr="00A6607E" w:rsidRDefault="0003462C" w:rsidP="0003462C">
      <w:pPr>
        <w:pStyle w:val="WP2Para2"/>
      </w:pPr>
      <w:r>
        <w:rPr>
          <w:rFonts w:eastAsia="Calibri"/>
          <w:snapToGrid w:val="0"/>
        </w:rPr>
        <w:t xml:space="preserve">.  </w:t>
      </w:r>
      <w:bookmarkStart w:id="2702" w:name="_Hlk74486779"/>
      <w:r>
        <w:rPr>
          <w:rFonts w:eastAsia="Calibri"/>
          <w:snapToGrid w:val="0"/>
        </w:rPr>
        <w:t xml:space="preserve">Any and all payments required to be made under this </w:t>
      </w:r>
      <w:r>
        <w:rPr>
          <w:rFonts w:eastAsia="Calibri"/>
          <w:snapToGrid w:val="0"/>
          <w:u w:val="single"/>
        </w:rPr>
        <w:t>Article XXIV</w:t>
      </w:r>
      <w:r>
        <w:rPr>
          <w:rFonts w:eastAsia="Calibri"/>
          <w:snapToGrid w:val="0"/>
        </w:rPr>
        <w:t xml:space="preserve"> shall be </w:t>
      </w:r>
      <w:r>
        <w:rPr>
          <w:rFonts w:eastAsia="Calibri"/>
        </w:rPr>
        <w:t>deemed adjustments to the Purchase Price</w:t>
      </w:r>
      <w:r>
        <w:rPr>
          <w:rFonts w:eastAsia="Calibri"/>
          <w:snapToGrid w:val="0"/>
        </w:rPr>
        <w:t xml:space="preserve">.  </w:t>
      </w:r>
      <w:bookmarkEnd w:id="2702"/>
      <w:r>
        <w:rPr>
          <w:rFonts w:eastAsia="Calibri"/>
          <w:snapToGrid w:val="0"/>
        </w:rPr>
        <w:t>Any indemnification payment hereunder shall be made by wire transfer of immediately available funds to such account or accounts as the Indemnitee may designate to the Indemnitor in writing.</w:t>
      </w:r>
    </w:p>
    <w:p w14:paraId="2A649796" w14:textId="77777777" w:rsidR="0003462C" w:rsidRPr="00AB7EE8" w:rsidRDefault="0003462C" w:rsidP="0003462C">
      <w:pPr>
        <w:pStyle w:val="WP2L21"/>
        <w:rPr>
          <w:vanish/>
          <w:specVanish/>
        </w:rPr>
      </w:pPr>
      <w:bookmarkStart w:id="2703" w:name="_Ref4217301"/>
      <w:bookmarkStart w:id="2704" w:name="_Toc33799341"/>
      <w:bookmarkStart w:id="2705" w:name="_Toc66116259"/>
      <w:bookmarkStart w:id="2706" w:name="_Toc78886858"/>
      <w:r>
        <w:rPr>
          <w:b/>
          <w:szCs w:val="24"/>
        </w:rPr>
        <w:t>Section 24.7.</w:t>
      </w:r>
      <w:r>
        <w:tab/>
      </w:r>
      <w:r>
        <w:rPr>
          <w:rFonts w:eastAsia="Calibri"/>
          <w:b/>
        </w:rPr>
        <w:t>Subrogation</w:t>
      </w:r>
      <w:bookmarkEnd w:id="2703"/>
      <w:bookmarkEnd w:id="2704"/>
      <w:bookmarkEnd w:id="2705"/>
      <w:bookmarkEnd w:id="2706"/>
    </w:p>
    <w:p w14:paraId="701821B1" w14:textId="77777777" w:rsidR="0003462C" w:rsidRPr="00AB7EE8" w:rsidRDefault="0003462C" w:rsidP="0003462C">
      <w:pPr>
        <w:pStyle w:val="WP2Para2"/>
      </w:pPr>
      <w:r>
        <w:rPr>
          <w:rFonts w:eastAsia="Calibri"/>
          <w:snapToGrid w:val="0"/>
        </w:rPr>
        <w:t>.  Upon the payment in full of the amounts due to the Indemnitee in respect of any Third Party Claim as provided herein, the Indemnitor shall be subrogated in place of the Indemnitee with respect to any right of action that the Indemnitee may have with respect to the specific subject matter giving rise the claim of indemnification hereunder.</w:t>
      </w:r>
    </w:p>
    <w:p w14:paraId="68D17916" w14:textId="77777777" w:rsidR="0003462C" w:rsidRPr="00AB7EE8" w:rsidRDefault="0003462C" w:rsidP="0003462C">
      <w:pPr>
        <w:pStyle w:val="WP2L21"/>
        <w:rPr>
          <w:rStyle w:val="BodyText2Char"/>
        </w:rPr>
      </w:pPr>
      <w:bookmarkStart w:id="2707" w:name="_Ref4217302"/>
      <w:bookmarkStart w:id="2708" w:name="_Toc33799342"/>
      <w:bookmarkStart w:id="2709" w:name="_Toc78886859"/>
      <w:bookmarkStart w:id="2710" w:name="_Toc66116260"/>
      <w:r>
        <w:rPr>
          <w:b/>
          <w:szCs w:val="24"/>
        </w:rPr>
        <w:t>Section 24.8.</w:t>
      </w:r>
      <w:r>
        <w:tab/>
      </w:r>
      <w:r>
        <w:rPr>
          <w:rFonts w:eastAsia="Calibri"/>
          <w:b/>
        </w:rPr>
        <w:t>Cooperation</w:t>
      </w:r>
      <w:bookmarkEnd w:id="2707"/>
      <w:bookmarkEnd w:id="2708"/>
      <w:r>
        <w:rPr>
          <w:rFonts w:eastAsia="Calibri"/>
          <w:snapToGrid w:val="0"/>
        </w:rPr>
        <w:t>.</w:t>
      </w:r>
      <w:bookmarkEnd w:id="2709"/>
      <w:r>
        <w:rPr>
          <w:rFonts w:eastAsia="Calibri"/>
          <w:snapToGrid w:val="0"/>
        </w:rPr>
        <w:t xml:space="preserve"> Subject to the other terms of this Agreement, Seller Group Indemnitees and Buyer Group Indemnitees shall endeavor to cooperate with Buyer and Seller, respectively, in matters relating to indemnification under this Agreement.</w:t>
      </w:r>
      <w:bookmarkEnd w:id="2710"/>
    </w:p>
    <w:p w14:paraId="471F2F83" w14:textId="77777777" w:rsidR="0003462C" w:rsidRPr="00AB7EE8" w:rsidRDefault="0003462C" w:rsidP="0003462C">
      <w:pPr>
        <w:pStyle w:val="WP2L21"/>
        <w:rPr>
          <w:vanish/>
          <w:specVanish/>
        </w:rPr>
      </w:pPr>
      <w:bookmarkStart w:id="2711" w:name="_Ref4217303"/>
      <w:bookmarkStart w:id="2712" w:name="_Toc33799343"/>
      <w:bookmarkStart w:id="2713" w:name="_Toc66116261"/>
      <w:bookmarkStart w:id="2714" w:name="_Toc78886860"/>
      <w:r>
        <w:rPr>
          <w:b/>
          <w:szCs w:val="24"/>
        </w:rPr>
        <w:t>Section 24.9.</w:t>
      </w:r>
      <w:r>
        <w:tab/>
      </w:r>
      <w:r>
        <w:rPr>
          <w:rFonts w:eastAsia="Calibri"/>
          <w:b/>
        </w:rPr>
        <w:t>Loss Mitigation</w:t>
      </w:r>
      <w:bookmarkEnd w:id="2711"/>
      <w:bookmarkEnd w:id="2712"/>
      <w:bookmarkEnd w:id="2713"/>
      <w:bookmarkEnd w:id="2714"/>
    </w:p>
    <w:p w14:paraId="126E8B5C" w14:textId="77777777" w:rsidR="0003462C" w:rsidRPr="00AB7EE8" w:rsidRDefault="0003462C" w:rsidP="0003462C">
      <w:pPr>
        <w:pStyle w:val="WP2Para2"/>
      </w:pPr>
      <w:r>
        <w:rPr>
          <w:rFonts w:eastAsia="Calibri"/>
          <w:snapToGrid w:val="0"/>
        </w:rPr>
        <w:t>.  Each Indemnitee shall use commercially reasonable efforts to mitigate any and all Losses subject to indemnification hereunder.</w:t>
      </w:r>
    </w:p>
    <w:p w14:paraId="35E508F0" w14:textId="77777777" w:rsidR="0003462C" w:rsidRPr="00AB7EE8" w:rsidRDefault="0003462C" w:rsidP="0003462C">
      <w:pPr>
        <w:pStyle w:val="WP2L21"/>
        <w:rPr>
          <w:vanish/>
          <w:specVanish/>
        </w:rPr>
      </w:pPr>
      <w:bookmarkStart w:id="2715" w:name="_Ref446922903"/>
      <w:bookmarkStart w:id="2716" w:name="_Ref446923314"/>
      <w:bookmarkStart w:id="2717" w:name="_Toc33799344"/>
      <w:bookmarkStart w:id="2718" w:name="_Toc66116262"/>
      <w:bookmarkStart w:id="2719" w:name="_Toc78886861"/>
      <w:r>
        <w:rPr>
          <w:b/>
          <w:szCs w:val="24"/>
        </w:rPr>
        <w:t>Section 24.10.</w:t>
      </w:r>
      <w:r>
        <w:tab/>
      </w:r>
      <w:r>
        <w:rPr>
          <w:rFonts w:eastAsia="Calibri"/>
          <w:b/>
        </w:rPr>
        <w:t>Specific Performance</w:t>
      </w:r>
      <w:bookmarkEnd w:id="2715"/>
      <w:bookmarkEnd w:id="2716"/>
      <w:bookmarkEnd w:id="2717"/>
      <w:bookmarkEnd w:id="2718"/>
      <w:bookmarkEnd w:id="2719"/>
    </w:p>
    <w:p w14:paraId="2E94A1BA" w14:textId="617E076D" w:rsidR="0003462C" w:rsidRPr="00AB7EE8" w:rsidRDefault="0003462C" w:rsidP="0003462C">
      <w:pPr>
        <w:pStyle w:val="WP2Para2"/>
      </w:pPr>
      <w:r>
        <w:rPr>
          <w:rFonts w:eastAsia="Calibri"/>
        </w:rPr>
        <w:t xml:space="preserve">.  </w:t>
      </w:r>
      <w:r w:rsidR="001D3D86">
        <w:rPr>
          <w:rFonts w:eastAsia="Calibri"/>
        </w:rPr>
        <w:t xml:space="preserve">Each Party shall have the right, prior to and after the Closing, and in addition to any other remedy available in equity or law, to specific performance with respect to all obligations </w:t>
      </w:r>
      <w:r w:rsidR="001D3D86" w:rsidRPr="009F7277">
        <w:rPr>
          <w:rFonts w:eastAsia="Calibri"/>
        </w:rPr>
        <w:t xml:space="preserve">arising under </w:t>
      </w:r>
      <w:r w:rsidR="001D3D86" w:rsidRPr="00A44C9F">
        <w:rPr>
          <w:rFonts w:eastAsia="Calibri"/>
          <w:u w:val="single"/>
        </w:rPr>
        <w:t>Section 2.1</w:t>
      </w:r>
      <w:r w:rsidR="00A44C9F" w:rsidRPr="00A44C9F">
        <w:rPr>
          <w:rFonts w:eastAsia="Calibri"/>
          <w:u w:val="single"/>
        </w:rPr>
        <w:t>3</w:t>
      </w:r>
      <w:r w:rsidR="001D3D86" w:rsidRPr="00A44C9F">
        <w:rPr>
          <w:rFonts w:eastAsia="Calibri"/>
        </w:rPr>
        <w:t xml:space="preserve"> (PWA</w:t>
      </w:r>
      <w:r w:rsidR="001D3D86" w:rsidRPr="009F7277">
        <w:rPr>
          <w:rFonts w:eastAsia="Calibri"/>
        </w:rPr>
        <w:t xml:space="preserve"> Requirements)</w:t>
      </w:r>
      <w:r w:rsidR="001D3D86">
        <w:rPr>
          <w:rFonts w:eastAsia="Calibri"/>
        </w:rPr>
        <w:t xml:space="preserve">, </w:t>
      </w:r>
      <w:r>
        <w:rPr>
          <w:rFonts w:eastAsia="Calibri"/>
          <w:u w:val="single"/>
        </w:rPr>
        <w:t>Section 5.3(a)(iv)</w:t>
      </w:r>
      <w:r>
        <w:rPr>
          <w:rFonts w:eastAsia="Calibri"/>
        </w:rPr>
        <w:t xml:space="preserve"> (Procurement of Intellectual Property), </w:t>
      </w:r>
      <w:r>
        <w:rPr>
          <w:rFonts w:eastAsia="Calibri"/>
          <w:u w:val="single"/>
        </w:rPr>
        <w:t>Section 8.2</w:t>
      </w:r>
      <w:r>
        <w:rPr>
          <w:rFonts w:eastAsia="Calibri"/>
        </w:rPr>
        <w:t xml:space="preserve"> (Buyer-Directed Change Orders), </w:t>
      </w:r>
      <w:r>
        <w:rPr>
          <w:rFonts w:eastAsia="Calibri"/>
          <w:u w:val="single"/>
        </w:rPr>
        <w:t>Section 8.6</w:t>
      </w:r>
      <w:r>
        <w:rPr>
          <w:rFonts w:eastAsia="Calibri"/>
        </w:rPr>
        <w:t xml:space="preserve"> (Disputes Regarding Changes Orders), </w:t>
      </w:r>
      <w:r>
        <w:rPr>
          <w:rFonts w:eastAsia="Calibri"/>
          <w:u w:val="single"/>
        </w:rPr>
        <w:t>Article X</w:t>
      </w:r>
      <w:r>
        <w:rPr>
          <w:rFonts w:eastAsia="Calibri"/>
        </w:rPr>
        <w:t xml:space="preserve"> (Warranty), </w:t>
      </w:r>
      <w:r>
        <w:rPr>
          <w:rFonts w:eastAsia="Calibri"/>
          <w:u w:val="single"/>
        </w:rPr>
        <w:t>Section 11.2</w:t>
      </w:r>
      <w:r>
        <w:rPr>
          <w:rFonts w:eastAsia="Calibri"/>
        </w:rPr>
        <w:t xml:space="preserve"> (Title Transfer and Delivery of Post-Closing Project Assets), </w:t>
      </w:r>
      <w:r>
        <w:rPr>
          <w:rFonts w:eastAsia="Calibri"/>
          <w:u w:val="single"/>
        </w:rPr>
        <w:t>Article XVI</w:t>
      </w:r>
      <w:r>
        <w:rPr>
          <w:rFonts w:eastAsia="Calibri"/>
        </w:rPr>
        <w:t xml:space="preserve">I (Closing) to the extent all of the Parties’ conditions precedent to the Closing have been satisfied and the other Party has not performed its obligations to Close the Transactions, </w:t>
      </w:r>
      <w:r>
        <w:rPr>
          <w:rFonts w:eastAsia="Calibri"/>
          <w:u w:val="single"/>
        </w:rPr>
        <w:t>Section 20.8(c)</w:t>
      </w:r>
      <w:r>
        <w:rPr>
          <w:rFonts w:eastAsia="Calibri"/>
        </w:rPr>
        <w:t xml:space="preserve"> (Breakdown of Purchase Price for Accounting Purposes), clauses (b) and (c) of </w:t>
      </w:r>
      <w:bookmarkStart w:id="2720" w:name="_cp_field_47_1699"/>
      <w:r>
        <w:rPr>
          <w:rFonts w:eastAsia="Calibri"/>
          <w:u w:val="single"/>
        </w:rPr>
        <w:t>Section 20.10</w:t>
      </w:r>
      <w:r>
        <w:rPr>
          <w:rFonts w:eastAsia="Calibri"/>
        </w:rPr>
        <w:t xml:space="preserve"> </w:t>
      </w:r>
      <w:bookmarkEnd w:id="2720"/>
      <w:r>
        <w:rPr>
          <w:rFonts w:eastAsia="Calibri"/>
        </w:rPr>
        <w:t xml:space="preserve">(Confidentiality; Public Announcements), </w:t>
      </w:r>
      <w:bookmarkStart w:id="2721" w:name="_cp_field_47_1701"/>
      <w:r>
        <w:rPr>
          <w:rFonts w:eastAsia="Calibri"/>
          <w:u w:val="single"/>
        </w:rPr>
        <w:t>Section 20.14</w:t>
      </w:r>
      <w:r>
        <w:rPr>
          <w:rFonts w:eastAsia="Calibri"/>
        </w:rPr>
        <w:t xml:space="preserve"> </w:t>
      </w:r>
      <w:bookmarkEnd w:id="2721"/>
      <w:r>
        <w:rPr>
          <w:rFonts w:eastAsia="Calibri"/>
        </w:rPr>
        <w:t xml:space="preserve">(Post-Closing Assurances), </w:t>
      </w:r>
      <w:bookmarkStart w:id="2722" w:name="_cp_field_47_1703"/>
      <w:r>
        <w:rPr>
          <w:rFonts w:eastAsia="Calibri"/>
          <w:u w:val="single"/>
        </w:rPr>
        <w:t>Section 20.15</w:t>
      </w:r>
      <w:r>
        <w:rPr>
          <w:rFonts w:eastAsia="Calibri"/>
        </w:rPr>
        <w:t xml:space="preserve"> </w:t>
      </w:r>
      <w:bookmarkEnd w:id="2722"/>
      <w:r>
        <w:rPr>
          <w:rFonts w:eastAsia="Calibri"/>
        </w:rPr>
        <w:t xml:space="preserve">(MISO Agreement), </w:t>
      </w:r>
      <w:bookmarkStart w:id="2723" w:name="_cp_field_47_1705"/>
      <w:r>
        <w:rPr>
          <w:rFonts w:eastAsia="Calibri"/>
          <w:u w:val="single"/>
        </w:rPr>
        <w:t>Section 20.16</w:t>
      </w:r>
      <w:r>
        <w:rPr>
          <w:rFonts w:eastAsia="Calibri"/>
        </w:rPr>
        <w:t xml:space="preserve"> </w:t>
      </w:r>
      <w:bookmarkEnd w:id="2723"/>
      <w:r>
        <w:rPr>
          <w:rFonts w:eastAsia="Calibri"/>
        </w:rPr>
        <w:t xml:space="preserve">(Interconnection and Transmission Service and Upgrades), </w:t>
      </w:r>
      <w:bookmarkStart w:id="2724" w:name="_Hlk77717325"/>
      <w:r>
        <w:rPr>
          <w:rFonts w:eastAsia="Calibri"/>
          <w:u w:val="single"/>
        </w:rPr>
        <w:t>Section 20.23</w:t>
      </w:r>
      <w:r>
        <w:rPr>
          <w:rFonts w:eastAsia="Calibri"/>
        </w:rPr>
        <w:t xml:space="preserve"> (Seller Cooperation</w:t>
      </w:r>
      <w:bookmarkEnd w:id="2724"/>
      <w:r>
        <w:rPr>
          <w:rFonts w:eastAsia="Calibri"/>
        </w:rPr>
        <w:t>)</w:t>
      </w:r>
      <w:r w:rsidR="0077135E">
        <w:rPr>
          <w:rFonts w:eastAsia="Calibri"/>
        </w:rPr>
        <w:t>,</w:t>
      </w:r>
      <w:r>
        <w:rPr>
          <w:rFonts w:eastAsia="Calibri"/>
        </w:rPr>
        <w:t xml:space="preserve"> and Section [</w:t>
      </w:r>
      <w:bookmarkStart w:id="2725" w:name="DocXTextRef670"/>
      <w:r>
        <w:rPr>
          <w:rFonts w:eastAsia="Calibri"/>
        </w:rPr>
        <w:t>1.2</w:t>
      </w:r>
      <w:bookmarkEnd w:id="2725"/>
      <w:r>
        <w:rPr>
          <w:rFonts w:eastAsia="Calibri"/>
        </w:rPr>
        <w:t>] of the MISO Agreement.</w:t>
      </w:r>
    </w:p>
    <w:p w14:paraId="170D1B70" w14:textId="77777777" w:rsidR="0003462C" w:rsidRPr="00AB7EE8" w:rsidRDefault="0003462C" w:rsidP="0003462C">
      <w:pPr>
        <w:pStyle w:val="WP2L21"/>
        <w:rPr>
          <w:vanish/>
          <w:specVanish/>
        </w:rPr>
      </w:pPr>
      <w:bookmarkStart w:id="2726" w:name="_Ref446924438"/>
      <w:bookmarkStart w:id="2727" w:name="_Toc33799345"/>
      <w:bookmarkStart w:id="2728" w:name="_Toc66116263"/>
      <w:bookmarkStart w:id="2729" w:name="_Toc78886862"/>
      <w:r>
        <w:rPr>
          <w:b/>
          <w:szCs w:val="24"/>
        </w:rPr>
        <w:lastRenderedPageBreak/>
        <w:t>Section 24.11.</w:t>
      </w:r>
      <w:r>
        <w:tab/>
      </w:r>
      <w:r>
        <w:rPr>
          <w:rFonts w:eastAsia="Calibri"/>
          <w:b/>
        </w:rPr>
        <w:t>Waiver of Certain Damages</w:t>
      </w:r>
      <w:bookmarkEnd w:id="2726"/>
      <w:bookmarkEnd w:id="2727"/>
      <w:bookmarkEnd w:id="2728"/>
      <w:bookmarkEnd w:id="2729"/>
    </w:p>
    <w:p w14:paraId="6CE25A5F" w14:textId="170C9E00" w:rsidR="0003462C" w:rsidRPr="00AB7EE8" w:rsidRDefault="0003462C" w:rsidP="0003462C">
      <w:pPr>
        <w:pStyle w:val="WP2Para2"/>
        <w:rPr>
          <w:rFonts w:eastAsia="Calibri"/>
          <w:snapToGrid w:val="0"/>
        </w:rPr>
      </w:pPr>
      <w:r>
        <w:rPr>
          <w:rFonts w:eastAsia="Calibri"/>
          <w:snapToGrid w:val="0"/>
        </w:rPr>
        <w:t xml:space="preserve">.  In no event shall any Party or any of its Related Persons be liable to the other Party or any of its Related Persons for punitive, indirect, or consequential damages arising out of or in connection with this Agreement or any Ancillary Agreement;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this limitation shall not apply to </w:t>
      </w:r>
      <w:r>
        <w:rPr>
          <w:rFonts w:eastAsia="Calibri"/>
        </w:rPr>
        <w:t xml:space="preserve">(a) liquidated damages and replacement contract Losses as expressly provided in this Agreement or, subject to the other liability limitations in this Agreement, to receive “cover” damages, (b) any termination payment payable pursuant to </w:t>
      </w:r>
      <w:r>
        <w:rPr>
          <w:rFonts w:eastAsia="Calibri"/>
          <w:u w:val="single"/>
        </w:rPr>
        <w:t>Article XXV</w:t>
      </w:r>
      <w:r>
        <w:rPr>
          <w:rFonts w:eastAsia="Calibri"/>
        </w:rPr>
        <w:t xml:space="preserve">, (c) </w:t>
      </w:r>
      <w:r>
        <w:rPr>
          <w:rFonts w:eastAsia="Calibri"/>
          <w:snapToGrid w:val="0"/>
        </w:rPr>
        <w:t>any claim for indemnification pursuant to this Agreement for any punitive, indirect, or consequential damages owed to a third person under a Third Party Claim</w:t>
      </w:r>
      <w:r>
        <w:rPr>
          <w:rFonts w:eastAsia="Calibri"/>
        </w:rPr>
        <w:t xml:space="preserve">, (d) damages attributable to a Party’s fraud, gross negligence, or willful misconduct, (e) damages arising out of or relating to a breach of a representation and warranty of Seller in the </w:t>
      </w:r>
      <w:r w:rsidR="005C46D1" w:rsidRPr="0066600E">
        <w:rPr>
          <w:rFonts w:eastAsia="Calibri"/>
        </w:rPr>
        <w:t>[</w:t>
      </w:r>
      <w:r w:rsidRPr="0066600E">
        <w:rPr>
          <w:rFonts w:eastAsia="Calibri"/>
        </w:rPr>
        <w:t>Closing Date Tax Certificate</w:t>
      </w:r>
      <w:r w:rsidR="00992FDA">
        <w:rPr>
          <w:rFonts w:eastAsia="Calibri"/>
        </w:rPr>
        <w:t xml:space="preserve">, </w:t>
      </w:r>
      <w:r w:rsidR="009819A2">
        <w:rPr>
          <w:rFonts w:eastAsia="Calibri"/>
        </w:rPr>
        <w:t>]</w:t>
      </w:r>
      <w:r w:rsidR="007B7176" w:rsidRPr="0066600E">
        <w:rPr>
          <w:rFonts w:eastAsia="Calibri"/>
        </w:rPr>
        <w:t>Substantial Completi</w:t>
      </w:r>
      <w:r w:rsidR="00500B47" w:rsidRPr="0066600E">
        <w:rPr>
          <w:rFonts w:eastAsia="Calibri"/>
        </w:rPr>
        <w:t>o</w:t>
      </w:r>
      <w:r w:rsidR="007B7176" w:rsidRPr="0066600E">
        <w:rPr>
          <w:rFonts w:eastAsia="Calibri"/>
        </w:rPr>
        <w:t xml:space="preserve">n Payment Date </w:t>
      </w:r>
      <w:r w:rsidR="00500B47" w:rsidRPr="0066600E">
        <w:rPr>
          <w:rFonts w:eastAsia="Calibri"/>
        </w:rPr>
        <w:t>Tax Certificate</w:t>
      </w:r>
      <w:r w:rsidR="00BE12F2">
        <w:rPr>
          <w:rFonts w:eastAsia="Calibri"/>
        </w:rPr>
        <w:t>, the Monthly Reporting Packages</w:t>
      </w:r>
      <w:r w:rsidR="00BE12F2" w:rsidRPr="000F7EDA">
        <w:rPr>
          <w:rFonts w:eastAsia="Calibri"/>
        </w:rPr>
        <w:t>,</w:t>
      </w:r>
      <w:r w:rsidR="00500B47" w:rsidRPr="000F7EDA">
        <w:rPr>
          <w:rFonts w:eastAsia="Calibri"/>
        </w:rPr>
        <w:t xml:space="preserve"> </w:t>
      </w:r>
      <w:r w:rsidR="00500B47" w:rsidRPr="002464FD">
        <w:rPr>
          <w:rFonts w:eastAsia="Calibri"/>
        </w:rPr>
        <w:t>o</w:t>
      </w:r>
      <w:r w:rsidRPr="002464FD">
        <w:rPr>
          <w:rFonts w:eastAsia="Calibri"/>
        </w:rPr>
        <w:t xml:space="preserve">r in </w:t>
      </w:r>
      <w:r w:rsidRPr="002464FD">
        <w:rPr>
          <w:rFonts w:eastAsia="Calibri"/>
          <w:u w:val="single"/>
        </w:rPr>
        <w:t>Section 18.13</w:t>
      </w:r>
      <w:r>
        <w:rPr>
          <w:rFonts w:eastAsia="Calibri"/>
        </w:rPr>
        <w:t xml:space="preserve">, (f) claims under </w:t>
      </w:r>
      <w:r>
        <w:rPr>
          <w:rFonts w:eastAsia="Calibri"/>
          <w:u w:val="single"/>
        </w:rPr>
        <w:t>Section 5.3(a)(iv)</w:t>
      </w:r>
      <w:r w:rsidR="00F60243" w:rsidRPr="0048158F">
        <w:rPr>
          <w:rFonts w:eastAsia="Calibri"/>
        </w:rPr>
        <w:t xml:space="preserve"> or</w:t>
      </w:r>
      <w:r w:rsidR="00F60243">
        <w:rPr>
          <w:rFonts w:eastAsia="Calibri"/>
          <w:u w:val="single"/>
        </w:rPr>
        <w:t xml:space="preserve"> </w:t>
      </w:r>
      <w:r w:rsidR="0048158F" w:rsidRPr="0048158F">
        <w:rPr>
          <w:rFonts w:eastAsia="Calibri"/>
          <w:u w:val="single"/>
        </w:rPr>
        <w:t xml:space="preserve">Section </w:t>
      </w:r>
      <w:r w:rsidR="00F60243" w:rsidRPr="0048158F">
        <w:rPr>
          <w:rFonts w:eastAsia="Calibri"/>
          <w:u w:val="single"/>
        </w:rPr>
        <w:t>24.1(i)</w:t>
      </w:r>
      <w:r>
        <w:rPr>
          <w:rFonts w:eastAsia="Calibri"/>
        </w:rPr>
        <w:t>, or (g) diminution in value of the Project or Project Assets</w:t>
      </w:r>
      <w:r>
        <w:rPr>
          <w:rFonts w:eastAsia="Calibri"/>
          <w:snapToGrid w:val="0"/>
        </w:rPr>
        <w:t>.</w:t>
      </w:r>
    </w:p>
    <w:p w14:paraId="42B1E1AD" w14:textId="77777777" w:rsidR="0003462C" w:rsidRPr="00AB7EE8" w:rsidRDefault="0003462C" w:rsidP="0003462C">
      <w:pPr>
        <w:pStyle w:val="WP2L21"/>
      </w:pPr>
      <w:bookmarkStart w:id="2730" w:name="_Ref4217304"/>
      <w:bookmarkStart w:id="2731" w:name="_Toc33799346"/>
      <w:bookmarkStart w:id="2732" w:name="_Toc66116264"/>
      <w:bookmarkStart w:id="2733" w:name="_Toc78886863"/>
      <w:r>
        <w:rPr>
          <w:b/>
          <w:szCs w:val="24"/>
        </w:rPr>
        <w:t>Section 24.12.</w:t>
      </w:r>
      <w:r>
        <w:tab/>
      </w:r>
      <w:r>
        <w:rPr>
          <w:rFonts w:eastAsia="Calibri"/>
          <w:b/>
        </w:rPr>
        <w:t>Insurance Proceeds; No Duplication</w:t>
      </w:r>
      <w:r>
        <w:rPr>
          <w:rFonts w:eastAsia="Calibri"/>
          <w:snapToGrid w:val="0"/>
        </w:rPr>
        <w:t>.</w:t>
      </w:r>
      <w:bookmarkEnd w:id="2730"/>
      <w:bookmarkEnd w:id="2731"/>
      <w:bookmarkEnd w:id="2732"/>
      <w:bookmarkEnd w:id="2733"/>
    </w:p>
    <w:p w14:paraId="3D2B8ABB" w14:textId="77777777" w:rsidR="0003462C" w:rsidRPr="00AB7EE8" w:rsidRDefault="0003462C" w:rsidP="0003462C">
      <w:pPr>
        <w:pStyle w:val="WP2L31"/>
      </w:pPr>
      <w:bookmarkStart w:id="2734" w:name="_Ref4217305"/>
      <w:r>
        <w:t>(a)</w:t>
      </w:r>
      <w:r>
        <w:tab/>
      </w:r>
      <w:r>
        <w:rPr>
          <w:rFonts w:eastAsia="Calibri"/>
          <w:szCs w:val="24"/>
        </w:rPr>
        <w:t xml:space="preserve">The amount of any Losses subject to indemnification under this </w:t>
      </w:r>
      <w:r>
        <w:rPr>
          <w:rFonts w:eastAsia="Calibri"/>
          <w:szCs w:val="24"/>
          <w:u w:val="single"/>
        </w:rPr>
        <w:t>Article XXIV</w:t>
      </w:r>
      <w:r>
        <w:rPr>
          <w:rFonts w:eastAsia="Calibri"/>
          <w:szCs w:val="24"/>
        </w:rPr>
        <w:t xml:space="preserve"> shall be reduced by the net amount of any indemnification, contribution, or other similar payment (including any insurance proceeds net of any applicable deductible amounts paid by such Party) </w:t>
      </w:r>
      <w:bookmarkStart w:id="2735" w:name="_cp_text_1_1707"/>
      <w:r>
        <w:rPr>
          <w:rFonts w:eastAsia="Calibri"/>
          <w:szCs w:val="24"/>
        </w:rPr>
        <w:t xml:space="preserve">actually recovered </w:t>
      </w:r>
      <w:bookmarkEnd w:id="2735"/>
      <w:r>
        <w:rPr>
          <w:rFonts w:eastAsia="Calibri"/>
          <w:szCs w:val="24"/>
        </w:rPr>
        <w:t xml:space="preserve">by the relevant Indemnitee and the value of any contractual right of set-off </w:t>
      </w:r>
      <w:bookmarkStart w:id="2736" w:name="_cp_text_1_1708"/>
      <w:r>
        <w:rPr>
          <w:rFonts w:eastAsia="Calibri"/>
          <w:szCs w:val="24"/>
        </w:rPr>
        <w:t xml:space="preserve">actually realized </w:t>
      </w:r>
      <w:bookmarkEnd w:id="2736"/>
      <w:r>
        <w:rPr>
          <w:rFonts w:eastAsia="Calibri"/>
          <w:szCs w:val="24"/>
        </w:rPr>
        <w:t xml:space="preserve">with respect to such Losses.  If any Indemnitee receives insurance proceeds with respect to Losses that were the subject of indemnification under this </w:t>
      </w:r>
      <w:r>
        <w:rPr>
          <w:rFonts w:eastAsia="Calibri"/>
          <w:szCs w:val="24"/>
          <w:u w:val="single"/>
        </w:rPr>
        <w:t>Article XXIV</w:t>
      </w:r>
      <w:r>
        <w:rPr>
          <w:rFonts w:eastAsia="Calibri"/>
          <w:szCs w:val="24"/>
        </w:rPr>
        <w:t xml:space="preserve"> at any time subsequent to its receipt of indemnification payments provided hereunder for such Losses, then such Indemnitee shall promptly reimburse the applicable Indemnitor to the extent of the amount of such insurance proceeds actually received by such Indemnitee exceeds the amount of such indemnification payments actually received by such Indemnitee and any out-of-pocket costs and expenses reasonably incurred by such Indemnitee to obtain such insurance proceeds for such Losses.</w:t>
      </w:r>
      <w:bookmarkEnd w:id="2734"/>
    </w:p>
    <w:p w14:paraId="4A75FC74" w14:textId="77777777" w:rsidR="0003462C" w:rsidRPr="00AB7EE8" w:rsidRDefault="0003462C" w:rsidP="0003462C">
      <w:pPr>
        <w:pStyle w:val="WP2L31"/>
      </w:pPr>
      <w:bookmarkStart w:id="2737" w:name="_Ref4217306"/>
      <w:r>
        <w:t>(b)</w:t>
      </w:r>
      <w:r>
        <w:tab/>
      </w:r>
      <w:r>
        <w:rPr>
          <w:rFonts w:eastAsia="Calibri"/>
        </w:rPr>
        <w:t xml:space="preserve">Notwithstanding anything herein to the contrary, no Indemnitee shall be entitled to indemnification under any provision of this Agreement for any amount to the extent </w:t>
      </w:r>
      <w:bookmarkStart w:id="2738" w:name="_cp_text_1_1709"/>
      <w:r>
        <w:rPr>
          <w:rFonts w:eastAsia="Calibri"/>
        </w:rPr>
        <w:t xml:space="preserve">the receipt of </w:t>
      </w:r>
      <w:bookmarkEnd w:id="2738"/>
      <w:r>
        <w:rPr>
          <w:rFonts w:eastAsia="Calibri"/>
        </w:rPr>
        <w:t>such amount would result in a duplicative recovery, including due to an adjustment made to the Purchase Price.</w:t>
      </w:r>
      <w:bookmarkEnd w:id="2737"/>
    </w:p>
    <w:p w14:paraId="2B62C3C9" w14:textId="77777777" w:rsidR="0003462C" w:rsidRPr="00AB7EE8" w:rsidRDefault="0003462C" w:rsidP="0003462C">
      <w:pPr>
        <w:pStyle w:val="WP2L21"/>
        <w:keepNext/>
      </w:pPr>
      <w:bookmarkStart w:id="2739" w:name="_Ref472332057"/>
      <w:bookmarkStart w:id="2740" w:name="_Ref472332103"/>
      <w:bookmarkStart w:id="2741" w:name="_Ref472332161"/>
      <w:bookmarkStart w:id="2742" w:name="_Ref472338060"/>
      <w:bookmarkStart w:id="2743" w:name="_Ref472338281"/>
      <w:bookmarkStart w:id="2744" w:name="_Ref472406432"/>
      <w:bookmarkStart w:id="2745" w:name="_Ref472409096"/>
      <w:bookmarkStart w:id="2746" w:name="_Ref472409451"/>
      <w:bookmarkStart w:id="2747" w:name="_Ref472409610"/>
      <w:bookmarkStart w:id="2748" w:name="_Ref472413396"/>
      <w:bookmarkStart w:id="2749" w:name="_Ref504489965"/>
      <w:bookmarkStart w:id="2750" w:name="_Ref504479539"/>
      <w:bookmarkStart w:id="2751" w:name="_Ref480304562"/>
      <w:bookmarkStart w:id="2752" w:name="_Ref472331866"/>
      <w:bookmarkStart w:id="2753" w:name="_Ref465682219"/>
      <w:bookmarkStart w:id="2754" w:name="_Ref472405966"/>
      <w:bookmarkStart w:id="2755" w:name="_Ref472406108"/>
      <w:bookmarkStart w:id="2756" w:name="_Toc33799347"/>
      <w:bookmarkStart w:id="2757" w:name="_Toc66116265"/>
      <w:bookmarkStart w:id="2758" w:name="_Toc78886864"/>
      <w:r>
        <w:rPr>
          <w:b/>
          <w:szCs w:val="24"/>
        </w:rPr>
        <w:t>Section </w:t>
      </w:r>
      <w:r w:rsidRPr="00E266F1">
        <w:rPr>
          <w:b/>
          <w:szCs w:val="24"/>
        </w:rPr>
        <w:t>24.13.</w:t>
      </w:r>
      <w:r w:rsidRPr="00E266F1">
        <w:tab/>
      </w:r>
      <w:r w:rsidRPr="00E266F1">
        <w:rPr>
          <w:rFonts w:eastAsia="Calibri"/>
          <w:b/>
          <w:szCs w:val="24"/>
        </w:rPr>
        <w:t>Credit Support</w:t>
      </w:r>
      <w:r w:rsidRPr="00E266F1">
        <w:rPr>
          <w:rFonts w:eastAsia="Calibri"/>
          <w:szCs w:val="24"/>
        </w:rPr>
        <w:t>.</w:t>
      </w:r>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06FDC11A" w14:textId="1CAB94B6" w:rsidR="0003462C" w:rsidRPr="00AB7EE8" w:rsidRDefault="0003462C" w:rsidP="0003462C">
      <w:pPr>
        <w:pStyle w:val="WP2L31"/>
      </w:pPr>
      <w:bookmarkStart w:id="2759" w:name="_Ref479070621"/>
      <w:bookmarkStart w:id="2760" w:name="_Ref63777146"/>
      <w:bookmarkStart w:id="2761" w:name="_Ref472331389"/>
      <w:bookmarkStart w:id="2762" w:name="_Ref465682221"/>
      <w:r>
        <w:t>(a)</w:t>
      </w:r>
      <w:r>
        <w:tab/>
      </w:r>
      <w:r>
        <w:rPr>
          <w:rFonts w:eastAsia="Calibri"/>
          <w:szCs w:val="24"/>
        </w:rPr>
        <w:t xml:space="preserve">No later than three (3) Business Days following the Effective Date, Seller shall deliver to Buyer a Letter of Credit in favor of Buyer with an undrawn face amount equal to Two Million Five Hundred Thousand Dollars ($2,500,000) </w:t>
      </w:r>
      <w:r>
        <w:rPr>
          <w:rFonts w:eastAsia="Calibri"/>
          <w:szCs w:val="24"/>
          <w:u w:val="single"/>
        </w:rPr>
        <w:t>plus</w:t>
      </w:r>
      <w:r>
        <w:rPr>
          <w:rFonts w:eastAsia="Calibri"/>
          <w:szCs w:val="24"/>
        </w:rPr>
        <w:t xml:space="preserve"> </w:t>
      </w:r>
      <w:r>
        <w:rPr>
          <w:szCs w:val="24"/>
        </w:rPr>
        <w:t>[●] Dollars ($[●])</w:t>
      </w:r>
      <w:r>
        <w:rPr>
          <w:rStyle w:val="FootnoteReference"/>
        </w:rPr>
        <w:footnoteReference w:id="87"/>
      </w:r>
      <w:r>
        <w:rPr>
          <w:szCs w:val="24"/>
        </w:rPr>
        <w:t xml:space="preserve"> (the aggregate of such two amounts, the “</w:t>
      </w:r>
      <w:r>
        <w:rPr>
          <w:b/>
          <w:i/>
          <w:szCs w:val="24"/>
        </w:rPr>
        <w:t>Effective Date Credit Support Amount</w:t>
      </w:r>
      <w:r>
        <w:rPr>
          <w:szCs w:val="24"/>
        </w:rPr>
        <w:t>”)</w:t>
      </w:r>
      <w:r>
        <w:rPr>
          <w:rFonts w:eastAsia="Calibri"/>
          <w:szCs w:val="24"/>
        </w:rPr>
        <w:t xml:space="preserve">.  The Parties shall take, or cause to be taken, subject to </w:t>
      </w:r>
      <w:r>
        <w:rPr>
          <w:rFonts w:eastAsia="Calibri"/>
          <w:szCs w:val="24"/>
          <w:u w:val="single"/>
        </w:rPr>
        <w:t>Section 24.13(b)</w:t>
      </w:r>
      <w:r>
        <w:rPr>
          <w:rFonts w:eastAsia="Calibri"/>
          <w:szCs w:val="24"/>
        </w:rPr>
        <w:t>, the following actions on the following dates (each such date, an “</w:t>
      </w:r>
      <w:r>
        <w:rPr>
          <w:rFonts w:eastAsia="Calibri"/>
          <w:b/>
          <w:i/>
          <w:szCs w:val="24"/>
        </w:rPr>
        <w:t>Adjustment Date</w:t>
      </w:r>
      <w:r>
        <w:rPr>
          <w:rFonts w:eastAsia="Calibri"/>
          <w:szCs w:val="24"/>
        </w:rPr>
        <w:t>”):</w:t>
      </w:r>
      <w:bookmarkEnd w:id="2759"/>
      <w:bookmarkEnd w:id="2760"/>
    </w:p>
    <w:p w14:paraId="4FE5B612" w14:textId="227DAFEE" w:rsidR="0003462C" w:rsidRPr="00DF1170" w:rsidRDefault="0003462C" w:rsidP="0003462C">
      <w:pPr>
        <w:pStyle w:val="WP2L41"/>
      </w:pPr>
      <w:bookmarkStart w:id="2763" w:name="_Ref4217307"/>
      <w:r>
        <w:t>(i)</w:t>
      </w:r>
      <w:r>
        <w:tab/>
      </w:r>
      <w:r>
        <w:rPr>
          <w:szCs w:val="24"/>
        </w:rPr>
        <w:t xml:space="preserve">On the FNTP Date, Seller shall cause the aggregate undrawn amount of the Letter(s) of Credit delivered to Buyer pursuant to this </w:t>
      </w:r>
      <w:r>
        <w:rPr>
          <w:szCs w:val="24"/>
          <w:u w:val="single"/>
        </w:rPr>
        <w:t>Section 24.13(a)</w:t>
      </w:r>
      <w:r>
        <w:rPr>
          <w:szCs w:val="24"/>
        </w:rPr>
        <w:t xml:space="preserve"> </w:t>
      </w:r>
      <w:r>
        <w:t xml:space="preserve">(and not previously </w:t>
      </w:r>
      <w:r>
        <w:lastRenderedPageBreak/>
        <w:t xml:space="preserve">returned to Seller) </w:t>
      </w:r>
      <w:r>
        <w:rPr>
          <w:szCs w:val="24"/>
        </w:rPr>
        <w:t>to be increased (including replenishment of any amounts that may have been previously drawn) such that the aggregate undrawn amount of the Letter(s) of Credit provided by Seller is, as of the FNTP Date, [●] Dollars ($[●])</w:t>
      </w:r>
      <w:bookmarkStart w:id="2764" w:name="_Ref4217459"/>
      <w:r w:rsidR="00E266F1">
        <w:rPr>
          <w:szCs w:val="24"/>
        </w:rPr>
        <w:t>.</w:t>
      </w:r>
      <w:r>
        <w:rPr>
          <w:rStyle w:val="FootnoteReference"/>
        </w:rPr>
        <w:footnoteReference w:id="88"/>
      </w:r>
      <w:bookmarkEnd w:id="2763"/>
      <w:bookmarkEnd w:id="2764"/>
    </w:p>
    <w:p w14:paraId="3A86B026" w14:textId="2D1918E3" w:rsidR="0003462C" w:rsidRPr="00AB7EE8" w:rsidRDefault="0003462C" w:rsidP="0003462C">
      <w:pPr>
        <w:pStyle w:val="WP2L41"/>
      </w:pPr>
      <w:bookmarkStart w:id="2765" w:name="_Ref527093628"/>
      <w:r>
        <w:t>(ii)</w:t>
      </w:r>
      <w:r>
        <w:tab/>
        <w:t xml:space="preserve">On the Closing Date, concurrently with the consummation of the Closing, Seller shall cause the aggregate undrawn amount of the Letter(s) of Credit delivered to Buyer pursuant to this </w:t>
      </w:r>
      <w:r>
        <w:rPr>
          <w:u w:val="single"/>
        </w:rPr>
        <w:t>Section 24.13(a)</w:t>
      </w:r>
      <w:r>
        <w:t xml:space="preserve"> (and not previously returned to Seller), plus the amount of the Holdback Amount-Closing, to be, as of the Closing Date, equal to twenty percent (</w:t>
      </w:r>
      <w:r w:rsidRPr="001A57C5">
        <w:t>20</w:t>
      </w:r>
      <w:r>
        <w:t>%) of the Estimated Purchase Price</w:t>
      </w:r>
      <w:bookmarkStart w:id="2766" w:name="_Ref33560941"/>
      <w:bookmarkStart w:id="2767" w:name="_Ref33560946"/>
      <w:bookmarkStart w:id="2768" w:name="_Ref33952964"/>
      <w:bookmarkStart w:id="2769" w:name="_Hlk34993299"/>
      <w:bookmarkEnd w:id="2765"/>
      <w:r>
        <w:t>;</w:t>
      </w:r>
    </w:p>
    <w:p w14:paraId="5C2072F3" w14:textId="48B152EE" w:rsidR="0003462C" w:rsidRPr="00C50994" w:rsidRDefault="0003462C" w:rsidP="0003462C">
      <w:pPr>
        <w:pStyle w:val="WP2L41"/>
      </w:pPr>
      <w:bookmarkStart w:id="2770" w:name="_Ref2349035"/>
      <w:bookmarkStart w:id="2771" w:name="_Ref33774096"/>
      <w:bookmarkStart w:id="2772" w:name="_Ref33952819"/>
      <w:bookmarkEnd w:id="2766"/>
      <w:bookmarkEnd w:id="2767"/>
      <w:bookmarkEnd w:id="2768"/>
      <w:bookmarkEnd w:id="2769"/>
      <w:r w:rsidRPr="00567051">
        <w:t>(iii)</w:t>
      </w:r>
      <w:r w:rsidRPr="00567051">
        <w:tab/>
        <w:t xml:space="preserve">As a condition precedent to the Substantial Completion Payment Date, Seller shall cause the aggregate undrawn amount of the Letter(s) of Credit delivered to Buyer pursuant to this </w:t>
      </w:r>
      <w:r w:rsidRPr="00567051">
        <w:rPr>
          <w:u w:val="single"/>
        </w:rPr>
        <w:t>Section 24.13(a)</w:t>
      </w:r>
      <w:r w:rsidRPr="00567051">
        <w:t xml:space="preserve"> (and not previously returned to Seller) to be, as of the Substantial Completion Payment Date, equal to (A) fifteen percent (15%) of the Estimated Purchase Price plus (B) the aggregate amount of all Pending Claims (if any); </w:t>
      </w:r>
      <w:r w:rsidRPr="00567051">
        <w:rPr>
          <w:u w:val="single"/>
        </w:rPr>
        <w:t>provided</w:t>
      </w:r>
      <w:r w:rsidRPr="00567051">
        <w:t xml:space="preserve"> that the total outstanding amount of such Letter(s) of Credit, as of the Substantial Completion Payment Date, shall not be required to exceed twenty percent (20%) of the Estimated Purchase Price, less any amounts drawn by Buyer on any Letter(s) of Credit delivered pursuant to</w:t>
      </w:r>
      <w:bookmarkEnd w:id="2770"/>
      <w:bookmarkEnd w:id="2771"/>
      <w:r w:rsidRPr="00567051">
        <w:t xml:space="preserve"> </w:t>
      </w:r>
      <w:r w:rsidRPr="00567051">
        <w:rPr>
          <w:u w:val="single"/>
        </w:rPr>
        <w:t>Section 24.13(a)(ii)</w:t>
      </w:r>
      <w:r w:rsidRPr="00567051">
        <w:t xml:space="preserve"> after the Closing</w:t>
      </w:r>
      <w:bookmarkEnd w:id="2772"/>
      <w:r w:rsidRPr="00567051">
        <w:t>;</w:t>
      </w:r>
    </w:p>
    <w:p w14:paraId="63E6C99D" w14:textId="6291958F" w:rsidR="0003462C" w:rsidRPr="00DF1170" w:rsidRDefault="0003462C" w:rsidP="0003462C">
      <w:pPr>
        <w:pStyle w:val="WP2L41"/>
      </w:pPr>
      <w:bookmarkStart w:id="2773" w:name="_Ref527093630"/>
      <w:bookmarkStart w:id="2774" w:name="_Ref63691782"/>
      <w:r>
        <w:t>(iv)</w:t>
      </w:r>
      <w:r>
        <w:tab/>
        <w:t xml:space="preserve">On the date that is twelve (12) months after the Substantial Completion Payment Date, Seller shall cause the aggregate undrawn amount of the Letter(s) of Credit delivered to Buyer pursuant to this </w:t>
      </w:r>
      <w:r>
        <w:rPr>
          <w:u w:val="single"/>
        </w:rPr>
        <w:t>Section 24.13(a)</w:t>
      </w:r>
      <w:r>
        <w:t xml:space="preserve"> (and not previously returned to Seller) to be, as of such Adjustment Date, equal to (A) </w:t>
      </w:r>
      <w:r w:rsidRPr="001A57C5">
        <w:t>ten percent (10%)</w:t>
      </w:r>
      <w:r>
        <w:t xml:space="preserve"> of the Estimated Purchase Price, plus (B) the aggregate amount of all Pending Claims (if any); </w:t>
      </w:r>
      <w:r>
        <w:rPr>
          <w:u w:val="single"/>
        </w:rPr>
        <w:t>provided</w:t>
      </w:r>
      <w:r>
        <w:t xml:space="preserve"> that the total outstanding amount of such Letter(s) of Credit, as of such Adjustment Date, shall not be required to exceed the amount of the Letter(s) of Credit required to be delivered on the Substantial Completion Payment Date pursuant to </w:t>
      </w:r>
      <w:r>
        <w:rPr>
          <w:u w:val="single"/>
        </w:rPr>
        <w:t>Section 24.13(a)(iii)</w:t>
      </w:r>
      <w:r>
        <w:t xml:space="preserve"> less any amounts drawn by Buyer on such Letter(s) of Credit after the Substantial Completion Payment Date;</w:t>
      </w:r>
      <w:bookmarkEnd w:id="2773"/>
      <w:r>
        <w:rPr>
          <w:rStyle w:val="FootnoteReference"/>
        </w:rPr>
        <w:footnoteReference w:id="89"/>
      </w:r>
      <w:bookmarkEnd w:id="2774"/>
    </w:p>
    <w:p w14:paraId="27D1771C" w14:textId="3784EED4" w:rsidR="0003462C" w:rsidRPr="00DF1170" w:rsidRDefault="0003462C" w:rsidP="0003462C">
      <w:pPr>
        <w:pStyle w:val="WP2L41"/>
      </w:pPr>
      <w:bookmarkStart w:id="2775" w:name="_Ref4217309"/>
      <w:bookmarkStart w:id="2776" w:name="_Ref63692051"/>
      <w:r>
        <w:t>(v)</w:t>
      </w:r>
      <w:r>
        <w:tab/>
        <w:t xml:space="preserve">On the date that is twenty-four (24) months after the Substantial Completion Payment Date, </w:t>
      </w:r>
      <w:bookmarkStart w:id="2777" w:name="_Ref527093631"/>
      <w:bookmarkStart w:id="2778" w:name="_Ref63692547"/>
      <w:bookmarkEnd w:id="2775"/>
      <w:bookmarkEnd w:id="2776"/>
      <w:r>
        <w:t xml:space="preserve">Buyer will return all Letter(s) of Credit previously delivered to Buyer pursuant to this </w:t>
      </w:r>
      <w:r>
        <w:rPr>
          <w:u w:val="single"/>
        </w:rPr>
        <w:t>Section 24.13(a)</w:t>
      </w:r>
      <w:r>
        <w:t xml:space="preserve"> (and not previously returned to Seller); </w:t>
      </w:r>
      <w:r>
        <w:rPr>
          <w:u w:val="single"/>
        </w:rPr>
        <w:t>provided</w:t>
      </w:r>
      <w:r>
        <w:t xml:space="preserve"> that, if there is one or more Pending Claims of any member or members of the Buyer Group, (A) Seller shall cause the aggregate undrawn amount of the Letter(s) of Credit delivered to Buyer pursuant to this </w:t>
      </w:r>
      <w:r>
        <w:rPr>
          <w:u w:val="single"/>
        </w:rPr>
        <w:t>Section 24.13(a)</w:t>
      </w:r>
      <w:r>
        <w:t xml:space="preserve"> (and not previously returned to Seller) to be, as of such Adjustment Date, equal to the lesser of (1) the aggregate amount of such Pending Claim(s) and (2) the difference of the amount of the Letter(s) of Credit required to be delivered on the date that is twelve (12) months after the Substantial Completion Payment Date pursuant to </w:t>
      </w:r>
      <w:r>
        <w:rPr>
          <w:u w:val="single"/>
        </w:rPr>
        <w:t>Section 24.13(a)(iv)</w:t>
      </w:r>
      <w:r>
        <w:t xml:space="preserve"> less any amounts drawn by Buyer on such Letter(s) of Credit after the date that is twelve (12) months after the Substantial Completion Payment Date, and (B) Buyer shall be permitted to retain </w:t>
      </w:r>
      <w:r w:rsidR="00A81C08">
        <w:t xml:space="preserve">(and Seller shall </w:t>
      </w:r>
      <w:r w:rsidR="00A81C08">
        <w:lastRenderedPageBreak/>
        <w:t xml:space="preserve">be required to </w:t>
      </w:r>
      <w:r w:rsidR="002F721F">
        <w:t xml:space="preserve">maintain in effect) </w:t>
      </w:r>
      <w:r>
        <w:t>such Letter(s) of Credit pending the resolution of such Pending Claim(s) and unresolved claim(s).</w:t>
      </w:r>
      <w:bookmarkEnd w:id="2777"/>
      <w:r>
        <w:rPr>
          <w:rStyle w:val="FootnoteReference"/>
        </w:rPr>
        <w:footnoteReference w:id="90"/>
      </w:r>
      <w:bookmarkEnd w:id="2778"/>
    </w:p>
    <w:p w14:paraId="29D3364E" w14:textId="77777777" w:rsidR="0003462C" w:rsidRPr="00B07C4C" w:rsidRDefault="0003462C" w:rsidP="0003462C">
      <w:pPr>
        <w:ind w:firstLine="0"/>
      </w:pPr>
      <w:r>
        <w:t xml:space="preserve">To the extent any of clauses (iv) through (v) in </w:t>
      </w:r>
      <w:r>
        <w:rPr>
          <w:u w:val="single"/>
        </w:rPr>
        <w:t>Section 24.13(a)</w:t>
      </w:r>
      <w:r>
        <w:t>, after giving effect to its terms, requires an actual reduction in the aggregate amount of the applicable Letter(s) of Credit, Buyer shall cooperate and provide such documentation as may reasonably be required to reduce the aggregate amount of such Letter(s) of Credit.</w:t>
      </w:r>
    </w:p>
    <w:p w14:paraId="26D70C9A" w14:textId="626DFB62" w:rsidR="0003462C" w:rsidRPr="00AB7EE8" w:rsidRDefault="0003462C" w:rsidP="0003462C">
      <w:pPr>
        <w:pStyle w:val="WP2L31"/>
        <w:tabs>
          <w:tab w:val="left" w:pos="8100"/>
        </w:tabs>
      </w:pPr>
      <w:bookmarkStart w:id="2779" w:name="_Ref4217310"/>
      <w:bookmarkStart w:id="2780" w:name="_Ref479091857"/>
      <w:r>
        <w:t>(b)</w:t>
      </w:r>
      <w:r>
        <w:tab/>
      </w:r>
      <w:r>
        <w:rPr>
          <w:szCs w:val="24"/>
        </w:rPr>
        <w:t xml:space="preserve">On each Adjustment Date, Seller shall provide for the applicable adjustment to the aggregate undrawn amount of the Letter(s) of Credit then in effect and held by Buyer by </w:t>
      </w:r>
      <w:bookmarkStart w:id="2781" w:name="DocXTextRef672"/>
      <w:r>
        <w:rPr>
          <w:szCs w:val="24"/>
        </w:rPr>
        <w:t>(i)</w:t>
      </w:r>
      <w:bookmarkEnd w:id="2781"/>
      <w:r>
        <w:rPr>
          <w:szCs w:val="24"/>
        </w:rPr>
        <w:t> causing such Letter(s) of Credit to be amended to reflect an aggregate undrawn amount equal to the Required Liquid Credit Support Amount as of such Adjustment Date, (ii) delivering one or more new Letter(s) of Credit to Buyer with an aggregate undrawn amount equal to the Required Liquid Credit Support Amount as of such Adjustment Date (in which case, Buyer shall cooperate with Seller and ensure that, following Buyer’s receipt of such new Letter(s) of Credit, each Letter of Credit being replaced is sent to the issuing bank for cancellation), or (iii) delivering an additional Letter of Credit in a face amount that, together with the undrawn amount of the then outstanding Letter of Credit, equals the Required Liquid Credit Support Amount as of such Adjustment Date.</w:t>
      </w:r>
      <w:bookmarkEnd w:id="2779"/>
      <w:bookmarkEnd w:id="2780"/>
    </w:p>
    <w:p w14:paraId="230B479D" w14:textId="689F7A6E" w:rsidR="0003462C" w:rsidRPr="00B07C4C" w:rsidRDefault="0003462C" w:rsidP="0003462C">
      <w:pPr>
        <w:pStyle w:val="WP2L31"/>
        <w:rPr>
          <w:u w:val="double"/>
        </w:rPr>
      </w:pPr>
      <w:bookmarkStart w:id="2782" w:name="_Ref508306664"/>
      <w:r>
        <w:t>(c)</w:t>
      </w:r>
      <w:r>
        <w:tab/>
      </w:r>
      <w:r>
        <w:rPr>
          <w:rFonts w:eastAsia="Calibri"/>
        </w:rPr>
        <w:t xml:space="preserve">If at any time any Letter of Credit delivered by Seller to Buyer pursuant to this </w:t>
      </w:r>
      <w:r>
        <w:rPr>
          <w:rFonts w:eastAsia="Calibri"/>
          <w:u w:val="single"/>
        </w:rPr>
        <w:t>Section 24.13</w:t>
      </w:r>
      <w:r>
        <w:rPr>
          <w:rFonts w:eastAsia="Calibri"/>
        </w:rPr>
        <w:t xml:space="preserve"> (i) ceases to satisfy the requirements set forth in the definition of “Letter of Credit” contained in this Agreement, (ii) ceases to be in full force and effect in the amount originally issued (less any draws thereon paid to Buyer </w:t>
      </w:r>
      <w:bookmarkStart w:id="2783" w:name="_Hlk74489217"/>
      <w:r>
        <w:rPr>
          <w:rFonts w:eastAsia="Calibri"/>
        </w:rPr>
        <w:t>to the extent not requiring replenishment</w:t>
      </w:r>
      <w:bookmarkEnd w:id="2783"/>
      <w:r>
        <w:rPr>
          <w:rFonts w:eastAsia="Calibri"/>
        </w:rPr>
        <w:t xml:space="preserve"> hereunder), or (iii) will terminate by its terms within thirty (30) days, then Seller shall, within three (3) Business Days after the earliest of Seller’s discovery or receipt of notice from Buyer that such requirements have ceased to be satisfied, or such Letter of Credit has ceased to be in full force and effect in the amount originally issued (less any draws thereon paid to Buyer) or such Letter of Credit will terminate by its terms within </w:t>
      </w:r>
      <w:r w:rsidR="00E92AF9">
        <w:rPr>
          <w:rFonts w:eastAsia="Calibri"/>
        </w:rPr>
        <w:t>thirty (</w:t>
      </w:r>
      <w:r>
        <w:rPr>
          <w:rFonts w:eastAsia="Calibri"/>
        </w:rPr>
        <w:t>30</w:t>
      </w:r>
      <w:r w:rsidR="00E92AF9">
        <w:rPr>
          <w:rFonts w:eastAsia="Calibri"/>
        </w:rPr>
        <w:t>)</w:t>
      </w:r>
      <w:r>
        <w:rPr>
          <w:rFonts w:eastAsia="Calibri"/>
        </w:rPr>
        <w:t xml:space="preserve"> days, provide to Buyer one or more substitute Letter(s) of Credit meeting the requirements of this </w:t>
      </w:r>
      <w:r>
        <w:rPr>
          <w:rFonts w:eastAsia="Calibri"/>
          <w:u w:val="single"/>
        </w:rPr>
        <w:t>Section 24.13</w:t>
      </w:r>
      <w:r>
        <w:rPr>
          <w:rFonts w:eastAsia="Calibri"/>
        </w:rPr>
        <w:t xml:space="preserve">.  If Seller does not provide such substitute Letter(s) of Credit meeting the requirements of this </w:t>
      </w:r>
      <w:r>
        <w:rPr>
          <w:rFonts w:eastAsia="Calibri"/>
          <w:u w:val="single"/>
        </w:rPr>
        <w:t>Section 24.13</w:t>
      </w:r>
      <w:r>
        <w:rPr>
          <w:rFonts w:eastAsia="Calibri"/>
        </w:rPr>
        <w:t xml:space="preserve"> within such three (3) Business Day period, then (without limiting its other rights and remedies under this Agreement or otherwise) Buyer shall be permitted to immediately draw upon the affected Letter of Credit (if still in effect).  Any such amounts so drawn shall be held by Buyer for Seller’s account to satisfy the obligations of Seller under this Agreement </w:t>
      </w:r>
      <w:r w:rsidR="00DE2856">
        <w:rPr>
          <w:rFonts w:eastAsia="Calibri"/>
        </w:rPr>
        <w:t xml:space="preserve">or any Ancillary Agreement </w:t>
      </w:r>
      <w:r>
        <w:rPr>
          <w:rFonts w:eastAsia="Calibri"/>
        </w:rPr>
        <w:t xml:space="preserve">and shall be returned to Seller upon the delivery by Seller of one or more substitute Letter(s) of Credit meeting the requirements of this </w:t>
      </w:r>
      <w:r>
        <w:rPr>
          <w:rFonts w:eastAsia="Calibri"/>
          <w:u w:val="single"/>
        </w:rPr>
        <w:t>Section 24.13</w:t>
      </w:r>
      <w:r>
        <w:rPr>
          <w:rFonts w:eastAsia="Calibri"/>
        </w:rPr>
        <w:t xml:space="preserve">.  Upon delivery to Buyer of any substitute Letter of Credit pursuant to this </w:t>
      </w:r>
      <w:r>
        <w:rPr>
          <w:rFonts w:eastAsia="Calibri"/>
          <w:u w:val="single"/>
        </w:rPr>
        <w:t>Section 24.13</w:t>
      </w:r>
      <w:r>
        <w:rPr>
          <w:rFonts w:eastAsia="Calibri"/>
        </w:rPr>
        <w:t>, Buyer shall</w:t>
      </w:r>
      <w:r>
        <w:t xml:space="preserve"> cooperate with Seller and ensure that, following Buyer’s receipt of such substitute Letter of Credit, each Letter of Credit being replaced is sent to the issuing bank for cancellation</w:t>
      </w:r>
      <w:r>
        <w:rPr>
          <w:rFonts w:eastAsia="Calibri"/>
        </w:rPr>
        <w:t>.</w:t>
      </w:r>
      <w:bookmarkEnd w:id="2782"/>
    </w:p>
    <w:p w14:paraId="02C71972" w14:textId="542FCBFF" w:rsidR="0003462C" w:rsidRPr="00C50994" w:rsidRDefault="0003462C" w:rsidP="0003462C">
      <w:pPr>
        <w:pStyle w:val="WP2L31"/>
        <w:rPr>
          <w:rFonts w:eastAsia="Calibri"/>
        </w:rPr>
      </w:pPr>
      <w:bookmarkStart w:id="2784" w:name="_Ref4217311"/>
      <w:r>
        <w:rPr>
          <w:rFonts w:eastAsia="Calibri"/>
        </w:rPr>
        <w:t>(d)</w:t>
      </w:r>
      <w:r>
        <w:tab/>
      </w:r>
      <w:r>
        <w:rPr>
          <w:rFonts w:eastAsia="Calibri"/>
        </w:rPr>
        <w:t xml:space="preserve">Buyer may immediately draw on any Letter of Credit delivered by Seller pursuant to this </w:t>
      </w:r>
      <w:r>
        <w:rPr>
          <w:rFonts w:eastAsia="Calibri"/>
          <w:u w:val="single"/>
        </w:rPr>
        <w:t>Section 24.13</w:t>
      </w:r>
      <w:r>
        <w:rPr>
          <w:rFonts w:eastAsia="Calibri"/>
        </w:rPr>
        <w:t xml:space="preserve"> in accordance with its terms (or apply amounts previously drawn on any such Letter of Credit pursuant to </w:t>
      </w:r>
      <w:r>
        <w:rPr>
          <w:rFonts w:eastAsia="Calibri"/>
          <w:u w:val="single"/>
        </w:rPr>
        <w:t>Section 24.13(d)</w:t>
      </w:r>
      <w:r>
        <w:rPr>
          <w:rFonts w:eastAsia="Calibri"/>
        </w:rPr>
        <w:t xml:space="preserve">) to satisfy any payment obligation of Seller to Buyer under this Agreement or any Ancillary Agreement that is due and owing and not paid </w:t>
      </w:r>
      <w:r>
        <w:rPr>
          <w:rFonts w:eastAsia="Calibri"/>
        </w:rPr>
        <w:lastRenderedPageBreak/>
        <w:t xml:space="preserve">when due, including the amount of any Losses for which any member of the Buyer Group is entitled to indemnification from Seller under </w:t>
      </w:r>
      <w:r>
        <w:rPr>
          <w:rFonts w:eastAsia="Calibri"/>
          <w:u w:val="single"/>
        </w:rPr>
        <w:t>Section 24.1</w:t>
      </w:r>
      <w:r>
        <w:rPr>
          <w:rFonts w:eastAsia="Calibri"/>
        </w:rPr>
        <w:t>, and any such drawing of amounts shall constitute payment by Seller to Buyer of such amounts for all purposes hereunder.</w:t>
      </w:r>
      <w:bookmarkEnd w:id="2784"/>
    </w:p>
    <w:p w14:paraId="2B27E1DD" w14:textId="553F8240" w:rsidR="0003462C" w:rsidRPr="00C50994" w:rsidRDefault="0003462C" w:rsidP="0003462C">
      <w:pPr>
        <w:pStyle w:val="WP2L31"/>
      </w:pPr>
      <w:bookmarkStart w:id="2785" w:name="_Ref4217312"/>
      <w:r>
        <w:t>(e)</w:t>
      </w:r>
      <w:r>
        <w:tab/>
        <w:t xml:space="preserve">If Buyer desires to designate a new beneficiary under any Letter(s) of Credit provided by Seller to Buyer pursuant to this </w:t>
      </w:r>
      <w:r>
        <w:rPr>
          <w:u w:val="single"/>
        </w:rPr>
        <w:t>Section 24.13</w:t>
      </w:r>
      <w:r>
        <w:t xml:space="preserve">, Seller shall, within three (3) Business Days after receipt of notice from Buyer, provide to Buyer one or more substitute Letter(s) of Credit in favor of the new beneficiary designated by Buyer, which substitute Letter(s) of Credit shall be in an aggregate undrawn amount equal to the amount then required to be provided by Seller to Buyer pursuant to this </w:t>
      </w:r>
      <w:r>
        <w:rPr>
          <w:u w:val="single"/>
        </w:rPr>
        <w:t>Section 24.13</w:t>
      </w:r>
      <w:r>
        <w:t xml:space="preserve"> and otherwise meeting the requirements of this </w:t>
      </w:r>
      <w:r>
        <w:rPr>
          <w:u w:val="single"/>
        </w:rPr>
        <w:t>Section 24.13</w:t>
      </w:r>
      <w:r>
        <w:t>.</w:t>
      </w:r>
      <w:bookmarkEnd w:id="2785"/>
    </w:p>
    <w:p w14:paraId="34109EA6" w14:textId="17178A88" w:rsidR="0003462C" w:rsidRPr="00AB7EE8" w:rsidRDefault="0003462C" w:rsidP="0003462C">
      <w:pPr>
        <w:pStyle w:val="WP2L31"/>
      </w:pPr>
      <w:r>
        <w:t>(f)</w:t>
      </w:r>
      <w:r>
        <w:tab/>
      </w:r>
      <w:r>
        <w:rPr>
          <w:szCs w:val="24"/>
        </w:rPr>
        <w:t xml:space="preserve">In no event may Seller provide more than two </w:t>
      </w:r>
      <w:bookmarkStart w:id="2786" w:name="DocXTextRef671"/>
      <w:r>
        <w:rPr>
          <w:szCs w:val="24"/>
        </w:rPr>
        <w:t>(2)</w:t>
      </w:r>
      <w:bookmarkEnd w:id="2786"/>
      <w:r>
        <w:rPr>
          <w:szCs w:val="24"/>
        </w:rPr>
        <w:t xml:space="preserve"> Letters of Credit at any one time to satisfy its obligations under this </w:t>
      </w:r>
      <w:r>
        <w:rPr>
          <w:szCs w:val="24"/>
          <w:u w:val="single"/>
        </w:rPr>
        <w:t>Section 24.13</w:t>
      </w:r>
      <w:r>
        <w:rPr>
          <w:szCs w:val="24"/>
        </w:rPr>
        <w:t>.  If two Letters of Credit hereunder are simultaneously in effect and Buyer is entitled to draw on such Letters of Credit</w:t>
      </w:r>
      <w:r>
        <w:rPr>
          <w:rFonts w:eastAsia="Calibri"/>
        </w:rPr>
        <w:t>,</w:t>
      </w:r>
      <w:r>
        <w:rPr>
          <w:szCs w:val="24"/>
        </w:rPr>
        <w:t xml:space="preserve"> Buyer may draw on either Letter of Credit or on both Letters of Credit, in each case as it deems appropriate in its sole and absolute discretion, to the extent of Buyer’s draw right.</w:t>
      </w:r>
    </w:p>
    <w:p w14:paraId="7CA31C18" w14:textId="26B9EB0D" w:rsidR="0003462C" w:rsidRPr="00AB7EE8" w:rsidRDefault="0003462C" w:rsidP="0003462C">
      <w:pPr>
        <w:pStyle w:val="WP2L11"/>
      </w:pPr>
      <w:bookmarkStart w:id="2787" w:name="_Ref39316980"/>
      <w:bookmarkStart w:id="2788" w:name="_Ref456550020"/>
      <w:bookmarkStart w:id="2789" w:name="_Ref4217313"/>
      <w:bookmarkEnd w:id="2761"/>
      <w:bookmarkEnd w:id="2762"/>
      <w:r>
        <w:rPr>
          <w:caps/>
        </w:rPr>
        <w:t>Article XXV.</w:t>
      </w:r>
      <w:r>
        <w:rPr>
          <w:rFonts w:eastAsia="Calibri"/>
        </w:rPr>
        <w:br/>
      </w:r>
      <w:bookmarkStart w:id="2790" w:name="_Ref4228551"/>
      <w:bookmarkStart w:id="2791" w:name="_Toc33799348"/>
      <w:bookmarkStart w:id="2792" w:name="_Toc66116266"/>
      <w:bookmarkStart w:id="2793" w:name="_Toc78886865"/>
      <w:r>
        <w:rPr>
          <w:rFonts w:eastAsia="Calibri"/>
        </w:rPr>
        <w:t>TERMINATION</w:t>
      </w:r>
      <w:bookmarkEnd w:id="2787"/>
      <w:bookmarkEnd w:id="2788"/>
      <w:bookmarkEnd w:id="2789"/>
      <w:bookmarkEnd w:id="2790"/>
      <w:bookmarkEnd w:id="2791"/>
      <w:bookmarkEnd w:id="2792"/>
      <w:bookmarkEnd w:id="2793"/>
    </w:p>
    <w:p w14:paraId="1879C419" w14:textId="77777777" w:rsidR="0003462C" w:rsidRPr="00AB7EE8" w:rsidRDefault="0003462C" w:rsidP="0003462C">
      <w:pPr>
        <w:pStyle w:val="WP2L21"/>
        <w:rPr>
          <w:vanish/>
          <w:specVanish/>
        </w:rPr>
      </w:pPr>
      <w:bookmarkStart w:id="2794" w:name="_Ref38965589"/>
      <w:bookmarkStart w:id="2795" w:name="_Ref38966289"/>
      <w:bookmarkStart w:id="2796" w:name="_Ref38966525"/>
      <w:bookmarkStart w:id="2797" w:name="_Ref142925923"/>
      <w:bookmarkStart w:id="2798" w:name="_Ref142919702"/>
      <w:bookmarkStart w:id="2799" w:name="_Ref38961320"/>
      <w:bookmarkStart w:id="2800" w:name="_Toc33799349"/>
      <w:bookmarkStart w:id="2801" w:name="_Toc66116267"/>
      <w:bookmarkStart w:id="2802" w:name="_Toc78886866"/>
      <w:r>
        <w:rPr>
          <w:b/>
          <w:szCs w:val="24"/>
        </w:rPr>
        <w:t>Section 25.1.</w:t>
      </w:r>
      <w:r>
        <w:tab/>
      </w:r>
      <w:r>
        <w:rPr>
          <w:rFonts w:eastAsia="Calibri"/>
          <w:b/>
          <w:szCs w:val="24"/>
        </w:rPr>
        <w:t>Rights to Terminate</w:t>
      </w:r>
      <w:bookmarkEnd w:id="2794"/>
      <w:bookmarkEnd w:id="2795"/>
      <w:bookmarkEnd w:id="2796"/>
      <w:bookmarkEnd w:id="2797"/>
      <w:bookmarkEnd w:id="2798"/>
      <w:bookmarkEnd w:id="2799"/>
      <w:bookmarkEnd w:id="2800"/>
      <w:bookmarkEnd w:id="2801"/>
      <w:bookmarkEnd w:id="2802"/>
    </w:p>
    <w:p w14:paraId="1264C4D5" w14:textId="77777777" w:rsidR="0003462C" w:rsidRPr="00AB7EE8" w:rsidRDefault="0003462C" w:rsidP="0003462C">
      <w:pPr>
        <w:pStyle w:val="WP2Para2"/>
      </w:pPr>
      <w:r>
        <w:rPr>
          <w:rFonts w:eastAsia="Calibri"/>
          <w:snapToGrid w:val="0"/>
        </w:rPr>
        <w:t>.</w:t>
      </w:r>
      <w:r>
        <w:rPr>
          <w:rFonts w:eastAsia="Calibri"/>
        </w:rPr>
        <w:t xml:space="preserve">  </w:t>
      </w:r>
      <w:r>
        <w:rPr>
          <w:rFonts w:eastAsia="Calibri"/>
          <w:snapToGrid w:val="0"/>
        </w:rPr>
        <w:t xml:space="preserve">Subject to </w:t>
      </w:r>
      <w:r>
        <w:rPr>
          <w:rFonts w:eastAsia="Calibri"/>
          <w:snapToGrid w:val="0"/>
          <w:u w:val="single"/>
        </w:rPr>
        <w:t>Section 25.2(c)</w:t>
      </w:r>
      <w:r>
        <w:rPr>
          <w:rFonts w:eastAsia="Calibri"/>
          <w:snapToGrid w:val="0"/>
        </w:rPr>
        <w:t>, this Agreement may be terminated (the date of such termination, the “</w:t>
      </w:r>
      <w:r>
        <w:rPr>
          <w:rFonts w:eastAsia="Calibri"/>
          <w:b/>
          <w:i/>
          <w:snapToGrid w:val="0"/>
        </w:rPr>
        <w:t>Termination Date</w:t>
      </w:r>
      <w:r>
        <w:rPr>
          <w:rFonts w:eastAsia="Calibri"/>
          <w:snapToGrid w:val="0"/>
        </w:rPr>
        <w:t>”):</w:t>
      </w:r>
    </w:p>
    <w:p w14:paraId="3EDFD960" w14:textId="77777777" w:rsidR="0003462C" w:rsidRPr="00AB7EE8" w:rsidRDefault="0003462C" w:rsidP="0003462C">
      <w:pPr>
        <w:pStyle w:val="WP2L31"/>
      </w:pPr>
      <w:bookmarkStart w:id="2803" w:name="_Ref507578086"/>
      <w:r>
        <w:t>(a)</w:t>
      </w:r>
      <w:r>
        <w:tab/>
      </w:r>
      <w:r>
        <w:rPr>
          <w:rFonts w:eastAsia="Calibri"/>
          <w:szCs w:val="24"/>
        </w:rPr>
        <w:t>by mutual written consent of the Parties</w:t>
      </w:r>
      <w:bookmarkStart w:id="2804" w:name="_Ref4942998"/>
      <w:bookmarkStart w:id="2805" w:name="_Ref4932111"/>
      <w:r>
        <w:rPr>
          <w:rFonts w:eastAsia="Calibri"/>
          <w:szCs w:val="24"/>
        </w:rPr>
        <w:t>;</w:t>
      </w:r>
      <w:bookmarkStart w:id="2806" w:name="_Ref214113934"/>
      <w:bookmarkEnd w:id="2803"/>
    </w:p>
    <w:p w14:paraId="2CA301FB" w14:textId="77777777" w:rsidR="0003462C" w:rsidRPr="00AB7EE8" w:rsidRDefault="0003462C" w:rsidP="0003462C">
      <w:pPr>
        <w:pStyle w:val="WP2L31"/>
      </w:pPr>
      <w:bookmarkStart w:id="2807" w:name="_Ref446923662"/>
      <w:bookmarkStart w:id="2808" w:name="_Ref454457622"/>
      <w:bookmarkStart w:id="2809" w:name="_Ref4932186"/>
      <w:bookmarkStart w:id="2810" w:name="_Ref9326510"/>
      <w:bookmarkStart w:id="2811" w:name="_Ref9326552"/>
      <w:bookmarkStart w:id="2812" w:name="_Ref159149936"/>
      <w:bookmarkStart w:id="2813" w:name="_Ref228756814"/>
      <w:bookmarkStart w:id="2814" w:name="_Ref233714794"/>
      <w:bookmarkStart w:id="2815" w:name="_Ref233811851"/>
      <w:bookmarkStart w:id="2816" w:name="_Ref276371460"/>
      <w:bookmarkEnd w:id="2804"/>
      <w:bookmarkEnd w:id="2805"/>
      <w:bookmarkEnd w:id="2806"/>
      <w:r>
        <w:t>(b)</w:t>
      </w:r>
      <w:r>
        <w:tab/>
      </w:r>
      <w:r>
        <w:rPr>
          <w:rFonts w:eastAsia="Calibri"/>
        </w:rPr>
        <w:t xml:space="preserve">by Seller, upon written notice to Buyer, or by Buyer, upon written notice to Seller, on or after the FNTP Expiration Date if the FNTP Date has not occurred on or prior to the FNTP Expiration Date; </w:t>
      </w:r>
      <w:r>
        <w:rPr>
          <w:rFonts w:eastAsia="Calibri"/>
          <w:u w:val="single"/>
        </w:rPr>
        <w:t>provided</w:t>
      </w:r>
      <w:r>
        <w:rPr>
          <w:rFonts w:eastAsia="Calibri"/>
        </w:rPr>
        <w:t xml:space="preserve">, </w:t>
      </w:r>
      <w:r>
        <w:rPr>
          <w:rFonts w:eastAsia="Calibri"/>
          <w:u w:val="single"/>
        </w:rPr>
        <w:t>however</w:t>
      </w:r>
      <w:r>
        <w:rPr>
          <w:rFonts w:eastAsia="Calibri"/>
        </w:rPr>
        <w:t xml:space="preserve">, that the right to terminate this Agreement under this </w:t>
      </w:r>
      <w:r>
        <w:rPr>
          <w:rFonts w:eastAsia="Calibri"/>
          <w:u w:val="single"/>
        </w:rPr>
        <w:t>Section 25.1(b)</w:t>
      </w:r>
      <w:r>
        <w:rPr>
          <w:rFonts w:eastAsia="Calibri"/>
        </w:rPr>
        <w:t xml:space="preserve"> shall not be available to a Party whose action or failure to act has been the primary cause of the failure of the FNTP Date to occur on or prior to the FNTP Expiration Date and such action or failure to act constitutes a material breach of this Agreement or any Ancillary Agreement by such Party;</w:t>
      </w:r>
      <w:bookmarkEnd w:id="2807"/>
      <w:bookmarkEnd w:id="2808"/>
    </w:p>
    <w:p w14:paraId="048FC651" w14:textId="77777777" w:rsidR="0003462C" w:rsidRPr="00C50994" w:rsidRDefault="0003462C" w:rsidP="0003462C">
      <w:pPr>
        <w:pStyle w:val="WP2L31"/>
        <w:rPr>
          <w:color w:val="000000"/>
        </w:rPr>
      </w:pPr>
      <w:bookmarkStart w:id="2817" w:name="_Ref454457642"/>
      <w:r>
        <w:t>(c)</w:t>
      </w:r>
      <w:r>
        <w:tab/>
      </w:r>
      <w:r>
        <w:rPr>
          <w:rFonts w:eastAsia="Calibri"/>
        </w:rPr>
        <w:t xml:space="preserve">by Buyer in accordance with </w:t>
      </w:r>
      <w:r>
        <w:rPr>
          <w:rFonts w:eastAsia="Calibri"/>
          <w:u w:val="single"/>
        </w:rPr>
        <w:t>Section 7.4(c)</w:t>
      </w:r>
      <w:r>
        <w:rPr>
          <w:rFonts w:eastAsia="Calibri"/>
        </w:rPr>
        <w:t xml:space="preserve"> (Delay in Substantial Completion Date);</w:t>
      </w:r>
    </w:p>
    <w:p w14:paraId="1AB7B385" w14:textId="77777777" w:rsidR="0003462C" w:rsidRPr="00C50994" w:rsidRDefault="0003462C" w:rsidP="0003462C">
      <w:pPr>
        <w:pStyle w:val="WP2L31"/>
      </w:pPr>
      <w:r>
        <w:t>(d)</w:t>
      </w:r>
      <w:r>
        <w:tab/>
      </w:r>
      <w:r>
        <w:rPr>
          <w:rFonts w:eastAsia="Calibri"/>
        </w:rPr>
        <w:t xml:space="preserve">by Seller, upon written notice to Buyer, or by Buyer, upon written notice to Seller, if, at any time prior to the Closing, </w:t>
      </w:r>
      <w:bookmarkStart w:id="2818" w:name="DocXTextRef673"/>
      <w:r>
        <w:rPr>
          <w:rFonts w:eastAsia="Calibri"/>
        </w:rPr>
        <w:t>(i)</w:t>
      </w:r>
      <w:bookmarkEnd w:id="2818"/>
      <w:r>
        <w:rPr>
          <w:rFonts w:eastAsia="Calibri"/>
        </w:rPr>
        <w:t xml:space="preserve"> any Governmental Authority of competent jurisdiction shall have issued a permanent Order </w:t>
      </w:r>
      <w:bookmarkStart w:id="2819" w:name="DocXTextRef674"/>
      <w:r>
        <w:rPr>
          <w:rFonts w:eastAsia="Calibri"/>
        </w:rPr>
        <w:t>(A)</w:t>
      </w:r>
      <w:bookmarkEnd w:id="2819"/>
      <w:r>
        <w:rPr>
          <w:rFonts w:eastAsia="Calibri"/>
        </w:rPr>
        <w:t> declaring this Agreement or any Ancillary Agreement invalid or unenforceable in any material respect or (B) restraining, enjoining, or otherwise prohibiting or making illegal the consummation of the Transactions, including the transactions contemplated by the Ancillary Agreements</w:t>
      </w:r>
      <w:bookmarkEnd w:id="2809"/>
      <w:r>
        <w:rPr>
          <w:rFonts w:eastAsia="Calibri"/>
        </w:rPr>
        <w:t>, and such Order shall have become final and non-appealable (a “</w:t>
      </w:r>
      <w:r>
        <w:rPr>
          <w:rFonts w:eastAsia="Calibri"/>
          <w:b/>
          <w:i/>
        </w:rPr>
        <w:t>Termination Order</w:t>
      </w:r>
      <w:r>
        <w:rPr>
          <w:rFonts w:eastAsia="Calibri"/>
        </w:rPr>
        <w:t>”)</w:t>
      </w:r>
      <w:bookmarkEnd w:id="2810"/>
      <w:r>
        <w:rPr>
          <w:rFonts w:eastAsia="Calibri"/>
        </w:rPr>
        <w:t xml:space="preserve">; (ii) prior to the FNTP Date, any of Seller’s Regulatory Approvals or Buyer’s Regulatory Approvals is denied in a final, non-appealable Order or other final, non-appealable action issued or taken by a Governmental Authority with jurisdiction; or (iii) any Action shall have been taken, or Law enacted, promulgated, or deemed applicable to the Transactions, including the transactions contemplated by the Ancillary Agreements, by a Governmental Authority with competent jurisdiction that, directly or indirectly, </w:t>
      </w:r>
      <w:r>
        <w:rPr>
          <w:rFonts w:eastAsia="Calibri"/>
        </w:rPr>
        <w:lastRenderedPageBreak/>
        <w:t xml:space="preserve">prohibits the consummation of the Transactions, including the transactions contemplated by the Ancillary Agreements, as herein or therein provided; </w:t>
      </w:r>
      <w:r>
        <w:rPr>
          <w:rFonts w:eastAsia="Calibri"/>
          <w:u w:val="single"/>
        </w:rPr>
        <w:t>provided</w:t>
      </w:r>
      <w:r>
        <w:rPr>
          <w:rFonts w:eastAsia="Calibri"/>
        </w:rPr>
        <w:t xml:space="preserve">, </w:t>
      </w:r>
      <w:r>
        <w:rPr>
          <w:rFonts w:eastAsia="Calibri"/>
          <w:u w:val="single"/>
        </w:rPr>
        <w:t>however</w:t>
      </w:r>
      <w:r>
        <w:rPr>
          <w:rFonts w:eastAsia="Calibri"/>
        </w:rPr>
        <w:t xml:space="preserve">, that a Party shall not have the right to terminate this Agreement pursuant to clause (i) of this </w:t>
      </w:r>
      <w:r>
        <w:rPr>
          <w:rFonts w:eastAsia="Calibri"/>
          <w:u w:val="single"/>
        </w:rPr>
        <w:t>Section 25.1</w:t>
      </w:r>
      <w:bookmarkEnd w:id="2811"/>
      <w:r>
        <w:rPr>
          <w:rFonts w:eastAsia="Calibri"/>
          <w:u w:val="single"/>
        </w:rPr>
        <w:t>(d)</w:t>
      </w:r>
      <w:r>
        <w:rPr>
          <w:rFonts w:eastAsia="Calibri"/>
        </w:rPr>
        <w:t xml:space="preserve"> if such Party or any of its Affiliates has sought the entry of, or has failed to use commercially reasonable efforts to oppose the entry of, such Termination Order</w:t>
      </w:r>
      <w:bookmarkEnd w:id="2812"/>
      <w:r>
        <w:rPr>
          <w:rFonts w:eastAsia="Calibri"/>
        </w:rPr>
        <w:t>;</w:t>
      </w:r>
      <w:bookmarkEnd w:id="2813"/>
      <w:bookmarkEnd w:id="2814"/>
      <w:bookmarkEnd w:id="2815"/>
      <w:bookmarkEnd w:id="2816"/>
      <w:bookmarkEnd w:id="2817"/>
    </w:p>
    <w:p w14:paraId="146EC199" w14:textId="5A0785C5" w:rsidR="0003462C" w:rsidRPr="00AB7EE8" w:rsidRDefault="0003462C" w:rsidP="0003462C">
      <w:pPr>
        <w:pStyle w:val="WP2L31"/>
      </w:pPr>
      <w:bookmarkStart w:id="2820" w:name="_Ref455070382"/>
      <w:bookmarkStart w:id="2821" w:name="_Ref505858987"/>
      <w:r>
        <w:t>(e)</w:t>
      </w:r>
      <w:r>
        <w:tab/>
      </w:r>
      <w:r>
        <w:rPr>
          <w:rFonts w:eastAsia="Calibri"/>
        </w:rPr>
        <w:t xml:space="preserve">without limiting any other termination right hereunder, by Seller, upon written notice to Buyer, if there has been a material default or material breach of any representation, warranty, covenant, or obligation contained in this Agreement (other than any failure of Buyer to make when due any payment to Seller under this Agreement or any Ancillary Agreement) by Buyer, or by Buyer, upon written notice to Seller, if there has been a material default or material breach of any representation, warranty, covenant, or obligation contained in this Agreement (other than a material breach of </w:t>
      </w:r>
      <w:r>
        <w:rPr>
          <w:rFonts w:eastAsia="Calibri"/>
          <w:u w:val="single"/>
        </w:rPr>
        <w:t>Section 24.13</w:t>
      </w:r>
      <w:r>
        <w:rPr>
          <w:rFonts w:eastAsia="Calibri"/>
        </w:rPr>
        <w:t xml:space="preserve"> or any failure of Seller to make when due any payment to Buyer under this Agreement or any Ancillary Agreement) by Seller, in each case, that is not cured thirty (30) days after receipt by such other Party of written notice from the terminating Party specifying with particularity such breach or default; </w:t>
      </w:r>
      <w:r>
        <w:rPr>
          <w:rFonts w:eastAsia="Calibri"/>
          <w:u w:val="single"/>
        </w:rPr>
        <w:t>provided</w:t>
      </w:r>
      <w:r>
        <w:rPr>
          <w:rFonts w:eastAsia="Calibri"/>
        </w:rPr>
        <w:t xml:space="preserve">, </w:t>
      </w:r>
      <w:r>
        <w:rPr>
          <w:rFonts w:eastAsia="Calibri"/>
          <w:u w:val="single"/>
        </w:rPr>
        <w:t>however</w:t>
      </w:r>
      <w:r>
        <w:rPr>
          <w:rFonts w:eastAsia="Calibri"/>
        </w:rPr>
        <w:t xml:space="preserve">, that if it would not reasonably be expected to remedy, or it is impossible to remedy, such default or breach within such thirty (30)-day period, the cure period shall be extended for an additional sixty (60)-day period so long as </w:t>
      </w:r>
      <w:bookmarkStart w:id="2822" w:name="DocXTextRef676"/>
      <w:r>
        <w:rPr>
          <w:rFonts w:eastAsia="Calibri"/>
        </w:rPr>
        <w:t>(i)</w:t>
      </w:r>
      <w:bookmarkEnd w:id="2822"/>
      <w:r>
        <w:rPr>
          <w:rFonts w:eastAsia="Calibri"/>
        </w:rPr>
        <w:t> the Party in default or breach continues to diligently pursue to cure of such default or breach and (ii) such default or breach would reasonably be expected to be cured within such additional sixty (60)-day cure period;</w:t>
      </w:r>
      <w:bookmarkEnd w:id="2820"/>
      <w:bookmarkEnd w:id="2821"/>
    </w:p>
    <w:p w14:paraId="7805BA9C" w14:textId="7D2A4B1C" w:rsidR="0003462C" w:rsidRPr="00AB7EE8" w:rsidRDefault="0003462C" w:rsidP="0003462C">
      <w:pPr>
        <w:pStyle w:val="WP2L31"/>
      </w:pPr>
      <w:bookmarkStart w:id="2823" w:name="_Ref455070420"/>
      <w:bookmarkStart w:id="2824" w:name="_Ref468449436"/>
      <w:r>
        <w:t>(f)</w:t>
      </w:r>
      <w:r>
        <w:tab/>
      </w:r>
      <w:r>
        <w:rPr>
          <w:rFonts w:eastAsia="Calibri"/>
        </w:rPr>
        <w:t>by Buyer, upon written notice to Seller, if Seller is or becomes Bankrupt;</w:t>
      </w:r>
      <w:bookmarkEnd w:id="2823"/>
      <w:bookmarkEnd w:id="2824"/>
    </w:p>
    <w:p w14:paraId="0ED4DD13" w14:textId="77777777" w:rsidR="0003462C" w:rsidRPr="00AB7EE8" w:rsidRDefault="0003462C" w:rsidP="0003462C">
      <w:pPr>
        <w:pStyle w:val="WP2L31"/>
      </w:pPr>
      <w:bookmarkStart w:id="2825" w:name="_Ref4217314"/>
      <w:r>
        <w:t>(g)</w:t>
      </w:r>
      <w:r>
        <w:tab/>
      </w:r>
      <w:r>
        <w:rPr>
          <w:rFonts w:eastAsia="Calibri"/>
        </w:rPr>
        <w:t>by Seller, upon written notice to Buyer, if Buyer is or becomes Bankrupt</w:t>
      </w:r>
      <w:bookmarkStart w:id="2826" w:name="_Ref149649044"/>
      <w:r>
        <w:rPr>
          <w:rFonts w:eastAsia="Calibri"/>
        </w:rPr>
        <w:t>;</w:t>
      </w:r>
      <w:bookmarkEnd w:id="2825"/>
    </w:p>
    <w:p w14:paraId="1731D2AF" w14:textId="77777777" w:rsidR="0003462C" w:rsidRPr="00B07C4C" w:rsidRDefault="0003462C" w:rsidP="0003462C">
      <w:pPr>
        <w:pStyle w:val="WP2L31"/>
        <w:rPr>
          <w:rFonts w:eastAsia="Calibri"/>
        </w:rPr>
      </w:pPr>
      <w:bookmarkStart w:id="2827" w:name="_Ref472406561"/>
      <w:bookmarkStart w:id="2828" w:name="_Ref466382617"/>
      <w:bookmarkStart w:id="2829" w:name="_Ref466383116"/>
      <w:bookmarkStart w:id="2830" w:name="_Ref472319007"/>
      <w:r>
        <w:rPr>
          <w:rFonts w:eastAsia="Calibri"/>
        </w:rPr>
        <w:t>(h)</w:t>
      </w:r>
      <w:r>
        <w:tab/>
      </w:r>
      <w:r>
        <w:rPr>
          <w:rFonts w:eastAsia="Calibri"/>
        </w:rPr>
        <w:t xml:space="preserve">by Buyer, upon written notice to Seller, if there has been a material breach of the obligations of Seller in </w:t>
      </w:r>
      <w:r>
        <w:rPr>
          <w:rFonts w:eastAsia="Calibri"/>
          <w:u w:val="single"/>
        </w:rPr>
        <w:t>Section 24.13</w:t>
      </w:r>
      <w:r>
        <w:rPr>
          <w:rFonts w:eastAsia="Calibri"/>
        </w:rPr>
        <w:t xml:space="preserve"> (Credit Support) and such breach is not cured within three (3) Business Days after receipt by Seller of written notice from Buyer of such breach;</w:t>
      </w:r>
      <w:bookmarkEnd w:id="2827"/>
    </w:p>
    <w:p w14:paraId="6D6C4090" w14:textId="77777777" w:rsidR="0003462C" w:rsidRPr="00AB7EE8" w:rsidRDefault="0003462C" w:rsidP="0003462C">
      <w:pPr>
        <w:pStyle w:val="WP2L31"/>
        <w:rPr>
          <w:rFonts w:eastAsia="Calibri"/>
        </w:rPr>
      </w:pPr>
      <w:bookmarkStart w:id="2831" w:name="_Ref507084953"/>
      <w:r>
        <w:rPr>
          <w:rFonts w:eastAsia="Calibri"/>
        </w:rPr>
        <w:t>(i)</w:t>
      </w:r>
      <w:r>
        <w:tab/>
      </w:r>
      <w:r>
        <w:rPr>
          <w:rFonts w:eastAsia="Calibri"/>
        </w:rPr>
        <w:t>by Buyer, upon written notice to Seller, if Seller has failed to make when due any payment to Buyer under this Agreement or any Ancillary Agreement and such failure is not cured within ten (10) Business Days after receipt by Seller of written notice from Buyer of such failure;</w:t>
      </w:r>
      <w:bookmarkEnd w:id="2831"/>
    </w:p>
    <w:p w14:paraId="6CF5CEF8" w14:textId="77777777" w:rsidR="0003462C" w:rsidRPr="00AB7EE8" w:rsidRDefault="0003462C" w:rsidP="0003462C">
      <w:pPr>
        <w:pStyle w:val="WP2L31"/>
        <w:rPr>
          <w:rFonts w:eastAsia="Calibri"/>
        </w:rPr>
      </w:pPr>
      <w:bookmarkStart w:id="2832" w:name="_Ref4217315"/>
      <w:r>
        <w:rPr>
          <w:rFonts w:eastAsia="Calibri"/>
        </w:rPr>
        <w:t>(j)</w:t>
      </w:r>
      <w:r>
        <w:tab/>
      </w:r>
      <w:r>
        <w:rPr>
          <w:rFonts w:eastAsia="Calibri"/>
        </w:rPr>
        <w:t>by Seller, upon written notice to Buyer, if Buyer has failed to make when due any payment to Seller under this Agreement or any Ancillary Agreement and such failure is not cured within ten (10) Business Days after receipt by Buyer of written notice from Seller of such failure;</w:t>
      </w:r>
      <w:bookmarkEnd w:id="2832"/>
    </w:p>
    <w:p w14:paraId="2D11E746" w14:textId="2E8474D1" w:rsidR="0003462C" w:rsidRPr="00B07C4C" w:rsidRDefault="0003462C" w:rsidP="0003462C">
      <w:pPr>
        <w:pStyle w:val="WP2L31"/>
      </w:pPr>
      <w:bookmarkStart w:id="2833" w:name="_Ref508230510"/>
      <w:bookmarkStart w:id="2834" w:name="_Ref507085103"/>
      <w:r>
        <w:t>(k)</w:t>
      </w:r>
      <w:r>
        <w:tab/>
        <w:t xml:space="preserve">by Seller, in accordance with </w:t>
      </w:r>
      <w:r>
        <w:rPr>
          <w:u w:val="single"/>
        </w:rPr>
        <w:t>Section 20.6(</w:t>
      </w:r>
      <w:r w:rsidR="004E7872">
        <w:rPr>
          <w:u w:val="single"/>
        </w:rPr>
        <w:t>e</w:t>
      </w:r>
      <w:r>
        <w:rPr>
          <w:u w:val="single"/>
        </w:rPr>
        <w:t>)</w:t>
      </w:r>
      <w:r>
        <w:t xml:space="preserve"> (Title Cure Cap);</w:t>
      </w:r>
      <w:bookmarkStart w:id="2835" w:name="_Toc302136760"/>
      <w:bookmarkStart w:id="2836" w:name="_Toc348092797"/>
      <w:bookmarkStart w:id="2837" w:name="_Toc353432512"/>
      <w:bookmarkStart w:id="2838" w:name="_Toc433638722"/>
      <w:r>
        <w:t xml:space="preserve"> and</w:t>
      </w:r>
    </w:p>
    <w:p w14:paraId="22E2208E" w14:textId="77777777" w:rsidR="0003462C" w:rsidRPr="00AB7EE8" w:rsidRDefault="0003462C" w:rsidP="0003462C">
      <w:pPr>
        <w:pStyle w:val="WP2L31"/>
      </w:pPr>
      <w:bookmarkStart w:id="2839" w:name="_Ref508230550"/>
      <w:bookmarkEnd w:id="2833"/>
      <w:bookmarkEnd w:id="2835"/>
      <w:bookmarkEnd w:id="2836"/>
      <w:bookmarkEnd w:id="2837"/>
      <w:bookmarkEnd w:id="2838"/>
      <w:r>
        <w:t>(l)</w:t>
      </w:r>
      <w:r>
        <w:tab/>
        <w:t xml:space="preserve">by Buyer, </w:t>
      </w:r>
      <w:r>
        <w:rPr>
          <w:rFonts w:eastAsia="Calibri"/>
        </w:rPr>
        <w:t xml:space="preserve">upon written notice to Seller, in the event of </w:t>
      </w:r>
      <w:r>
        <w:t xml:space="preserve">a Seller Change of Control occurring prior to the </w:t>
      </w:r>
      <w:bookmarkEnd w:id="2834"/>
      <w:r>
        <w:t>Substantial Completion Payment Date.</w:t>
      </w:r>
      <w:bookmarkEnd w:id="2839"/>
    </w:p>
    <w:p w14:paraId="58079CEF" w14:textId="5702F9DA" w:rsidR="0003462C" w:rsidRPr="00AB7EE8" w:rsidRDefault="0003462C" w:rsidP="0003462C">
      <w:pPr>
        <w:pStyle w:val="WP2L21"/>
        <w:keepNext/>
      </w:pPr>
      <w:bookmarkStart w:id="2840" w:name="ElPgBr185"/>
      <w:bookmarkStart w:id="2841" w:name="_REF455068750"/>
      <w:bookmarkStart w:id="2842" w:name="_Toc33799350"/>
      <w:bookmarkStart w:id="2843" w:name="_Toc66116268"/>
      <w:bookmarkStart w:id="2844" w:name="_Toc78886867"/>
      <w:bookmarkEnd w:id="2828"/>
      <w:bookmarkEnd w:id="2829"/>
      <w:bookmarkEnd w:id="2830"/>
      <w:bookmarkEnd w:id="2840"/>
      <w:r>
        <w:rPr>
          <w:b/>
          <w:szCs w:val="24"/>
        </w:rPr>
        <w:lastRenderedPageBreak/>
        <w:t>Section 25.2.</w:t>
      </w:r>
      <w:r>
        <w:tab/>
      </w:r>
      <w:r>
        <w:rPr>
          <w:rFonts w:eastAsia="Calibri"/>
          <w:b/>
          <w:szCs w:val="24"/>
        </w:rPr>
        <w:t xml:space="preserve">Effect of Seller’s Termination for </w:t>
      </w:r>
      <w:r w:rsidR="008C0659">
        <w:rPr>
          <w:rFonts w:eastAsia="Calibri"/>
          <w:b/>
          <w:szCs w:val="24"/>
        </w:rPr>
        <w:t>Cause</w:t>
      </w:r>
      <w:r>
        <w:rPr>
          <w:rFonts w:eastAsia="Calibri"/>
          <w:szCs w:val="24"/>
        </w:rPr>
        <w:t>.</w:t>
      </w:r>
      <w:bookmarkEnd w:id="2841"/>
      <w:bookmarkEnd w:id="2842"/>
      <w:bookmarkEnd w:id="2843"/>
      <w:bookmarkEnd w:id="2844"/>
    </w:p>
    <w:p w14:paraId="371C6341" w14:textId="72D77BE7" w:rsidR="0003462C" w:rsidRPr="00AB7EE8" w:rsidRDefault="0003462C" w:rsidP="0003462C">
      <w:pPr>
        <w:pStyle w:val="WP2L31"/>
      </w:pPr>
      <w:bookmarkStart w:id="2845" w:name="_REF455069198"/>
      <w:r>
        <w:t>(a)</w:t>
      </w:r>
      <w:r>
        <w:tab/>
      </w:r>
      <w:r>
        <w:rPr>
          <w:rFonts w:eastAsia="Calibri"/>
          <w:szCs w:val="24"/>
        </w:rPr>
        <w:t xml:space="preserve">If Seller terminates this Agreement due to a material default or material breach by Buyer pursuant to </w:t>
      </w:r>
      <w:r>
        <w:rPr>
          <w:rFonts w:eastAsia="Calibri"/>
          <w:szCs w:val="24"/>
          <w:u w:val="single"/>
        </w:rPr>
        <w:t>Section 25.1(e)</w:t>
      </w:r>
      <w:r>
        <w:rPr>
          <w:rFonts w:eastAsia="Calibri"/>
        </w:rPr>
        <w:t xml:space="preserve"> (Buyer </w:t>
      </w:r>
      <w:r w:rsidR="00435382">
        <w:rPr>
          <w:rFonts w:eastAsia="Calibri"/>
        </w:rPr>
        <w:t>B</w:t>
      </w:r>
      <w:r>
        <w:rPr>
          <w:rFonts w:eastAsia="Calibri"/>
        </w:rPr>
        <w:t>reach)</w:t>
      </w:r>
      <w:r>
        <w:rPr>
          <w:rFonts w:eastAsia="Calibri"/>
          <w:szCs w:val="24"/>
        </w:rPr>
        <w:t xml:space="preserve">, </w:t>
      </w:r>
      <w:r>
        <w:rPr>
          <w:rFonts w:eastAsia="Calibri"/>
          <w:szCs w:val="24"/>
          <w:u w:val="single"/>
        </w:rPr>
        <w:t>Section 25.1(g)</w:t>
      </w:r>
      <w:r>
        <w:rPr>
          <w:rFonts w:eastAsia="Calibri"/>
          <w:szCs w:val="24"/>
        </w:rPr>
        <w:t xml:space="preserve"> (Buyer Bankruptcy), or </w:t>
      </w:r>
      <w:r>
        <w:rPr>
          <w:rFonts w:eastAsia="Calibri"/>
          <w:szCs w:val="24"/>
          <w:u w:val="single"/>
        </w:rPr>
        <w:t>Section 25.1(i)</w:t>
      </w:r>
      <w:r>
        <w:rPr>
          <w:rFonts w:eastAsia="Calibri"/>
          <w:szCs w:val="24"/>
        </w:rPr>
        <w:t xml:space="preserve"> (Buyer Failure to Pay), then Seller, unless otherwise directed by Buyer, shall:</w:t>
      </w:r>
      <w:bookmarkEnd w:id="2845"/>
    </w:p>
    <w:p w14:paraId="571873B4" w14:textId="77777777" w:rsidR="0003462C" w:rsidRPr="00AB7EE8" w:rsidRDefault="0003462C" w:rsidP="0003462C">
      <w:pPr>
        <w:pStyle w:val="WP2L41"/>
      </w:pPr>
      <w:bookmarkStart w:id="2846" w:name="_Ref455496280"/>
      <w:r>
        <w:t>(i)</w:t>
      </w:r>
      <w:r>
        <w:tab/>
      </w:r>
      <w:r>
        <w:rPr>
          <w:rFonts w:eastAsia="Calibri"/>
          <w:szCs w:val="24"/>
        </w:rPr>
        <w:t>immediately (except to the extent necessary to implement health and safety measures prior to discontinuation in accordance with the Performance Standard) discontinue the Work on the date and to the extent specified in the termination notice and thereafter perform only that portion of the Work as may be necessary to preserve and protect the Work already performed or in progress, including the Goods and other items at the Project Site or in transit thereto;</w:t>
      </w:r>
      <w:bookmarkEnd w:id="2846"/>
    </w:p>
    <w:p w14:paraId="601B97FB" w14:textId="77777777" w:rsidR="0003462C" w:rsidRPr="00AB7EE8" w:rsidRDefault="0003462C" w:rsidP="0003462C">
      <w:pPr>
        <w:pStyle w:val="WP2L41"/>
      </w:pPr>
      <w:bookmarkStart w:id="2847" w:name="_Ref4217316"/>
      <w:r>
        <w:t>(ii)</w:t>
      </w:r>
      <w:r>
        <w:tab/>
      </w:r>
      <w:r>
        <w:rPr>
          <w:rFonts w:eastAsia="Calibri"/>
        </w:rPr>
        <w:t>promptly provide to Buyer a list of all Contracts that include cancellation provisions therein and, at Buyer’s request, promptly make every reasonable effort to cause and implement cancellation of all such Contracts or procure cancellation upon commercially reasonable terms reasonably satisfactory to Buyer of all other Contracts in accordance with Buyer’s request, including purchase orders and rental agreements, if any, to the extent related to performance of the Work;</w:t>
      </w:r>
      <w:bookmarkEnd w:id="2847"/>
    </w:p>
    <w:p w14:paraId="4576F5CF" w14:textId="0BC56F5A" w:rsidR="008837BA" w:rsidRDefault="0003462C" w:rsidP="0003462C">
      <w:pPr>
        <w:pStyle w:val="WP2L41"/>
      </w:pPr>
      <w:bookmarkStart w:id="2848" w:name="_Ref4217317"/>
      <w:r>
        <w:t>(iii)</w:t>
      </w:r>
      <w:r>
        <w:tab/>
      </w:r>
      <w:r w:rsidR="008837BA">
        <w:rPr>
          <w:rFonts w:eastAsia="Calibri"/>
        </w:rPr>
        <w:t>at Buyer’s request, transfer custody of and assign to Buyer, pursuant to executed bills of sales and assignment agreements in a form consistent with the form Bill of Sale, Assignment and Assumption Agreement,</w:t>
      </w:r>
      <w:r w:rsidR="008837BA" w:rsidRPr="00AB7EE8">
        <w:rPr>
          <w:rFonts w:eastAsia="Calibri"/>
        </w:rPr>
        <w:t xml:space="preserve"> </w:t>
      </w:r>
      <w:r w:rsidR="008837BA">
        <w:rPr>
          <w:rFonts w:eastAsia="Calibri"/>
        </w:rPr>
        <w:t>Post Closing Assignment and Assumption Agreement, and Assignment and Assumption Agreement of Real Property Interests attached hereto</w:t>
      </w:r>
      <w:r w:rsidR="008837BA" w:rsidRPr="00AB7EE8">
        <w:rPr>
          <w:rFonts w:eastAsia="Calibri"/>
        </w:rPr>
        <w:t xml:space="preserve">, </w:t>
      </w:r>
      <w:r w:rsidR="008837BA">
        <w:rPr>
          <w:rFonts w:eastAsia="Calibri"/>
        </w:rPr>
        <w:t xml:space="preserve">as applicable, immediately or, with respect to after-acquired title, promptly upon receipt thereof, title to all Project Assets not then owned by Buyer, at no additional charge to Buyer, including all </w:t>
      </w:r>
      <w:r w:rsidR="008837BA" w:rsidRPr="00A44C9F">
        <w:rPr>
          <w:rFonts w:eastAsia="Calibri"/>
        </w:rPr>
        <w:t xml:space="preserve">warranties and guarantees </w:t>
      </w:r>
      <w:r w:rsidR="008837BA" w:rsidRPr="00A44C9F">
        <w:t>(including any credit support and indemnities in support thereof)</w:t>
      </w:r>
      <w:r w:rsidR="008837BA" w:rsidRPr="00A44C9F">
        <w:rPr>
          <w:rFonts w:eastAsia="Calibri"/>
        </w:rPr>
        <w:t>, Contracts (to the extent not requested to be canceled under</w:t>
      </w:r>
      <w:r w:rsidR="00A1656B">
        <w:rPr>
          <w:rFonts w:eastAsia="Calibri"/>
        </w:rPr>
        <w:t xml:space="preserve"> </w:t>
      </w:r>
      <w:r w:rsidR="00A1656B" w:rsidRPr="00A1656B">
        <w:rPr>
          <w:rFonts w:eastAsia="Calibri"/>
          <w:u w:val="single"/>
        </w:rPr>
        <w:t>Section</w:t>
      </w:r>
      <w:r w:rsidR="00A1656B">
        <w:rPr>
          <w:rFonts w:eastAsia="Calibri"/>
          <w:u w:val="single"/>
        </w:rPr>
        <w:t xml:space="preserve"> 25.2(a)(ii)</w:t>
      </w:r>
      <w:r w:rsidR="008837BA" w:rsidRPr="00A44C9F">
        <w:rPr>
          <w:rFonts w:eastAsia="Calibri"/>
        </w:rPr>
        <w:t>), including licenses, applicable Permits, and</w:t>
      </w:r>
      <w:r w:rsidR="008837BA">
        <w:rPr>
          <w:rFonts w:eastAsia="Calibri"/>
        </w:rPr>
        <w:t xml:space="preserve"> rights and interests in, of, and to the Project</w:t>
      </w:r>
      <w:r w:rsidR="00800AF0">
        <w:rPr>
          <w:rFonts w:eastAsia="Calibri"/>
        </w:rPr>
        <w:t>;</w:t>
      </w:r>
    </w:p>
    <w:p w14:paraId="7922CB7A" w14:textId="77777777" w:rsidR="0003462C" w:rsidRPr="00AB7EE8" w:rsidRDefault="0003462C" w:rsidP="0003462C">
      <w:pPr>
        <w:pStyle w:val="WP2L41"/>
        <w:rPr>
          <w:rFonts w:eastAsia="Calibri"/>
        </w:rPr>
      </w:pPr>
      <w:bookmarkStart w:id="2849" w:name="_Ref4217318"/>
      <w:bookmarkEnd w:id="2848"/>
      <w:r>
        <w:rPr>
          <w:rFonts w:eastAsia="Calibri"/>
        </w:rPr>
        <w:t>(iv)</w:t>
      </w:r>
      <w:r>
        <w:tab/>
      </w:r>
      <w:r>
        <w:rPr>
          <w:rFonts w:eastAsia="Calibri"/>
        </w:rPr>
        <w:t xml:space="preserve">promptly provide Buyer with the right to acquire and use </w:t>
      </w:r>
      <w:bookmarkStart w:id="2850" w:name="DocXTextRef679"/>
      <w:bookmarkStart w:id="2851" w:name="_cp_text_1_1764"/>
      <w:r>
        <w:rPr>
          <w:rFonts w:eastAsia="Calibri"/>
        </w:rPr>
        <w:t>(A)</w:t>
      </w:r>
      <w:bookmarkEnd w:id="2850"/>
      <w:r>
        <w:rPr>
          <w:rFonts w:eastAsia="Calibri"/>
        </w:rPr>
        <w:t xml:space="preserve"> any and all Seller-Owned Project Intellectual Property and (B) those Project </w:t>
      </w:r>
      <w:bookmarkEnd w:id="2851"/>
      <w:r>
        <w:rPr>
          <w:rFonts w:eastAsia="Calibri"/>
        </w:rPr>
        <w:t xml:space="preserve">Intellectual Property Rights </w:t>
      </w:r>
      <w:bookmarkStart w:id="2852" w:name="_cp_text_1_1766"/>
      <w:r>
        <w:rPr>
          <w:rFonts w:eastAsia="Calibri"/>
        </w:rPr>
        <w:t>that Seller has the right to acquire despite the cancellation or termination of the relevant underlying Project Contract;</w:t>
      </w:r>
      <w:bookmarkStart w:id="2853" w:name="_Ref455496284"/>
      <w:bookmarkEnd w:id="2849"/>
      <w:bookmarkEnd w:id="2852"/>
      <w:r>
        <w:rPr>
          <w:rFonts w:eastAsia="Calibri"/>
        </w:rPr>
        <w:t xml:space="preserve"> and</w:t>
      </w:r>
    </w:p>
    <w:p w14:paraId="46E4F0AB" w14:textId="77777777" w:rsidR="0003462C" w:rsidRPr="00AB7EE8" w:rsidRDefault="0003462C" w:rsidP="0003462C">
      <w:pPr>
        <w:pStyle w:val="WP2L41"/>
      </w:pPr>
      <w:r>
        <w:t>(v)</w:t>
      </w:r>
      <w:r>
        <w:tab/>
      </w:r>
      <w:r>
        <w:rPr>
          <w:rFonts w:eastAsia="Calibri"/>
        </w:rPr>
        <w:t xml:space="preserve">subject to the other terms of this </w:t>
      </w:r>
      <w:r>
        <w:rPr>
          <w:rFonts w:eastAsia="Calibri"/>
          <w:u w:val="single"/>
        </w:rPr>
        <w:t>Section 25.2(a)</w:t>
      </w:r>
      <w:r>
        <w:rPr>
          <w:rFonts w:eastAsia="Calibri"/>
        </w:rPr>
        <w:t xml:space="preserve">, demobilize and remove all personnel and Seller’s equipment and material from the Project Site and leave the Project Site in neat, clean, and orderly condition and as otherwise required by this Agreement; and </w:t>
      </w:r>
      <w:bookmarkEnd w:id="2853"/>
    </w:p>
    <w:p w14:paraId="57F1B8F2" w14:textId="77777777" w:rsidR="0003462C" w:rsidRPr="00AB7EE8" w:rsidRDefault="0003462C" w:rsidP="0003462C">
      <w:pPr>
        <w:pStyle w:val="WP2L4"/>
        <w:numPr>
          <w:ilvl w:val="0"/>
          <w:numId w:val="0"/>
        </w:numPr>
      </w:pPr>
      <w:r>
        <w:rPr>
          <w:szCs w:val="24"/>
        </w:rPr>
        <w:t>Buyer shall be entitled to take over and complete the Work by whatever method Buyer reasonably deems expedient, including the hiring of one or more contractors under such Contracts as Buyer may deem advisable.</w:t>
      </w:r>
    </w:p>
    <w:p w14:paraId="6F50FA2C" w14:textId="08E7C2BC" w:rsidR="0003462C" w:rsidRPr="00AB7EE8" w:rsidRDefault="0003462C" w:rsidP="0003462C">
      <w:pPr>
        <w:pStyle w:val="WP2L31"/>
        <w:rPr>
          <w:rFonts w:eastAsia="Calibri"/>
        </w:rPr>
      </w:pPr>
      <w:bookmarkStart w:id="2854" w:name="_Ref4217319"/>
      <w:bookmarkStart w:id="2855" w:name="_Ref455069978"/>
      <w:bookmarkStart w:id="2856" w:name="_Ref505869339"/>
      <w:r>
        <w:rPr>
          <w:rFonts w:eastAsia="Calibri"/>
        </w:rPr>
        <w:t>(b)</w:t>
      </w:r>
      <w:r>
        <w:tab/>
      </w:r>
      <w:r>
        <w:rPr>
          <w:rFonts w:eastAsia="Calibri"/>
          <w:szCs w:val="24"/>
        </w:rPr>
        <w:t>(i)</w:t>
      </w:r>
      <w:r>
        <w:rPr>
          <w:rFonts w:eastAsia="Calibri"/>
          <w:szCs w:val="24"/>
        </w:rPr>
        <w:tab/>
        <w:t>IF SELLER TERMINATES THIS AGREEMENT</w:t>
      </w:r>
      <w:bookmarkEnd w:id="2854"/>
      <w:r>
        <w:rPr>
          <w:rFonts w:eastAsia="Calibri"/>
          <w:szCs w:val="24"/>
        </w:rPr>
        <w:t xml:space="preserve"> </w:t>
      </w:r>
      <w:bookmarkStart w:id="2857" w:name="_Ref4217320"/>
      <w:r>
        <w:rPr>
          <w:rFonts w:eastAsia="Calibri"/>
          <w:szCs w:val="24"/>
        </w:rPr>
        <w:t xml:space="preserve">PRIOR TO THE CLOSING PURSUANT TO </w:t>
      </w:r>
      <w:r>
        <w:rPr>
          <w:rFonts w:eastAsia="Calibri"/>
          <w:szCs w:val="24"/>
          <w:u w:val="single"/>
        </w:rPr>
        <w:t>SECTION 25.1(e)</w:t>
      </w:r>
      <w:r>
        <w:rPr>
          <w:rFonts w:eastAsia="Calibri"/>
          <w:szCs w:val="24"/>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FAILURE TO PAY), SELLER AGREES THAT </w:t>
      </w:r>
      <w:r w:rsidR="00C05A33">
        <w:rPr>
          <w:rFonts w:eastAsia="Calibri"/>
          <w:szCs w:val="24"/>
        </w:rPr>
        <w:t>ITS</w:t>
      </w:r>
      <w:r>
        <w:rPr>
          <w:rFonts w:eastAsia="Calibri"/>
          <w:szCs w:val="24"/>
        </w:rPr>
        <w:t xml:space="preserve"> SOLE REMEDY FOR OR IN CONNECTION WITH SUCH TERMINATION SHALL BE FOR IT TO RECEIVE PAYMENT FROM BUYER IN AN AMOUNT EQUAL TO:</w:t>
      </w:r>
    </w:p>
    <w:p w14:paraId="109A5728" w14:textId="13402C6F" w:rsidR="0003462C" w:rsidRPr="00AB7EE8" w:rsidRDefault="0003462C" w:rsidP="0003462C">
      <w:pPr>
        <w:pStyle w:val="WP2L51"/>
        <w:rPr>
          <w:rFonts w:eastAsia="Calibri"/>
        </w:rPr>
      </w:pPr>
      <w:r>
        <w:rPr>
          <w:rFonts w:eastAsia="Calibri"/>
        </w:rPr>
        <w:lastRenderedPageBreak/>
        <w:t>(A)</w:t>
      </w:r>
      <w:r>
        <w:tab/>
      </w:r>
      <w:r>
        <w:rPr>
          <w:rFonts w:eastAsia="Calibri"/>
          <w:szCs w:val="24"/>
        </w:rPr>
        <w:t xml:space="preserve">THE DIRECT COSTS REASONABLY INCURRED BY SELLER FOR THE WORK PERFORMED </w:t>
      </w:r>
      <w:r w:rsidRPr="00FA5E52">
        <w:rPr>
          <w:rFonts w:eastAsia="Calibri"/>
          <w:szCs w:val="24"/>
        </w:rPr>
        <w:t xml:space="preserve">BY OR FOR SELLER </w:t>
      </w:r>
      <w:r w:rsidR="002D556F" w:rsidRPr="00FA5E52">
        <w:rPr>
          <w:rFonts w:eastAsia="Calibri"/>
          <w:szCs w:val="24"/>
        </w:rPr>
        <w:t xml:space="preserve">AFTER THE EFFECTIVE DATE AND </w:t>
      </w:r>
      <w:r w:rsidRPr="00FA5E52">
        <w:rPr>
          <w:rFonts w:eastAsia="Calibri"/>
        </w:rPr>
        <w:t>PRIOR TO TERMINATION</w:t>
      </w:r>
      <w:r w:rsidRPr="00FA5E52">
        <w:rPr>
          <w:rFonts w:eastAsia="Calibri"/>
          <w:szCs w:val="24"/>
        </w:rPr>
        <w:t>, IF</w:t>
      </w:r>
      <w:r>
        <w:rPr>
          <w:rFonts w:eastAsia="Calibri"/>
          <w:szCs w:val="24"/>
        </w:rPr>
        <w:t xml:space="preserve"> ANY, </w:t>
      </w:r>
      <w:r>
        <w:rPr>
          <w:rFonts w:eastAsia="Calibri"/>
          <w:szCs w:val="24"/>
          <w:u w:val="single"/>
        </w:rPr>
        <w:t>PLUS</w:t>
      </w:r>
      <w:r>
        <w:rPr>
          <w:rFonts w:eastAsia="Calibri"/>
          <w:szCs w:val="24"/>
        </w:rPr>
        <w:t xml:space="preserve"> </w:t>
      </w:r>
    </w:p>
    <w:p w14:paraId="0C0E6609" w14:textId="77777777" w:rsidR="0003462C" w:rsidRPr="00A6607E" w:rsidRDefault="0003462C" w:rsidP="0003462C">
      <w:pPr>
        <w:pStyle w:val="WP2L51"/>
        <w:rPr>
          <w:rFonts w:eastAsia="Calibri"/>
        </w:rPr>
      </w:pPr>
      <w:r>
        <w:rPr>
          <w:rFonts w:eastAsia="Calibri"/>
        </w:rPr>
        <w:t>(B)</w:t>
      </w:r>
      <w:r>
        <w:tab/>
      </w:r>
      <w:r>
        <w:rPr>
          <w:rFonts w:eastAsia="Calibri"/>
          <w:szCs w:val="24"/>
        </w:rPr>
        <w:t xml:space="preserve">THE INCREMENTAL DIRECT COSTS REASONABLY INCURRED BY SELLER IN COMPLYING WITH </w:t>
      </w:r>
      <w:r>
        <w:rPr>
          <w:rFonts w:eastAsia="Calibri"/>
          <w:szCs w:val="24"/>
          <w:u w:val="single"/>
        </w:rPr>
        <w:t>SECTION 25.2</w:t>
      </w:r>
      <w:r>
        <w:rPr>
          <w:rFonts w:eastAsia="Calibri"/>
          <w:caps/>
          <w:szCs w:val="24"/>
          <w:u w:val="single"/>
        </w:rPr>
        <w:t>(</w:t>
      </w:r>
      <w:r>
        <w:rPr>
          <w:rFonts w:eastAsia="Calibri"/>
          <w:szCs w:val="24"/>
          <w:u w:val="single"/>
        </w:rPr>
        <w:t>a)</w:t>
      </w:r>
      <w:r>
        <w:rPr>
          <w:rFonts w:eastAsia="Calibri"/>
          <w:szCs w:val="24"/>
        </w:rPr>
        <w:t xml:space="preserve"> (EXCLUDING ANY AMOUNTS FOR ADMINISTRATIVE OVERHEAD), </w:t>
      </w:r>
      <w:r>
        <w:rPr>
          <w:rFonts w:eastAsia="Calibri"/>
          <w:szCs w:val="24"/>
          <w:u w:val="single"/>
        </w:rPr>
        <w:t>PLUS</w:t>
      </w:r>
      <w:r>
        <w:rPr>
          <w:rFonts w:eastAsia="Calibri"/>
          <w:szCs w:val="24"/>
        </w:rPr>
        <w:t xml:space="preserve"> </w:t>
      </w:r>
    </w:p>
    <w:p w14:paraId="1F6D2C35" w14:textId="77777777" w:rsidR="0003462C" w:rsidRPr="00AB7EE8" w:rsidRDefault="0003462C" w:rsidP="0003462C">
      <w:pPr>
        <w:pStyle w:val="WP2L51"/>
        <w:rPr>
          <w:rFonts w:eastAsia="Calibri"/>
        </w:rPr>
      </w:pPr>
      <w:r>
        <w:rPr>
          <w:rFonts w:eastAsia="Calibri"/>
        </w:rPr>
        <w:t>(C)</w:t>
      </w:r>
      <w:r>
        <w:tab/>
      </w:r>
      <w:r>
        <w:rPr>
          <w:szCs w:val="24"/>
        </w:rPr>
        <w:t xml:space="preserve">AN AMOUNT EQUAL TO TEN PERCENT (10%) OF THE SUM OF THE AMOUNTS SET FORTH IN CLAUSES (A) AND (B) WITH RESPECT TO SUCH TERMINATION, </w:t>
      </w:r>
      <w:r>
        <w:rPr>
          <w:szCs w:val="24"/>
          <w:u w:val="single"/>
        </w:rPr>
        <w:t>LESS</w:t>
      </w:r>
    </w:p>
    <w:p w14:paraId="3A45A4ED" w14:textId="77777777" w:rsidR="0003462C" w:rsidRPr="00AB7EE8" w:rsidRDefault="0003462C" w:rsidP="0003462C">
      <w:pPr>
        <w:pStyle w:val="WP2L51"/>
        <w:rPr>
          <w:rFonts w:eastAsia="Calibri"/>
        </w:rPr>
      </w:pPr>
      <w:r>
        <w:rPr>
          <w:rFonts w:eastAsia="Calibri"/>
        </w:rPr>
        <w:t>(D)</w:t>
      </w:r>
      <w:r>
        <w:tab/>
      </w:r>
      <w:r>
        <w:rPr>
          <w:szCs w:val="24"/>
        </w:rPr>
        <w:t>ALL AMOUNTS DUE BUYER BY SELLER UNDER THIS AGREEMENT OR ANY ANCILLARY AGREEMENT;</w:t>
      </w:r>
    </w:p>
    <w:p w14:paraId="1CD4F05E" w14:textId="77777777" w:rsidR="0003462C" w:rsidRPr="00AB7EE8" w:rsidRDefault="0003462C" w:rsidP="0003462C">
      <w:pPr>
        <w:pStyle w:val="WP2L5"/>
        <w:numPr>
          <w:ilvl w:val="0"/>
          <w:numId w:val="0"/>
        </w:numPr>
        <w:tabs>
          <w:tab w:val="left" w:pos="4500"/>
        </w:tabs>
        <w:rPr>
          <w:rFonts w:eastAsia="Calibri"/>
        </w:rPr>
      </w:pPr>
      <w:bookmarkStart w:id="2858" w:name="_Hlk74490447"/>
      <w:r>
        <w:rPr>
          <w:rFonts w:eastAsia="Calibri"/>
          <w:szCs w:val="24"/>
          <w:u w:val="single"/>
        </w:rPr>
        <w:t>PROVIDED</w:t>
      </w:r>
      <w:r>
        <w:rPr>
          <w:rFonts w:eastAsia="Calibri"/>
          <w:szCs w:val="24"/>
        </w:rPr>
        <w:t xml:space="preserve"> THAT THE SUM OF THE AMOUNTS IN CLAUSES (A)-(C) ABOVE SHALL NOT EXCEED (1) </w:t>
      </w:r>
      <w:r>
        <w:t xml:space="preserve">THE </w:t>
      </w:r>
      <w:r>
        <w:rPr>
          <w:szCs w:val="24"/>
        </w:rPr>
        <w:t>AMOUNT</w:t>
      </w:r>
      <w:r>
        <w:t xml:space="preserve"> OF </w:t>
      </w:r>
      <w:r w:rsidRPr="00FA5E52">
        <w:t>THE EFFECTIVE DATE CREDIT SUPPORT</w:t>
      </w:r>
      <w:r>
        <w:rPr>
          <w:rFonts w:eastAsia="Calibri"/>
        </w:rPr>
        <w:t xml:space="preserve"> FOR A TERMINATION PRIOR TO THE FNTP DATE</w:t>
      </w:r>
      <w:r>
        <w:rPr>
          <w:rFonts w:eastAsia="Calibri"/>
          <w:szCs w:val="24"/>
        </w:rPr>
        <w:t xml:space="preserve"> AND </w:t>
      </w:r>
      <w:bookmarkEnd w:id="2858"/>
      <w:r>
        <w:rPr>
          <w:rFonts w:eastAsia="Calibri"/>
          <w:szCs w:val="24"/>
        </w:rPr>
        <w:t>(2) ONE HUNDRED PERCENT (100%) OF THE PURCHASE PRICE FOR A TERMINATION FROM AND AFTER THE FNTP DATE AND PRIOR TO THE CLOSING DATE.</w:t>
      </w:r>
      <w:bookmarkStart w:id="2859" w:name="_Ref506907458"/>
      <w:bookmarkEnd w:id="2855"/>
      <w:bookmarkEnd w:id="2856"/>
      <w:bookmarkEnd w:id="2857"/>
    </w:p>
    <w:p w14:paraId="3015F894" w14:textId="28CE0582" w:rsidR="0003462C" w:rsidRPr="00AB7EE8" w:rsidRDefault="0003462C" w:rsidP="0003462C">
      <w:pPr>
        <w:pStyle w:val="WP2L41"/>
        <w:rPr>
          <w:rFonts w:eastAsia="Calibri"/>
        </w:rPr>
      </w:pPr>
      <w:bookmarkStart w:id="2860" w:name="_Ref4217321"/>
      <w:r>
        <w:rPr>
          <w:rFonts w:eastAsia="Calibri"/>
        </w:rPr>
        <w:t>(ii)</w:t>
      </w:r>
      <w:r>
        <w:tab/>
      </w:r>
      <w:r>
        <w:rPr>
          <w:rFonts w:eastAsia="Calibri"/>
        </w:rPr>
        <w:t xml:space="preserve">IF SELLER TERMINATES THIS AGREEMENT AFTER THE CLOSING BUT PRIOR TO THE SUBSTANTIAL COMPLETION PAYMENT DATE PURSUANT TO </w:t>
      </w:r>
      <w:r>
        <w:rPr>
          <w:rFonts w:eastAsia="Calibri"/>
          <w:u w:val="single"/>
        </w:rPr>
        <w:t>SECTION 25.1(e)</w:t>
      </w:r>
      <w:r>
        <w:rPr>
          <w:rFonts w:eastAsia="Calibri"/>
        </w:rPr>
        <w:t xml:space="preserve"> (BUYER BREACH), </w:t>
      </w:r>
      <w:r>
        <w:rPr>
          <w:rFonts w:eastAsia="Calibri"/>
          <w:szCs w:val="24"/>
          <w:u w:val="single"/>
        </w:rPr>
        <w:t>SECTION 25.1(g)</w:t>
      </w:r>
      <w:r>
        <w:rPr>
          <w:rFonts w:eastAsia="Calibri"/>
          <w:szCs w:val="24"/>
        </w:rPr>
        <w:t xml:space="preserve"> (BUYER BANKRUPTCY), OR </w:t>
      </w:r>
      <w:r>
        <w:rPr>
          <w:rFonts w:eastAsia="Calibri"/>
          <w:szCs w:val="24"/>
          <w:u w:val="single"/>
        </w:rPr>
        <w:t>SECTION 25.1(j)</w:t>
      </w:r>
      <w:r>
        <w:rPr>
          <w:rFonts w:eastAsia="Calibri"/>
          <w:szCs w:val="24"/>
        </w:rPr>
        <w:t xml:space="preserve"> (BUYER FAILURE TO PAY), </w:t>
      </w:r>
      <w:r>
        <w:rPr>
          <w:rFonts w:eastAsia="Calibri"/>
        </w:rPr>
        <w:t xml:space="preserve">SELLER AGREES THAT </w:t>
      </w:r>
      <w:r w:rsidR="006B79D5">
        <w:rPr>
          <w:rFonts w:eastAsia="Calibri"/>
        </w:rPr>
        <w:t>ITS</w:t>
      </w:r>
      <w:r>
        <w:rPr>
          <w:rFonts w:eastAsia="Calibri"/>
        </w:rPr>
        <w:t xml:space="preserve"> SOLE REMEDY FOR OR IN CONNECTION WITH SUCH TERMINATION SHALL BE </w:t>
      </w:r>
      <w:r w:rsidR="000C0CF5">
        <w:rPr>
          <w:rFonts w:eastAsia="Calibri"/>
          <w:szCs w:val="24"/>
        </w:rPr>
        <w:t xml:space="preserve">FOR IT TO RECEIVE PAYMENT FROM BUYER </w:t>
      </w:r>
      <w:r>
        <w:rPr>
          <w:rFonts w:eastAsia="Calibri"/>
        </w:rPr>
        <w:t xml:space="preserve"> </w:t>
      </w:r>
      <w:r w:rsidR="00C82491">
        <w:rPr>
          <w:rFonts w:eastAsia="Calibri"/>
        </w:rPr>
        <w:t>IN</w:t>
      </w:r>
      <w:r w:rsidR="000865F8">
        <w:rPr>
          <w:rFonts w:eastAsia="Calibri"/>
        </w:rPr>
        <w:t xml:space="preserve"> </w:t>
      </w:r>
      <w:r>
        <w:rPr>
          <w:rFonts w:eastAsia="Calibri"/>
        </w:rPr>
        <w:t>AN AMOUNT EQUAL TO</w:t>
      </w:r>
      <w:bookmarkEnd w:id="2860"/>
      <w:r>
        <w:rPr>
          <w:rFonts w:eastAsia="Calibri"/>
        </w:rPr>
        <w:t>:</w:t>
      </w:r>
    </w:p>
    <w:p w14:paraId="55EE029B" w14:textId="77777777" w:rsidR="0003462C" w:rsidRPr="00AB7EE8" w:rsidRDefault="0003462C" w:rsidP="0003462C">
      <w:pPr>
        <w:pStyle w:val="WP2L51"/>
        <w:rPr>
          <w:rFonts w:eastAsia="Calibri"/>
        </w:rPr>
      </w:pPr>
      <w:bookmarkStart w:id="2861" w:name="_Ref4217322"/>
      <w:r>
        <w:rPr>
          <w:rFonts w:eastAsia="Calibri"/>
        </w:rPr>
        <w:t>(A)</w:t>
      </w:r>
      <w:r>
        <w:tab/>
      </w:r>
      <w:r>
        <w:rPr>
          <w:rFonts w:eastAsia="Calibri"/>
        </w:rPr>
        <w:t xml:space="preserve">THE HOLDBACK AMOUNT – CLOSING, </w:t>
      </w:r>
      <w:r>
        <w:rPr>
          <w:rFonts w:eastAsia="Calibri"/>
          <w:u w:val="single"/>
        </w:rPr>
        <w:t>PLUS</w:t>
      </w:r>
      <w:bookmarkEnd w:id="2861"/>
    </w:p>
    <w:p w14:paraId="26E6E108" w14:textId="77777777" w:rsidR="0003462C" w:rsidRPr="00AB7EE8" w:rsidRDefault="0003462C" w:rsidP="0003462C">
      <w:pPr>
        <w:pStyle w:val="WP2L51"/>
        <w:rPr>
          <w:rFonts w:eastAsia="Calibri"/>
          <w:caps/>
          <w:szCs w:val="24"/>
        </w:rPr>
      </w:pPr>
      <w:bookmarkStart w:id="2862" w:name="_Ref4217323"/>
      <w:r>
        <w:rPr>
          <w:rFonts w:eastAsia="Calibri"/>
          <w:szCs w:val="24"/>
        </w:rPr>
        <w:t>(B)</w:t>
      </w:r>
      <w:r>
        <w:tab/>
      </w:r>
      <w:r>
        <w:rPr>
          <w:rFonts w:eastAsia="Calibri"/>
          <w:caps/>
          <w:szCs w:val="24"/>
        </w:rPr>
        <w:t xml:space="preserve">the sum of the incremental direct costs </w:t>
      </w:r>
      <w:r>
        <w:rPr>
          <w:rFonts w:eastAsia="Calibri"/>
          <w:szCs w:val="24"/>
        </w:rPr>
        <w:t xml:space="preserve">REASONABLY </w:t>
      </w:r>
      <w:r>
        <w:rPr>
          <w:rFonts w:eastAsia="Calibri"/>
          <w:caps/>
          <w:szCs w:val="24"/>
        </w:rPr>
        <w:t xml:space="preserve">incurred by Seller in complyING with </w:t>
      </w:r>
      <w:r>
        <w:rPr>
          <w:rFonts w:eastAsia="Calibri"/>
          <w:caps/>
          <w:szCs w:val="24"/>
          <w:u w:val="single"/>
        </w:rPr>
        <w:t>SECTION 25.2(</w:t>
      </w:r>
      <w:r>
        <w:rPr>
          <w:rFonts w:eastAsia="Calibri"/>
          <w:szCs w:val="24"/>
          <w:u w:val="single"/>
        </w:rPr>
        <w:t>a</w:t>
      </w:r>
      <w:r>
        <w:rPr>
          <w:rFonts w:eastAsia="Calibri"/>
          <w:caps/>
          <w:szCs w:val="24"/>
          <w:u w:val="single"/>
        </w:rPr>
        <w:t>)</w:t>
      </w:r>
      <w:r>
        <w:rPr>
          <w:rFonts w:eastAsia="Calibri"/>
          <w:caps/>
          <w:szCs w:val="24"/>
        </w:rPr>
        <w:t xml:space="preserve"> (EXCLUDING ANY AMOUNTS FOR ADMINISTRATIVE OVERHEAD) PLUS TEN PERCENT (10%) of such costs, </w:t>
      </w:r>
      <w:r>
        <w:rPr>
          <w:rFonts w:eastAsia="Calibri"/>
          <w:caps/>
          <w:szCs w:val="24"/>
          <w:u w:val="single"/>
        </w:rPr>
        <w:t>less</w:t>
      </w:r>
      <w:bookmarkEnd w:id="2862"/>
    </w:p>
    <w:p w14:paraId="0253B8E4" w14:textId="77777777" w:rsidR="0003462C" w:rsidRPr="00AB7EE8" w:rsidRDefault="0003462C" w:rsidP="0003462C">
      <w:pPr>
        <w:pStyle w:val="WP2L51"/>
        <w:rPr>
          <w:szCs w:val="24"/>
          <w:u w:val="single"/>
        </w:rPr>
      </w:pPr>
      <w:bookmarkStart w:id="2863" w:name="_Ref527093681"/>
      <w:r>
        <w:rPr>
          <w:szCs w:val="24"/>
        </w:rPr>
        <w:t>(C)</w:t>
      </w:r>
      <w:r>
        <w:tab/>
      </w:r>
      <w:r>
        <w:rPr>
          <w:szCs w:val="24"/>
        </w:rPr>
        <w:t xml:space="preserve">THE COSTS SELLER DID NOT INCUR THAT SELLER REASONABLY WOULD HAVE BEEN EXPECTED TO INCUR TO PERFORM THE BALANCE OF THE WORK AS OF SUCH TERMINATION, </w:t>
      </w:r>
      <w:r>
        <w:rPr>
          <w:szCs w:val="24"/>
          <w:u w:val="single"/>
        </w:rPr>
        <w:t>LESS</w:t>
      </w:r>
      <w:bookmarkEnd w:id="2863"/>
    </w:p>
    <w:p w14:paraId="60E8B328" w14:textId="77777777" w:rsidR="0003462C" w:rsidRPr="00AB7EE8" w:rsidRDefault="0003462C" w:rsidP="0003462C">
      <w:pPr>
        <w:pStyle w:val="WP2L51"/>
        <w:rPr>
          <w:szCs w:val="24"/>
        </w:rPr>
      </w:pPr>
      <w:bookmarkStart w:id="2864" w:name="_Ref4217324"/>
      <w:r>
        <w:rPr>
          <w:szCs w:val="24"/>
        </w:rPr>
        <w:t>(D)</w:t>
      </w:r>
      <w:r>
        <w:tab/>
      </w:r>
      <w:r>
        <w:rPr>
          <w:szCs w:val="24"/>
        </w:rPr>
        <w:t>ALL AMOUNTS DUE BUYER BY SELLER UNDER THIS AGREEMENT OR ANY ANCILLARY AGREEMENT</w:t>
      </w:r>
      <w:bookmarkEnd w:id="2859"/>
      <w:bookmarkEnd w:id="2864"/>
      <w:r>
        <w:rPr>
          <w:szCs w:val="24"/>
        </w:rPr>
        <w:t>;</w:t>
      </w:r>
    </w:p>
    <w:p w14:paraId="5A2DE571" w14:textId="77777777" w:rsidR="0003462C" w:rsidRPr="00AB7EE8" w:rsidRDefault="0003462C" w:rsidP="0003462C">
      <w:pPr>
        <w:pStyle w:val="WP2L5"/>
        <w:numPr>
          <w:ilvl w:val="0"/>
          <w:numId w:val="0"/>
        </w:numPr>
      </w:pPr>
      <w:r>
        <w:rPr>
          <w:u w:val="single"/>
        </w:rPr>
        <w:t>PROVIDED</w:t>
      </w:r>
      <w:r>
        <w:t xml:space="preserve"> THAT THE SUM OF THE AMOUNTS IN CLAUSES (A) AND (B) ABOVE, LESS THE AMOUNT OF CLAUSE (C) ABOVE, SHALL NOT EXCEED THE UNPAID PORTION OF THE PURCHASE PRICE.</w:t>
      </w:r>
    </w:p>
    <w:p w14:paraId="2DC7FDB6" w14:textId="77777777" w:rsidR="0003462C" w:rsidRPr="00AB7EE8" w:rsidRDefault="0003462C" w:rsidP="0003462C">
      <w:pPr>
        <w:pStyle w:val="WP2L41"/>
        <w:rPr>
          <w:rFonts w:eastAsia="Calibri"/>
        </w:rPr>
      </w:pPr>
      <w:r>
        <w:rPr>
          <w:rFonts w:eastAsia="Calibri"/>
        </w:rPr>
        <w:t>(iii)</w:t>
      </w:r>
      <w:r>
        <w:tab/>
      </w:r>
      <w:r>
        <w:rPr>
          <w:rFonts w:eastAsia="Calibri"/>
          <w:szCs w:val="24"/>
        </w:rPr>
        <w:t xml:space="preserve">IN THE CASE OF EACH OF CLAUSE (b)(i) AND (b)(ii) ABOVE, SELLER HEREBY WAIVES ANY AND ALL OTHER </w:t>
      </w:r>
      <w:r>
        <w:rPr>
          <w:rFonts w:eastAsia="Calibri"/>
        </w:rPr>
        <w:t>CLAIMS</w:t>
      </w:r>
      <w:r>
        <w:rPr>
          <w:rFonts w:eastAsia="Calibri"/>
          <w:szCs w:val="24"/>
        </w:rPr>
        <w:t xml:space="preserve"> FOR DAMAGES OR OTHER </w:t>
      </w:r>
      <w:r>
        <w:rPr>
          <w:rFonts w:eastAsia="Calibri"/>
          <w:szCs w:val="24"/>
        </w:rPr>
        <w:lastRenderedPageBreak/>
        <w:t>LOSSES THAT IT MAY HAVE AGAINST BUYER ARISING OUT OF SUCH TERMINATION.</w:t>
      </w:r>
    </w:p>
    <w:p w14:paraId="6C5D0AE7" w14:textId="77777777" w:rsidR="0003462C" w:rsidRPr="00AB7EE8" w:rsidRDefault="0003462C" w:rsidP="0003462C">
      <w:pPr>
        <w:pStyle w:val="WP2L41"/>
        <w:rPr>
          <w:rFonts w:eastAsia="Calibri"/>
          <w:szCs w:val="24"/>
        </w:rPr>
      </w:pPr>
      <w:bookmarkStart w:id="2865" w:name="_Ref4217325"/>
      <w:r>
        <w:rPr>
          <w:rFonts w:eastAsia="Calibri"/>
          <w:szCs w:val="24"/>
        </w:rPr>
        <w:t>(iv)</w:t>
      </w:r>
      <w:r>
        <w:tab/>
      </w:r>
      <w:r>
        <w:rPr>
          <w:rFonts w:eastAsia="Calibri"/>
          <w:szCs w:val="24"/>
        </w:rPr>
        <w:t xml:space="preserve">Seller’s compliance with its obligations in </w:t>
      </w:r>
      <w:r>
        <w:rPr>
          <w:rFonts w:eastAsia="Calibri"/>
          <w:szCs w:val="24"/>
          <w:u w:val="single"/>
        </w:rPr>
        <w:t>Section 25.2(a)</w:t>
      </w:r>
      <w:r>
        <w:rPr>
          <w:rFonts w:eastAsia="Calibri"/>
          <w:szCs w:val="24"/>
        </w:rPr>
        <w:t xml:space="preserve"> shall be a condition precedent to Seller’s receipt of any payment under this </w:t>
      </w:r>
      <w:r>
        <w:rPr>
          <w:rFonts w:eastAsia="Calibri"/>
          <w:szCs w:val="24"/>
          <w:u w:val="single"/>
        </w:rPr>
        <w:t>Section 25.2(b)</w:t>
      </w:r>
      <w:r>
        <w:rPr>
          <w:rFonts w:eastAsia="Calibri"/>
          <w:szCs w:val="24"/>
        </w:rPr>
        <w:t>.  Buyer shall make such payment to Seller within ten (10) Business Days after such compliance (and Buyer being able to calculate and provide to Seller a calculation of the sum above) to an account designated by Seller in writing.</w:t>
      </w:r>
      <w:bookmarkEnd w:id="2865"/>
    </w:p>
    <w:p w14:paraId="48782D50" w14:textId="77777777" w:rsidR="0003462C" w:rsidRPr="00AB7EE8" w:rsidRDefault="0003462C" w:rsidP="0003462C">
      <w:pPr>
        <w:pStyle w:val="WP2L31"/>
        <w:rPr>
          <w:rFonts w:eastAsia="Calibri"/>
        </w:rPr>
      </w:pPr>
      <w:bookmarkStart w:id="2866" w:name="_Ref4217326"/>
      <w:r>
        <w:rPr>
          <w:rFonts w:eastAsia="Calibri"/>
        </w:rPr>
        <w:t>(c)</w:t>
      </w:r>
      <w:r>
        <w:tab/>
      </w:r>
      <w:r>
        <w:rPr>
          <w:rFonts w:eastAsia="Calibri"/>
          <w:szCs w:val="24"/>
        </w:rPr>
        <w:t>SELLER SHALL HAVE NO RIGHT, AND HEREBY WAIVES ANY AND ALL RIGHTS, TO TERMINATE THIS AGREEMENT OR ANY ANCILLARY AGREEMENT AFTER THE SUBSTANTIAL COMPLETION PAYMENT DATE.</w:t>
      </w:r>
      <w:bookmarkEnd w:id="2866"/>
    </w:p>
    <w:p w14:paraId="456F3765" w14:textId="6006BCAA" w:rsidR="0003462C" w:rsidRPr="00AB7EE8" w:rsidRDefault="0003462C" w:rsidP="0003462C">
      <w:pPr>
        <w:pStyle w:val="WP2L21"/>
        <w:keepNext/>
      </w:pPr>
      <w:bookmarkStart w:id="2867" w:name="_Ref455071190"/>
      <w:bookmarkStart w:id="2868" w:name="_Toc33799351"/>
      <w:bookmarkStart w:id="2869" w:name="_Toc66116269"/>
      <w:bookmarkStart w:id="2870" w:name="_Toc78886868"/>
      <w:r>
        <w:rPr>
          <w:b/>
          <w:szCs w:val="24"/>
        </w:rPr>
        <w:t>Section 25.3.</w:t>
      </w:r>
      <w:r>
        <w:tab/>
      </w:r>
      <w:r>
        <w:rPr>
          <w:rFonts w:eastAsia="Calibri"/>
          <w:b/>
          <w:szCs w:val="24"/>
        </w:rPr>
        <w:t>Effect of Buyer’s Termination for Cause Prior to Closing</w:t>
      </w:r>
      <w:r>
        <w:rPr>
          <w:rFonts w:eastAsia="Calibri"/>
          <w:szCs w:val="24"/>
        </w:rPr>
        <w:t>.</w:t>
      </w:r>
      <w:bookmarkEnd w:id="2867"/>
      <w:bookmarkEnd w:id="2868"/>
      <w:bookmarkEnd w:id="2869"/>
      <w:bookmarkEnd w:id="2870"/>
    </w:p>
    <w:p w14:paraId="56ACF5A8" w14:textId="660A1822" w:rsidR="0003462C" w:rsidRPr="00C50994" w:rsidRDefault="0003462C" w:rsidP="0003462C">
      <w:pPr>
        <w:pStyle w:val="WP2L31"/>
      </w:pPr>
      <w:bookmarkStart w:id="2871" w:name="_Ref455919658"/>
      <w:r>
        <w:t>(a)</w:t>
      </w:r>
      <w:r>
        <w:tab/>
      </w:r>
      <w:r>
        <w:rPr>
          <w:rFonts w:eastAsia="Calibri"/>
          <w:szCs w:val="24"/>
        </w:rPr>
        <w:t xml:space="preserve">If </w:t>
      </w:r>
      <w:r w:rsidR="00861988">
        <w:rPr>
          <w:rFonts w:eastAsia="Calibri"/>
          <w:szCs w:val="24"/>
        </w:rPr>
        <w:t xml:space="preserve">(i) </w:t>
      </w:r>
      <w:r>
        <w:rPr>
          <w:rFonts w:eastAsia="Calibri"/>
          <w:szCs w:val="24"/>
        </w:rPr>
        <w:t xml:space="preserve">Seller terminates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sidR="00D607DE">
        <w:rPr>
          <w:rFonts w:eastAsia="Calibri"/>
          <w:szCs w:val="24"/>
        </w:rPr>
        <w:t xml:space="preserve">(ii) </w:t>
      </w:r>
      <w:r>
        <w:rPr>
          <w:rFonts w:eastAsia="Calibri"/>
          <w:szCs w:val="24"/>
        </w:rPr>
        <w:t xml:space="preserve">Buyer terminates this Agreement prior to the Closing pursuant to </w:t>
      </w:r>
      <w:r>
        <w:rPr>
          <w:rFonts w:eastAsia="Calibri"/>
          <w:szCs w:val="24"/>
          <w:u w:val="single"/>
        </w:rPr>
        <w:t>Section 25.1(c)</w:t>
      </w:r>
      <w:r>
        <w:rPr>
          <w:rFonts w:eastAsia="Calibri"/>
          <w:szCs w:val="24"/>
        </w:rPr>
        <w:t xml:space="preserve"> (Substantial Completion Delay), </w:t>
      </w:r>
      <w:r>
        <w:rPr>
          <w:rFonts w:eastAsia="Calibri"/>
          <w:szCs w:val="24"/>
          <w:u w:val="single"/>
        </w:rPr>
        <w:t>Section 25.1(e)</w:t>
      </w:r>
      <w:r>
        <w:rPr>
          <w:rFonts w:eastAsia="Calibri"/>
          <w:szCs w:val="24"/>
        </w:rPr>
        <w:t xml:space="preserve"> (Seller Breach), </w:t>
      </w:r>
      <w:r>
        <w:rPr>
          <w:rFonts w:eastAsia="Calibri"/>
          <w:szCs w:val="24"/>
          <w:u w:val="single"/>
          <w:cs/>
        </w:rPr>
        <w:t>‎</w:t>
      </w:r>
      <w:r>
        <w:rPr>
          <w:rFonts w:eastAsia="Calibri"/>
          <w:szCs w:val="24"/>
          <w:u w:val="single"/>
        </w:rPr>
        <w:t>Section 25.1(f)</w:t>
      </w:r>
      <w:r>
        <w:rPr>
          <w:rFonts w:eastAsia="Calibri"/>
          <w:szCs w:val="24"/>
        </w:rPr>
        <w:t xml:space="preserve"> (Seller Bankruptcy), </w:t>
      </w:r>
      <w:r>
        <w:rPr>
          <w:rFonts w:eastAsia="Calibri"/>
          <w:szCs w:val="24"/>
          <w:u w:val="single"/>
        </w:rPr>
        <w:t>Section 25.1(h)</w:t>
      </w:r>
      <w:r>
        <w:rPr>
          <w:rFonts w:eastAsia="Calibri"/>
          <w:szCs w:val="24"/>
        </w:rPr>
        <w:t xml:space="preserve"> (Credit Support), </w:t>
      </w:r>
      <w:r>
        <w:rPr>
          <w:rFonts w:eastAsia="Calibri"/>
          <w:szCs w:val="24"/>
          <w:u w:val="single"/>
        </w:rPr>
        <w:t>Section 25.1(i)</w:t>
      </w:r>
      <w:r>
        <w:rPr>
          <w:rFonts w:eastAsia="Calibri"/>
          <w:szCs w:val="24"/>
        </w:rPr>
        <w:t xml:space="preserve"> (Seller Payment Default), or </w:t>
      </w:r>
      <w:r>
        <w:rPr>
          <w:rFonts w:eastAsia="Calibri"/>
          <w:szCs w:val="24"/>
          <w:u w:val="single"/>
        </w:rPr>
        <w:t>Section 25.1(l)</w:t>
      </w:r>
      <w:r>
        <w:rPr>
          <w:rFonts w:eastAsia="Calibri"/>
          <w:szCs w:val="24"/>
        </w:rPr>
        <w:t xml:space="preserve"> (Seller Change of Control) </w:t>
      </w:r>
      <w:r>
        <w:rPr>
          <w:rFonts w:eastAsia="Calibri"/>
          <w:b/>
          <w:i/>
          <w:szCs w:val="24"/>
        </w:rPr>
        <w:t>[Reserved]</w:t>
      </w:r>
      <w:r>
        <w:rPr>
          <w:rFonts w:eastAsia="Calibri"/>
          <w:szCs w:val="24"/>
        </w:rPr>
        <w:t>, Seller shall pay to Buyer an amount equal to (A) if the termination is prior to FNTP, the Effective Date Credit Support Amount, or, if the termination is on or after FNTP, [●] Million Dollars ($[●])</w:t>
      </w:r>
      <w:bookmarkStart w:id="2872" w:name="_Ref4217461"/>
      <w:r>
        <w:rPr>
          <w:rStyle w:val="FootnoteReference"/>
          <w:rFonts w:eastAsia="Calibri"/>
        </w:rPr>
        <w:footnoteReference w:id="91"/>
      </w:r>
      <w:bookmarkEnd w:id="2872"/>
      <w:r>
        <w:rPr>
          <w:rFonts w:eastAsia="Calibri"/>
          <w:szCs w:val="24"/>
        </w:rPr>
        <w:t xml:space="preserve"> </w:t>
      </w:r>
      <w:r w:rsidR="00EE49DE" w:rsidRPr="00BF4734">
        <w:rPr>
          <w:rFonts w:eastAsia="Calibri"/>
          <w:u w:val="single"/>
        </w:rPr>
        <w:t>plus</w:t>
      </w:r>
      <w:r w:rsidR="00EE49DE" w:rsidRPr="00BF4734">
        <w:rPr>
          <w:rFonts w:eastAsia="Calibri"/>
        </w:rPr>
        <w:t xml:space="preserve"> </w:t>
      </w:r>
      <w:r w:rsidR="00790C77" w:rsidRPr="00BF4734">
        <w:rPr>
          <w:rFonts w:eastAsia="Calibri"/>
        </w:rPr>
        <w:t xml:space="preserve">(B) </w:t>
      </w:r>
      <w:r w:rsidRPr="00BF4734">
        <w:rPr>
          <w:rFonts w:eastAsia="Calibri"/>
        </w:rPr>
        <w:t xml:space="preserve">all liquidated damages (if any) </w:t>
      </w:r>
      <w:r w:rsidR="005B6A9D" w:rsidRPr="00BF4734">
        <w:rPr>
          <w:rFonts w:eastAsia="Calibri"/>
        </w:rPr>
        <w:t xml:space="preserve">payable (and unpaid) </w:t>
      </w:r>
      <w:r w:rsidRPr="00BF4734">
        <w:rPr>
          <w:rFonts w:eastAsia="Calibri"/>
        </w:rPr>
        <w:t xml:space="preserve">by Seller to Buyer </w:t>
      </w:r>
      <w:r w:rsidRPr="00BF4734">
        <w:t xml:space="preserve">pursuant to </w:t>
      </w:r>
      <w:r w:rsidRPr="00BF4734">
        <w:rPr>
          <w:rFonts w:eastAsia="Calibri"/>
          <w:u w:val="single"/>
        </w:rPr>
        <w:t>Section 7.4(c)</w:t>
      </w:r>
      <w:r w:rsidRPr="00BF4734">
        <w:rPr>
          <w:rFonts w:eastAsia="Calibri"/>
          <w:szCs w:val="24"/>
        </w:rPr>
        <w:t xml:space="preserve"> </w:t>
      </w:r>
      <w:r w:rsidRPr="00BF4734">
        <w:rPr>
          <w:rFonts w:eastAsia="Calibri"/>
          <w:szCs w:val="24"/>
          <w:u w:val="single"/>
        </w:rPr>
        <w:t>plus</w:t>
      </w:r>
      <w:r w:rsidRPr="00BF4734">
        <w:rPr>
          <w:rFonts w:eastAsia="Calibri"/>
          <w:szCs w:val="24"/>
        </w:rPr>
        <w:t xml:space="preserve"> (C) all </w:t>
      </w:r>
      <w:r w:rsidRPr="00BF4734">
        <w:rPr>
          <w:rFonts w:eastAsia="Calibri"/>
        </w:rPr>
        <w:t>Losses related to Third Party Claims</w:t>
      </w:r>
      <w:r w:rsidRPr="00BF4734">
        <w:rPr>
          <w:rFonts w:eastAsia="Calibri"/>
          <w:szCs w:val="24"/>
        </w:rPr>
        <w:t xml:space="preserve"> due Buyer by Seller under this Agreement or any Ancillary Agreement to the account designated by Buyer in the termination notice delivered</w:t>
      </w:r>
      <w:r>
        <w:rPr>
          <w:rFonts w:eastAsia="Calibri"/>
          <w:szCs w:val="24"/>
        </w:rPr>
        <w:t xml:space="preserve"> pursuant to </w:t>
      </w:r>
      <w:r>
        <w:rPr>
          <w:rFonts w:eastAsia="Calibri"/>
          <w:szCs w:val="24"/>
          <w:u w:val="single"/>
        </w:rPr>
        <w:t>Section 25.1</w:t>
      </w:r>
      <w:r>
        <w:rPr>
          <w:rFonts w:eastAsia="Calibri"/>
          <w:szCs w:val="24"/>
        </w:rPr>
        <w:t>.</w:t>
      </w:r>
      <w:bookmarkEnd w:id="2871"/>
    </w:p>
    <w:p w14:paraId="44591150" w14:textId="6FF36AD6" w:rsidR="0003462C" w:rsidRPr="00AB7EE8" w:rsidRDefault="0003462C" w:rsidP="0003462C">
      <w:pPr>
        <w:pStyle w:val="WP2L31"/>
      </w:pPr>
      <w:bookmarkStart w:id="2873" w:name="_Ref4217327"/>
      <w:r>
        <w:t>(b)</w:t>
      </w:r>
      <w:r>
        <w:tab/>
      </w:r>
      <w:r>
        <w:rPr>
          <w:rFonts w:eastAsia="Calibri"/>
        </w:rPr>
        <w:t xml:space="preserve">The Parties acknowledge and agree that </w:t>
      </w:r>
      <w:bookmarkStart w:id="2874" w:name="DocXTextRef689"/>
      <w:r>
        <w:rPr>
          <w:rFonts w:eastAsia="Calibri"/>
        </w:rPr>
        <w:t>(i)</w:t>
      </w:r>
      <w:bookmarkEnd w:id="2874"/>
      <w:r>
        <w:rPr>
          <w:rFonts w:eastAsia="Calibri"/>
        </w:rPr>
        <w:t xml:space="preserve"> it is difficult or impossible to determine with precision the amount of damages that would or might be incurred by Buyer as a result of or arising out of </w:t>
      </w:r>
      <w:r>
        <w:rPr>
          <w:rFonts w:eastAsia="Calibri"/>
          <w:szCs w:val="24"/>
        </w:rPr>
        <w:t xml:space="preserve">Seller’s termination of this Agreement prior to the Closing pursuant to </w:t>
      </w:r>
      <w:r>
        <w:rPr>
          <w:rFonts w:eastAsia="Calibri"/>
          <w:szCs w:val="24"/>
          <w:u w:val="single"/>
        </w:rPr>
        <w:t>Section 25.1(k)</w:t>
      </w:r>
      <w:r>
        <w:rPr>
          <w:szCs w:val="24"/>
        </w:rPr>
        <w:t xml:space="preserve"> (Title Cure Cap)</w:t>
      </w:r>
      <w:r>
        <w:rPr>
          <w:rFonts w:eastAsia="Calibri"/>
          <w:szCs w:val="24"/>
        </w:rPr>
        <w:t xml:space="preserve"> or </w:t>
      </w:r>
      <w:r>
        <w:rPr>
          <w:rFonts w:eastAsia="Calibri"/>
        </w:rPr>
        <w:t xml:space="preserve">Buyer’s termination of this Agreement prior to the Closing pursuant to </w:t>
      </w:r>
      <w:r>
        <w:rPr>
          <w:rFonts w:eastAsia="Calibri"/>
          <w:u w:val="single"/>
        </w:rPr>
        <w:t>Section 25.1(c)</w:t>
      </w:r>
      <w:r>
        <w:rPr>
          <w:rFonts w:eastAsia="Calibri"/>
        </w:rPr>
        <w:t xml:space="preserve"> (Substantial Completion Delay), </w:t>
      </w:r>
      <w:r>
        <w:rPr>
          <w:rFonts w:eastAsia="Calibri"/>
          <w:u w:val="single"/>
          <w:cs/>
        </w:rPr>
        <w:t>‎</w:t>
      </w:r>
      <w:r>
        <w:rPr>
          <w:rFonts w:eastAsia="Calibri"/>
          <w:u w:val="single"/>
        </w:rPr>
        <w:t>Section 25.1(e)</w:t>
      </w:r>
      <w:r>
        <w:rPr>
          <w:rFonts w:eastAsia="Calibri"/>
        </w:rPr>
        <w:t xml:space="preserve"> (Seller Breach), </w:t>
      </w:r>
      <w:r>
        <w:rPr>
          <w:rFonts w:eastAsia="Calibri"/>
          <w:u w:val="single"/>
          <w:cs/>
        </w:rPr>
        <w:t>‎</w:t>
      </w:r>
      <w:r>
        <w:rPr>
          <w:rFonts w:eastAsia="Calibri"/>
          <w:u w:val="single"/>
        </w:rPr>
        <w:t>Section 25.1(f)</w:t>
      </w:r>
      <w:r>
        <w:rPr>
          <w:rFonts w:eastAsia="Calibri"/>
        </w:rPr>
        <w:t xml:space="preserve"> (Seller Bankruptcy), </w:t>
      </w:r>
      <w:r>
        <w:rPr>
          <w:rFonts w:eastAsia="Calibri"/>
          <w:u w:val="single"/>
        </w:rPr>
        <w:t>Section 25.1(h)</w:t>
      </w:r>
      <w:r>
        <w:rPr>
          <w:rFonts w:eastAsia="Calibri"/>
        </w:rPr>
        <w:t xml:space="preserve"> (Credit Support), </w:t>
      </w:r>
      <w:r>
        <w:rPr>
          <w:rFonts w:eastAsia="Calibri"/>
          <w:u w:val="single"/>
        </w:rPr>
        <w:t>Section 25.1(i)</w:t>
      </w:r>
      <w:r>
        <w:rPr>
          <w:rFonts w:eastAsia="Calibri"/>
        </w:rPr>
        <w:t xml:space="preserve"> (Seller Payment Default), or </w:t>
      </w:r>
      <w:r>
        <w:rPr>
          <w:rFonts w:eastAsia="Calibri"/>
          <w:u w:val="single"/>
        </w:rPr>
        <w:t>Section 25.1(l)</w:t>
      </w:r>
      <w:r>
        <w:rPr>
          <w:rFonts w:eastAsia="Calibri"/>
        </w:rPr>
        <w:t xml:space="preserve"> (Seller Change of Control), (ii) Buyer will be damaged as a result of such termination, (iii) it would be impracticable or extremely difficult to fix the actual damages resulting therefrom, (iv) any sums that would be payable under this </w:t>
      </w:r>
      <w:r>
        <w:rPr>
          <w:rFonts w:eastAsia="Calibri"/>
          <w:u w:val="single"/>
        </w:rPr>
        <w:t>Section 25.3</w:t>
      </w:r>
      <w:r>
        <w:rPr>
          <w:rFonts w:eastAsia="Calibri"/>
        </w:rPr>
        <w:t xml:space="preserve"> are </w:t>
      </w:r>
      <w:bookmarkStart w:id="2875" w:name="DocXTextRef690"/>
      <w:r>
        <w:rPr>
          <w:rFonts w:eastAsia="Calibri"/>
        </w:rPr>
        <w:t>(A)</w:t>
      </w:r>
      <w:bookmarkEnd w:id="2875"/>
      <w:r>
        <w:rPr>
          <w:rFonts w:eastAsia="Calibri"/>
        </w:rPr>
        <w:t xml:space="preserve"> Buyer’s sole and exclusive remedy arising out of such termination and (B) in the nature of liquidated damages, and not a penalty, and are fair and reasonable, (v) such payment represents a reasonable estimate of fair compensation for the damages that may reasonably be anticipated from such termination, and </w:t>
      </w:r>
      <w:bookmarkStart w:id="2876" w:name="DocXTextRef692"/>
      <w:r>
        <w:rPr>
          <w:rFonts w:eastAsia="Calibri"/>
        </w:rPr>
        <w:t>(vi)</w:t>
      </w:r>
      <w:bookmarkEnd w:id="2876"/>
      <w:r>
        <w:rPr>
          <w:rFonts w:eastAsia="Calibri"/>
        </w:rPr>
        <w:t> each Party hereby irrevocably waives any right to claim to any court or arbitral tribunal or seek the adjustment of any such sums.</w:t>
      </w:r>
      <w:bookmarkEnd w:id="2873"/>
    </w:p>
    <w:p w14:paraId="27F9F764" w14:textId="77777777" w:rsidR="0003462C" w:rsidRPr="00AB7EE8" w:rsidRDefault="0003462C" w:rsidP="0003462C">
      <w:pPr>
        <w:pStyle w:val="WP2L21"/>
        <w:keepNext/>
        <w:keepLines/>
        <w:rPr>
          <w:vanish/>
          <w:specVanish/>
        </w:rPr>
      </w:pPr>
      <w:bookmarkStart w:id="2877" w:name="_Ref4217328"/>
      <w:bookmarkStart w:id="2878" w:name="_Toc33799352"/>
      <w:bookmarkStart w:id="2879" w:name="_Toc66116270"/>
      <w:bookmarkStart w:id="2880" w:name="_Toc78886869"/>
      <w:bookmarkStart w:id="2881" w:name="_Ref506284501"/>
      <w:bookmarkStart w:id="2882" w:name="_Ref38966334"/>
      <w:bookmarkStart w:id="2883" w:name="_Ref276371929"/>
      <w:bookmarkStart w:id="2884" w:name="_Ref277768935"/>
      <w:bookmarkStart w:id="2885" w:name="_Ref142925835"/>
      <w:bookmarkEnd w:id="2826"/>
      <w:r>
        <w:rPr>
          <w:b/>
          <w:szCs w:val="24"/>
        </w:rPr>
        <w:lastRenderedPageBreak/>
        <w:t>Section 25.4.</w:t>
      </w:r>
      <w:r>
        <w:tab/>
      </w:r>
      <w:r>
        <w:rPr>
          <w:b/>
          <w:szCs w:val="24"/>
        </w:rPr>
        <w:t>Effect of Buyer’s Termination for Cause After Closing</w:t>
      </w:r>
      <w:bookmarkEnd w:id="2877"/>
      <w:bookmarkEnd w:id="2878"/>
      <w:bookmarkEnd w:id="2879"/>
      <w:r>
        <w:rPr>
          <w:b/>
          <w:szCs w:val="24"/>
        </w:rPr>
        <w:t xml:space="preserve"> and Prior to Substantial Completion Payment Date</w:t>
      </w:r>
      <w:bookmarkEnd w:id="2880"/>
    </w:p>
    <w:p w14:paraId="3B947C30" w14:textId="77777777" w:rsidR="0003462C" w:rsidRPr="00AB7EE8" w:rsidRDefault="0003462C" w:rsidP="0003462C">
      <w:pPr>
        <w:pStyle w:val="WP2Para2"/>
      </w:pPr>
      <w:r>
        <w:t>.</w:t>
      </w:r>
      <w:bookmarkStart w:id="2886" w:name="_Ref527093686"/>
      <w:bookmarkStart w:id="2887" w:name="_Ref504649857"/>
      <w:bookmarkStart w:id="2888" w:name="_Ref506284504"/>
      <w:bookmarkEnd w:id="2881"/>
    </w:p>
    <w:p w14:paraId="4A6D1481" w14:textId="2C4CAE63" w:rsidR="0003462C" w:rsidRPr="00AB7EE8" w:rsidRDefault="0003462C" w:rsidP="0003462C">
      <w:pPr>
        <w:pStyle w:val="WP2L31"/>
      </w:pPr>
      <w:bookmarkStart w:id="2889" w:name="_Ref4217329"/>
      <w:r>
        <w:t>(a)</w:t>
      </w:r>
      <w:r>
        <w:tab/>
      </w:r>
      <w:r>
        <w:rPr>
          <w:szCs w:val="24"/>
        </w:rPr>
        <w:t xml:space="preserve">If Buyer terminates this Agreement after the Closing pursuant to </w:t>
      </w:r>
      <w:r>
        <w:rPr>
          <w:rFonts w:eastAsia="Calibri"/>
          <w:u w:val="single"/>
        </w:rPr>
        <w:t>Section 25.1(c)</w:t>
      </w:r>
      <w:r>
        <w:rPr>
          <w:rFonts w:eastAsia="Calibri"/>
        </w:rPr>
        <w:t xml:space="preserve"> </w:t>
      </w:r>
      <w:r>
        <w:rPr>
          <w:szCs w:val="24"/>
        </w:rPr>
        <w:t xml:space="preserve">(Substantial Completion Delay), </w:t>
      </w:r>
      <w:r>
        <w:rPr>
          <w:rFonts w:eastAsia="Calibri"/>
          <w:szCs w:val="24"/>
          <w:u w:val="single"/>
        </w:rPr>
        <w:t>Section 25.1(e)</w:t>
      </w:r>
      <w:r>
        <w:rPr>
          <w:szCs w:val="24"/>
        </w:rPr>
        <w:t xml:space="preserve"> (Seller Breach), </w:t>
      </w:r>
      <w:r>
        <w:rPr>
          <w:rFonts w:eastAsia="Calibri"/>
          <w:szCs w:val="24"/>
          <w:u w:val="single"/>
        </w:rPr>
        <w:t>Section 25.1(f)</w:t>
      </w:r>
      <w:r>
        <w:rPr>
          <w:szCs w:val="24"/>
        </w:rPr>
        <w:t xml:space="preserve"> (Seller Bankruptcy), </w:t>
      </w:r>
      <w:r>
        <w:rPr>
          <w:rFonts w:eastAsia="Calibri"/>
          <w:szCs w:val="24"/>
          <w:u w:val="single"/>
        </w:rPr>
        <w:t>Section 25.1(h)</w:t>
      </w:r>
      <w:r>
        <w:rPr>
          <w:szCs w:val="24"/>
        </w:rPr>
        <w:t xml:space="preserve"> (Credit Support), </w:t>
      </w:r>
      <w:r>
        <w:rPr>
          <w:rFonts w:eastAsia="Calibri"/>
          <w:szCs w:val="24"/>
          <w:u w:val="single"/>
        </w:rPr>
        <w:t>Section 25.1(i)</w:t>
      </w:r>
      <w:r>
        <w:rPr>
          <w:szCs w:val="24"/>
        </w:rPr>
        <w:t xml:space="preserve"> (Seller Payment Default), or </w:t>
      </w:r>
      <w:r>
        <w:rPr>
          <w:rFonts w:eastAsia="Calibri"/>
          <w:szCs w:val="24"/>
          <w:u w:val="single"/>
        </w:rPr>
        <w:t>Section 25.1(l)</w:t>
      </w:r>
      <w:r>
        <w:rPr>
          <w:szCs w:val="24"/>
        </w:rPr>
        <w:t xml:space="preserve"> (Seller Change of Control), </w:t>
      </w:r>
      <w:bookmarkStart w:id="2890" w:name="DocXTextRef697"/>
      <w:r>
        <w:rPr>
          <w:szCs w:val="24"/>
        </w:rPr>
        <w:t>(i)</w:t>
      </w:r>
      <w:bookmarkEnd w:id="2890"/>
      <w:r>
        <w:rPr>
          <w:szCs w:val="24"/>
        </w:rPr>
        <w:t xml:space="preserve"> Seller shall discontinue the Work, except, if requested by Buyer, </w:t>
      </w:r>
      <w:bookmarkStart w:id="2891" w:name="DocXTextRef698"/>
      <w:r>
        <w:rPr>
          <w:szCs w:val="24"/>
        </w:rPr>
        <w:t>(A)</w:t>
      </w:r>
      <w:bookmarkEnd w:id="2891"/>
      <w:r>
        <w:rPr>
          <w:szCs w:val="24"/>
        </w:rPr>
        <w:t> to the extent necessary to implement health and safety measures prior to discontinuation in accordance with the Performance Standard, or (B) to perform only that portion of the Work as may be necessary to preserve and protect the Work already performed or in progress, including the Goods and other items at the Project Site or in transit thereto, in each case, for a period not to exceed thirty (30) Business Days, (ii)</w:t>
      </w:r>
      <w:bookmarkStart w:id="2892" w:name="DocXTextRef700"/>
      <w:r>
        <w:rPr>
          <w:szCs w:val="24"/>
        </w:rPr>
        <w:t> (A)</w:t>
      </w:r>
      <w:bookmarkEnd w:id="2892"/>
      <w:r>
        <w:rPr>
          <w:szCs w:val="24"/>
        </w:rPr>
        <w:t xml:space="preserve"> Seller shall provide Buyer with a list of all Project Contracts that were not Transferred Closing Project Contracts, along with copies of any such Project Contracts not previously provided to Buyer, within ten (10) Business Days after Buyer’s request therefor, (B) within ten (10) Business Days after Buyer’s receipt of such list and copies of such Project Contracts, Buyer shall notify Seller of the Project Contracts Buyer desires Seller to transfer to Buyer and the Project Contracts Buyer desires Seller to cancel, and (C) upon such notification, Seller shall promptly make every reasonable effort to transfer or cancel such Project Contracts in accordance with such notification, (iii) Seller shall transfer custody of and assign to Buyer, pursuant to executed bills of sale and assignment and assumption agreements, in form consistent with the form Bill of Sale and the form Assignment and Assumption Agreement attached hereto, immediately </w:t>
      </w:r>
      <w:r>
        <w:rPr>
          <w:rFonts w:eastAsia="Calibri"/>
        </w:rPr>
        <w:t xml:space="preserve">or, with respect to after-acquired title, promptly upon receipt thereof, title to all Project Assets not then owned by Buyer, at no additional charge to Buyer, </w:t>
      </w:r>
      <w:r>
        <w:t>including all warranties</w:t>
      </w:r>
      <w:r>
        <w:rPr>
          <w:szCs w:val="24"/>
        </w:rPr>
        <w:t xml:space="preserve">, Project Contracts (to the extent requested by Buyer pursuant to clause (ii) above to be transferred to Buyer) (including licenses), applicable Permits, and rights and interests in, of, and to the Project; </w:t>
      </w:r>
      <w:r>
        <w:rPr>
          <w:szCs w:val="24"/>
          <w:u w:val="single"/>
        </w:rPr>
        <w:t>provided</w:t>
      </w:r>
      <w:r>
        <w:rPr>
          <w:szCs w:val="24"/>
        </w:rPr>
        <w:t xml:space="preserve"> that, as a condition to the transfer of any such Project Contract in respect of which Seller has provided or procured any letter of credit, guaranty, cash collateral, or other credit support securing its performance thereunder, Buyer will cause such credit support to be replaced and released to Seller</w:t>
      </w:r>
      <w:r w:rsidR="00785FE5">
        <w:rPr>
          <w:szCs w:val="24"/>
        </w:rPr>
        <w:t xml:space="preserve"> (except with respect </w:t>
      </w:r>
      <w:r w:rsidR="00B91166">
        <w:rPr>
          <w:szCs w:val="24"/>
        </w:rPr>
        <w:t xml:space="preserve">to amounts owed or claimed to be owed </w:t>
      </w:r>
      <w:r w:rsidR="00761B9D">
        <w:rPr>
          <w:szCs w:val="24"/>
        </w:rPr>
        <w:t>by the beneficiary of such credit support</w:t>
      </w:r>
      <w:r w:rsidR="00532CB4">
        <w:rPr>
          <w:szCs w:val="24"/>
        </w:rPr>
        <w:t xml:space="preserve"> </w:t>
      </w:r>
      <w:r w:rsidR="00E5620D">
        <w:rPr>
          <w:szCs w:val="24"/>
        </w:rPr>
        <w:t xml:space="preserve">thereunder </w:t>
      </w:r>
      <w:r w:rsidR="00101013">
        <w:rPr>
          <w:szCs w:val="24"/>
        </w:rPr>
        <w:t xml:space="preserve">as of </w:t>
      </w:r>
      <w:r w:rsidR="00E5620D">
        <w:rPr>
          <w:szCs w:val="24"/>
        </w:rPr>
        <w:t>such</w:t>
      </w:r>
      <w:r w:rsidR="00101013">
        <w:rPr>
          <w:szCs w:val="24"/>
        </w:rPr>
        <w:t xml:space="preserve"> transfer </w:t>
      </w:r>
      <w:r w:rsidR="00764EAD">
        <w:rPr>
          <w:szCs w:val="24"/>
        </w:rPr>
        <w:t xml:space="preserve">and except </w:t>
      </w:r>
      <w:r w:rsidR="00A17475">
        <w:rPr>
          <w:szCs w:val="24"/>
        </w:rPr>
        <w:t xml:space="preserve">to the extent </w:t>
      </w:r>
      <w:r w:rsidR="00137D61">
        <w:rPr>
          <w:szCs w:val="24"/>
        </w:rPr>
        <w:t xml:space="preserve">such credit support is </w:t>
      </w:r>
      <w:r w:rsidR="0023789A">
        <w:rPr>
          <w:szCs w:val="24"/>
        </w:rPr>
        <w:t xml:space="preserve">allocable to </w:t>
      </w:r>
      <w:r w:rsidR="008D3CFA">
        <w:rPr>
          <w:szCs w:val="24"/>
        </w:rPr>
        <w:t xml:space="preserve">the </w:t>
      </w:r>
      <w:r w:rsidR="0023789A">
        <w:rPr>
          <w:szCs w:val="24"/>
        </w:rPr>
        <w:t>period prior to such transfer</w:t>
      </w:r>
      <w:r w:rsidR="00761B9D">
        <w:rPr>
          <w:szCs w:val="24"/>
        </w:rPr>
        <w:t>)</w:t>
      </w:r>
      <w:r>
        <w:rPr>
          <w:szCs w:val="24"/>
        </w:rPr>
        <w:t xml:space="preserve">, (iv) Seller shall provide Buyer with the right to acquire and use </w:t>
      </w:r>
      <w:bookmarkStart w:id="2893" w:name="DocXTextRef703"/>
      <w:r>
        <w:rPr>
          <w:szCs w:val="24"/>
        </w:rPr>
        <w:t>(A)</w:t>
      </w:r>
      <w:bookmarkEnd w:id="2893"/>
      <w:r>
        <w:rPr>
          <w:szCs w:val="24"/>
        </w:rPr>
        <w:t xml:space="preserve"> any and all Seller-Owned Project Intellectual Property and (B) those Project Intellectual Property Rights that Seller has the right to transfer despite the cancellation or termination of, or any failure of Buyer to assume, the relevant underlying Project Contract, </w:t>
      </w:r>
      <w:bookmarkStart w:id="2894" w:name="DocXTextRef705"/>
      <w:r>
        <w:rPr>
          <w:szCs w:val="24"/>
        </w:rPr>
        <w:t>(v)</w:t>
      </w:r>
      <w:bookmarkEnd w:id="2894"/>
      <w:r>
        <w:rPr>
          <w:szCs w:val="24"/>
        </w:rPr>
        <w:t> Seller shall demobilize and remove all personnel and Seller’s equipment and material from the Project Site and leave the Project Site in a neat, clean, and orderly condition, and (vi) Buyer shall be entitled to take over and complete the Work by whatever method Buyer reasonably deems expedient, including the hiring of one or more contractors under such Contracts as Buyer may deem advisable.</w:t>
      </w:r>
      <w:bookmarkStart w:id="2895" w:name="_Ref529131442"/>
      <w:bookmarkStart w:id="2896" w:name="_Ref529123496"/>
      <w:bookmarkStart w:id="2897" w:name="_Ref504651323"/>
      <w:bookmarkStart w:id="2898" w:name="_Ref504653182"/>
      <w:bookmarkEnd w:id="2886"/>
      <w:bookmarkEnd w:id="2887"/>
      <w:bookmarkEnd w:id="2888"/>
      <w:bookmarkEnd w:id="2889"/>
    </w:p>
    <w:p w14:paraId="55B87540" w14:textId="734F9F46" w:rsidR="0003462C" w:rsidRPr="00AB7EE8" w:rsidRDefault="0003462C" w:rsidP="0003462C">
      <w:pPr>
        <w:pStyle w:val="WP2L31"/>
      </w:pPr>
      <w:bookmarkStart w:id="2899" w:name="_Ref4217330"/>
      <w:r>
        <w:t>(b)</w:t>
      </w:r>
      <w:r>
        <w:tab/>
      </w:r>
      <w:r>
        <w:rPr>
          <w:rFonts w:eastAsia="Calibri"/>
          <w:caps/>
        </w:rPr>
        <w:t xml:space="preserve">Buyer hereby agrees that its sole and exclusive damages and other Losses, and Seller’s sole and exclusive Liability, arising out of any termination </w:t>
      </w:r>
      <w:r>
        <w:rPr>
          <w:rFonts w:eastAsia="Calibri"/>
          <w:caps/>
          <w:snapToGrid w:val="0"/>
          <w:szCs w:val="24"/>
        </w:rPr>
        <w:t xml:space="preserve">PURSUANT TO </w:t>
      </w:r>
      <w:r>
        <w:rPr>
          <w:rFonts w:eastAsia="Calibri"/>
          <w:caps/>
          <w:snapToGrid w:val="0"/>
          <w:szCs w:val="24"/>
          <w:u w:val="single"/>
        </w:rPr>
        <w:t>SECTION</w:t>
      </w:r>
      <w:r>
        <w:rPr>
          <w:rFonts w:eastAsia="Calibri"/>
          <w:szCs w:val="24"/>
          <w:u w:val="single"/>
        </w:rPr>
        <w:t> 25.4(a)</w:t>
      </w:r>
      <w:r>
        <w:rPr>
          <w:rFonts w:eastAsia="Calibri"/>
          <w:caps/>
          <w:snapToGrid w:val="0"/>
          <w:szCs w:val="24"/>
        </w:rPr>
        <w:t xml:space="preserve"> </w:t>
      </w:r>
      <w:r>
        <w:rPr>
          <w:rFonts w:eastAsia="Calibri"/>
          <w:caps/>
        </w:rPr>
        <w:t xml:space="preserve">shall be an amount equal to </w:t>
      </w:r>
      <w:bookmarkStart w:id="2900" w:name="DocXTextRef706"/>
      <w:r>
        <w:rPr>
          <w:rFonts w:eastAsia="Calibri"/>
          <w:caps/>
        </w:rPr>
        <w:t>(i)</w:t>
      </w:r>
      <w:bookmarkEnd w:id="2900"/>
      <w:r>
        <w:rPr>
          <w:rFonts w:eastAsia="Calibri"/>
          <w:caps/>
        </w:rPr>
        <w:t xml:space="preserve"> the total </w:t>
      </w:r>
      <w:r>
        <w:rPr>
          <w:rFonts w:eastAsia="Calibri"/>
          <w:caps/>
          <w:snapToGrid w:val="0"/>
          <w:szCs w:val="24"/>
        </w:rPr>
        <w:t>reasonablE</w:t>
      </w:r>
      <w:r>
        <w:rPr>
          <w:rFonts w:eastAsia="Calibri"/>
          <w:caps/>
        </w:rPr>
        <w:t xml:space="preserve"> and necessary costs and expenses actually incurred and accrued by Buyer in connection with such termination, including for the completion of the Work and FOR THE REPLACEMENT OF the warranties, guaranties, and liquidated </w:t>
      </w:r>
      <w:r>
        <w:rPr>
          <w:rFonts w:eastAsia="Calibri"/>
          <w:caps/>
        </w:rPr>
        <w:lastRenderedPageBreak/>
        <w:t xml:space="preserve">damages provisions under this Agreement and the Ancillary Agreements, including additional reasonable and necessary overhead incurred and accrued by Buyer to effect such completion and replacement and all </w:t>
      </w:r>
      <w:r>
        <w:rPr>
          <w:rFonts w:eastAsia="Calibri"/>
          <w:caps/>
          <w:snapToGrid w:val="0"/>
          <w:szCs w:val="24"/>
        </w:rPr>
        <w:t xml:space="preserve">ASSOCIATED </w:t>
      </w:r>
      <w:r>
        <w:rPr>
          <w:rFonts w:eastAsia="Calibri"/>
          <w:caps/>
        </w:rPr>
        <w:t xml:space="preserve">legal fees and related expenses, </w:t>
      </w:r>
      <w:r>
        <w:rPr>
          <w:rFonts w:eastAsia="Calibri"/>
          <w:i/>
          <w:caps/>
        </w:rPr>
        <w:t>plus</w:t>
      </w:r>
      <w:r>
        <w:rPr>
          <w:rFonts w:eastAsia="Calibri"/>
          <w:caps/>
        </w:rPr>
        <w:t xml:space="preserve"> (ii) the diminution in value resulting from (A) only in the case of a termination before the Substantial Completion Payment Date, reduced Project capabilities below the Guaranteed LD Performance Test Requirements and other reduced Project capabilities that may be preventing, or may prevent, the Substantial Completion Payment Date</w:t>
      </w:r>
      <w:r>
        <w:rPr>
          <w:rFonts w:eastAsia="Calibri"/>
          <w:caps/>
          <w:snapToGrid w:val="0"/>
          <w:szCs w:val="24"/>
        </w:rPr>
        <w:t>,</w:t>
      </w:r>
      <w:r>
        <w:rPr>
          <w:rFonts w:eastAsia="Calibri"/>
          <w:caps/>
        </w:rPr>
        <w:t xml:space="preserve"> and (B) termination of the warranty, guaranty, and liquidated damages provisions under </w:t>
      </w:r>
      <w:r>
        <w:rPr>
          <w:rFonts w:eastAsia="Calibri"/>
          <w:caps/>
          <w:szCs w:val="24"/>
          <w:cs/>
        </w:rPr>
        <w:t>‎</w:t>
      </w:r>
      <w:r>
        <w:rPr>
          <w:rFonts w:eastAsia="Calibri"/>
          <w:caps/>
        </w:rPr>
        <w:t xml:space="preserve">this Agreement and the Ancillary Agreements, net of the value of any replacement provisions obtained by Buyer for which Seller compensates Buyer according to clause (i) above, </w:t>
      </w:r>
      <w:r>
        <w:rPr>
          <w:rFonts w:eastAsia="Calibri"/>
          <w:i/>
          <w:caps/>
        </w:rPr>
        <w:t>plus</w:t>
      </w:r>
      <w:r>
        <w:rPr>
          <w:rFonts w:eastAsia="Calibri"/>
          <w:caps/>
        </w:rPr>
        <w:t xml:space="preserve"> (i</w:t>
      </w:r>
      <w:r w:rsidR="00282AC9">
        <w:rPr>
          <w:rFonts w:eastAsia="Calibri"/>
          <w:caps/>
        </w:rPr>
        <w:t>II</w:t>
      </w:r>
      <w:r>
        <w:rPr>
          <w:rFonts w:eastAsia="Calibri"/>
          <w:caps/>
        </w:rPr>
        <w:t xml:space="preserve">) ten percent (10%) of the amounts described in clause (i) above, </w:t>
      </w:r>
      <w:r>
        <w:rPr>
          <w:rFonts w:eastAsia="Calibri"/>
          <w:i/>
          <w:caps/>
        </w:rPr>
        <w:t xml:space="preserve">plus </w:t>
      </w:r>
      <w:r>
        <w:rPr>
          <w:rFonts w:eastAsia="Calibri"/>
          <w:caps/>
        </w:rPr>
        <w:t>(</w:t>
      </w:r>
      <w:r w:rsidR="00282AC9">
        <w:rPr>
          <w:rFonts w:eastAsia="Calibri"/>
          <w:caps/>
        </w:rPr>
        <w:t>I</w:t>
      </w:r>
      <w:r>
        <w:rPr>
          <w:rFonts w:eastAsia="Calibri"/>
          <w:caps/>
        </w:rPr>
        <w:t>v) all damages (including liquidated damages, if applicable) and other amounts payable by Seller to Buyer under this Agreement or any Ancillary Agreement.</w:t>
      </w:r>
      <w:r>
        <w:rPr>
          <w:rFonts w:eastAsia="Calibri"/>
          <w:bCs/>
          <w:smallCaps/>
          <w:snapToGrid w:val="0"/>
        </w:rPr>
        <w:t xml:space="preserve">  </w:t>
      </w:r>
      <w:r>
        <w:rPr>
          <w:rFonts w:eastAsia="Calibri"/>
          <w:snapToGrid w:val="0"/>
        </w:rPr>
        <w:t xml:space="preserve">If such sum is greater than the unpaid portion of the Purchase Price, Seller shall pay to Buyer the difference equal to such sum, less the unpaid portion of the Purchase Price, </w:t>
      </w:r>
      <w:r>
        <w:rPr>
          <w:rFonts w:eastAsia="Calibri"/>
        </w:rPr>
        <w:t>within ten (10) Business Days after receiving from Buyer the calculation thereof to an account designated by Buyer in writing</w:t>
      </w:r>
      <w:r>
        <w:rPr>
          <w:rFonts w:eastAsia="Calibri"/>
          <w:snapToGrid w:val="0"/>
        </w:rPr>
        <w:t xml:space="preserve">.  If such sum is less than the unpaid portion of the Purchase Price, Buyer shall pay to Seller the difference equal to the unpaid portion of the Purchase Price, less such sum.  </w:t>
      </w:r>
      <w:r>
        <w:rPr>
          <w:rFonts w:eastAsia="Calibri"/>
        </w:rPr>
        <w:t xml:space="preserve">Seller’s compliance with its obligations in </w:t>
      </w:r>
      <w:r>
        <w:rPr>
          <w:rFonts w:eastAsia="Calibri"/>
          <w:u w:val="single"/>
        </w:rPr>
        <w:t>Section 25.4(a)</w:t>
      </w:r>
      <w:r>
        <w:rPr>
          <w:rFonts w:eastAsia="Calibri"/>
        </w:rPr>
        <w:t xml:space="preserve"> shall be a condition precedent to Seller’s receipt of any payment under this </w:t>
      </w:r>
      <w:r>
        <w:rPr>
          <w:rFonts w:eastAsia="Calibri"/>
          <w:u w:val="single"/>
        </w:rPr>
        <w:t>Section 25.4(b)</w:t>
      </w:r>
      <w:r>
        <w:rPr>
          <w:rFonts w:eastAsia="Calibri"/>
        </w:rPr>
        <w:t xml:space="preserve">.  Buyer shall make such payment to Seller within ten (10) Business Days after such compliance (and Buyer being able to calculate and provide to Seller a calculation of the sum above) to an account designated by Seller </w:t>
      </w:r>
      <w:bookmarkEnd w:id="2895"/>
      <w:r>
        <w:rPr>
          <w:rFonts w:eastAsia="Calibri"/>
        </w:rPr>
        <w:t>in writing.</w:t>
      </w:r>
      <w:bookmarkEnd w:id="2896"/>
      <w:bookmarkEnd w:id="2897"/>
      <w:bookmarkEnd w:id="2898"/>
      <w:bookmarkEnd w:id="2899"/>
    </w:p>
    <w:p w14:paraId="2076F0AB" w14:textId="77777777" w:rsidR="0003462C" w:rsidRPr="00AB7EE8" w:rsidRDefault="0003462C" w:rsidP="0003462C">
      <w:pPr>
        <w:pStyle w:val="WP2L21"/>
        <w:rPr>
          <w:vanish/>
          <w:specVanish/>
        </w:rPr>
      </w:pPr>
      <w:bookmarkStart w:id="2901" w:name="_Ref4217331"/>
      <w:bookmarkStart w:id="2902" w:name="_Toc33799353"/>
      <w:bookmarkStart w:id="2903" w:name="_Toc66116271"/>
      <w:bookmarkStart w:id="2904" w:name="_Toc78886870"/>
      <w:bookmarkStart w:id="2905" w:name="_Ref507578980"/>
      <w:bookmarkStart w:id="2906" w:name="_Ref507400772"/>
      <w:r>
        <w:rPr>
          <w:b/>
          <w:szCs w:val="24"/>
        </w:rPr>
        <w:t>Section 25.5.</w:t>
      </w:r>
      <w:r>
        <w:tab/>
      </w:r>
      <w:r>
        <w:rPr>
          <w:b/>
          <w:szCs w:val="24"/>
        </w:rPr>
        <w:t>Effect of Termination by Mutual Consent, FNTP Expiration Date, or Termination Order</w:t>
      </w:r>
      <w:bookmarkEnd w:id="2901"/>
      <w:bookmarkEnd w:id="2902"/>
      <w:bookmarkEnd w:id="2903"/>
      <w:bookmarkEnd w:id="2904"/>
    </w:p>
    <w:p w14:paraId="0DFB907D" w14:textId="77777777" w:rsidR="0003462C" w:rsidRPr="00C50994" w:rsidRDefault="0003462C" w:rsidP="0003462C">
      <w:pPr>
        <w:pStyle w:val="WP2Para2"/>
      </w:pPr>
      <w:r>
        <w:t xml:space="preserve">.  If </w:t>
      </w:r>
      <w:bookmarkStart w:id="2907" w:name="DocXTextRef709"/>
      <w:r>
        <w:t>(a)</w:t>
      </w:r>
      <w:bookmarkEnd w:id="2907"/>
      <w:r>
        <w:t xml:space="preserve"> Seller and Buyer terminate this Agreement by mutual written consent pursuant to </w:t>
      </w:r>
      <w:r>
        <w:rPr>
          <w:u w:val="single"/>
        </w:rPr>
        <w:t>Section 25.1(a)</w:t>
      </w:r>
      <w:r>
        <w:t xml:space="preserve">, or </w:t>
      </w:r>
      <w:bookmarkStart w:id="2908" w:name="DocXTextRef710"/>
      <w:r>
        <w:t>(b)</w:t>
      </w:r>
      <w:bookmarkEnd w:id="2908"/>
      <w:r>
        <w:t xml:space="preserve"> Seller or Buyer terminates this Agreement due to </w:t>
      </w:r>
      <w:bookmarkStart w:id="2909" w:name="DocXTextRef711"/>
      <w:r>
        <w:t>(i)</w:t>
      </w:r>
      <w:bookmarkEnd w:id="2909"/>
      <w:r>
        <w:t xml:space="preserve"> the FNTP Date not occurring on or prior to the FNTP Expiration Date pursuant to </w:t>
      </w:r>
      <w:r>
        <w:rPr>
          <w:u w:val="single"/>
        </w:rPr>
        <w:t>Section 25.1(b)</w:t>
      </w:r>
      <w:r>
        <w:t xml:space="preserve">, or (ii) as a result of </w:t>
      </w:r>
      <w:bookmarkStart w:id="2910" w:name="DocXTextRef712"/>
      <w:r>
        <w:t>(A)</w:t>
      </w:r>
      <w:bookmarkEnd w:id="2910"/>
      <w:r>
        <w:t xml:space="preserve"> a Termination Order, (B) the denial of Seller’s Regulatory Approvals or Buyer’s Regulatory Approvals prior to the FNTP Date, or (C) any Action taken or Law enacted, promulgated, or deemed applicable to the Transactions that prohibits the consummation of the Transactions pursuant to </w:t>
      </w:r>
      <w:r>
        <w:rPr>
          <w:u w:val="single"/>
        </w:rPr>
        <w:t>Section 25.1(d)</w:t>
      </w:r>
      <w:r>
        <w:t xml:space="preserve">, there will be no Liability of the Parties or any of their respective Related Persons hereunder; </w:t>
      </w:r>
      <w:r>
        <w:rPr>
          <w:u w:val="single"/>
        </w:rPr>
        <w:t>provided</w:t>
      </w:r>
      <w:r>
        <w:t xml:space="preserve">, </w:t>
      </w:r>
      <w:r>
        <w:rPr>
          <w:u w:val="single"/>
        </w:rPr>
        <w:t>however</w:t>
      </w:r>
      <w:r>
        <w:t>, that nothing in this</w:t>
      </w:r>
      <w:bookmarkEnd w:id="2905"/>
      <w:r>
        <w:t xml:space="preserve"> </w:t>
      </w:r>
      <w:r>
        <w:rPr>
          <w:u w:val="single"/>
        </w:rPr>
        <w:t>Section 25.5</w:t>
      </w:r>
      <w:r>
        <w:t xml:space="preserve"> shall relieve a Party from Liability with respect to obligations that survive termination.</w:t>
      </w:r>
    </w:p>
    <w:p w14:paraId="06E2C003" w14:textId="77777777" w:rsidR="0003462C" w:rsidRPr="00AB7EE8" w:rsidRDefault="0003462C" w:rsidP="0003462C">
      <w:pPr>
        <w:pStyle w:val="WP2L21"/>
        <w:keepNext/>
        <w:rPr>
          <w:b/>
        </w:rPr>
      </w:pPr>
      <w:bookmarkStart w:id="2911" w:name="_Ref4217332"/>
      <w:bookmarkStart w:id="2912" w:name="_Toc33799354"/>
      <w:bookmarkStart w:id="2913" w:name="_Toc66116272"/>
      <w:bookmarkStart w:id="2914" w:name="_Toc78886871"/>
      <w:r>
        <w:rPr>
          <w:b/>
          <w:szCs w:val="24"/>
        </w:rPr>
        <w:t>Section 25.6.</w:t>
      </w:r>
      <w:r>
        <w:tab/>
      </w:r>
      <w:r w:rsidRPr="00BF4734">
        <w:rPr>
          <w:rFonts w:eastAsia="Calibri"/>
          <w:b/>
        </w:rPr>
        <w:t>Effect of Termination</w:t>
      </w:r>
      <w:bookmarkEnd w:id="2882"/>
      <w:bookmarkEnd w:id="2883"/>
      <w:bookmarkEnd w:id="2884"/>
      <w:r w:rsidRPr="00BF4734">
        <w:rPr>
          <w:rFonts w:eastAsia="Calibri"/>
          <w:b/>
        </w:rPr>
        <w:t xml:space="preserve"> Generally</w:t>
      </w:r>
      <w:r w:rsidRPr="00BF4734">
        <w:rPr>
          <w:rFonts w:eastAsia="Calibri"/>
          <w:b/>
          <w:snapToGrid w:val="0"/>
        </w:rPr>
        <w:t>.</w:t>
      </w:r>
      <w:bookmarkEnd w:id="2906"/>
      <w:bookmarkEnd w:id="2911"/>
      <w:bookmarkEnd w:id="2912"/>
      <w:bookmarkEnd w:id="2913"/>
      <w:bookmarkEnd w:id="2914"/>
    </w:p>
    <w:p w14:paraId="43ECFA32" w14:textId="0D93884B" w:rsidR="0003462C" w:rsidRPr="00AB7EE8" w:rsidRDefault="0003462C" w:rsidP="0003462C">
      <w:pPr>
        <w:pStyle w:val="WP2L31"/>
      </w:pPr>
      <w:bookmarkStart w:id="2915" w:name="_Ref468188192"/>
      <w:r>
        <w:t>(a)</w:t>
      </w:r>
      <w:r>
        <w:tab/>
      </w:r>
      <w:r>
        <w:rPr>
          <w:rFonts w:eastAsia="Calibri"/>
          <w:caps/>
          <w:szCs w:val="24"/>
        </w:rPr>
        <w:t xml:space="preserve">If this Agreement is validly terminated pursuant to </w:t>
      </w:r>
      <w:r>
        <w:rPr>
          <w:rFonts w:eastAsia="Calibri"/>
          <w:caps/>
          <w:szCs w:val="24"/>
          <w:u w:val="single"/>
        </w:rPr>
        <w:t>Section 25.1</w:t>
      </w:r>
      <w:r>
        <w:rPr>
          <w:rFonts w:eastAsia="Calibri"/>
          <w:caps/>
          <w:szCs w:val="24"/>
        </w:rPr>
        <w:t xml:space="preserve">, the written notice thereof given to the non-terminating Party shall specify the provision hereof pursuant to which such termination is made, and upon such termination this Agreement shall become null and void; </w:t>
      </w:r>
      <w:r>
        <w:rPr>
          <w:rFonts w:eastAsia="Calibri"/>
          <w:caps/>
          <w:szCs w:val="24"/>
          <w:u w:val="single"/>
        </w:rPr>
        <w:t>provided</w:t>
      </w:r>
      <w:r>
        <w:rPr>
          <w:rFonts w:eastAsia="Calibri"/>
          <w:caps/>
          <w:szCs w:val="24"/>
        </w:rPr>
        <w:t xml:space="preserve">, </w:t>
      </w:r>
      <w:r>
        <w:rPr>
          <w:rFonts w:eastAsia="Calibri"/>
          <w:caps/>
          <w:szCs w:val="24"/>
          <w:u w:val="single"/>
        </w:rPr>
        <w:t>however</w:t>
      </w:r>
      <w:r>
        <w:rPr>
          <w:rFonts w:eastAsia="Calibri"/>
          <w:caps/>
          <w:szCs w:val="24"/>
        </w:rPr>
        <w:t xml:space="preserve">, that the provisions of </w:t>
      </w:r>
      <w:r>
        <w:rPr>
          <w:rFonts w:eastAsia="Calibri"/>
          <w:caps/>
          <w:szCs w:val="24"/>
          <w:u w:val="single"/>
        </w:rPr>
        <w:t>Section 2.5</w:t>
      </w:r>
      <w:r>
        <w:rPr>
          <w:rFonts w:eastAsia="Calibri"/>
          <w:caps/>
          <w:szCs w:val="24"/>
        </w:rPr>
        <w:t xml:space="preserve"> (Scope Book), </w:t>
      </w:r>
      <w:r>
        <w:rPr>
          <w:rFonts w:eastAsia="Calibri"/>
          <w:caps/>
          <w:szCs w:val="24"/>
          <w:u w:val="single"/>
        </w:rPr>
        <w:t>Section 2.6</w:t>
      </w:r>
      <w:r>
        <w:rPr>
          <w:rFonts w:eastAsia="Calibri"/>
          <w:caps/>
          <w:szCs w:val="24"/>
        </w:rPr>
        <w:t xml:space="preserve"> (Consequence of Buyer Review or Approval), </w:t>
      </w:r>
      <w:r>
        <w:rPr>
          <w:rFonts w:eastAsia="Calibri"/>
          <w:caps/>
          <w:szCs w:val="24"/>
          <w:u w:val="single"/>
        </w:rPr>
        <w:t>Section 2.7</w:t>
      </w:r>
      <w:r>
        <w:rPr>
          <w:rFonts w:eastAsia="Calibri"/>
          <w:caps/>
          <w:szCs w:val="24"/>
        </w:rPr>
        <w:t xml:space="preserve"> (Seller’s Relationship to Buyer), </w:t>
      </w:r>
      <w:r>
        <w:rPr>
          <w:rFonts w:eastAsia="Calibri"/>
          <w:caps/>
          <w:szCs w:val="24"/>
          <w:u w:val="single"/>
        </w:rPr>
        <w:t>Section 2.9</w:t>
      </w:r>
      <w:r>
        <w:rPr>
          <w:rFonts w:eastAsia="Calibri"/>
          <w:caps/>
          <w:szCs w:val="24"/>
        </w:rPr>
        <w:t xml:space="preserve"> </w:t>
      </w:r>
      <w:r>
        <w:rPr>
          <w:rFonts w:eastAsia="Calibri"/>
          <w:caps/>
          <w:szCs w:val="24"/>
        </w:rPr>
        <w:lastRenderedPageBreak/>
        <w:t>(Acknowledgement Regarding Obligation to Pay Contractors and Subcontractors),</w:t>
      </w:r>
      <w:r>
        <w:rPr>
          <w:rFonts w:eastAsia="Calibri"/>
          <w:szCs w:val="24"/>
        </w:rPr>
        <w:t xml:space="preserve"> </w:t>
      </w:r>
      <w:r w:rsidR="00C616B0" w:rsidRPr="007A4393">
        <w:rPr>
          <w:rFonts w:eastAsia="Calibri"/>
          <w:caps/>
          <w:szCs w:val="24"/>
          <w:u w:val="single"/>
        </w:rPr>
        <w:t>Section 2.13</w:t>
      </w:r>
      <w:r w:rsidR="00972B07" w:rsidRPr="00E93DA9">
        <w:rPr>
          <w:rFonts w:eastAsia="Calibri"/>
          <w:caps/>
        </w:rPr>
        <w:t xml:space="preserve"> (PWA Requirements</w:t>
      </w:r>
      <w:r w:rsidR="000177C0" w:rsidRPr="00E93DA9">
        <w:rPr>
          <w:rFonts w:eastAsia="Calibri"/>
          <w:caps/>
        </w:rPr>
        <w:t xml:space="preserve"> AND DOCUMENTATION</w:t>
      </w:r>
      <w:r w:rsidR="00972B07" w:rsidRPr="00E93DA9">
        <w:rPr>
          <w:rFonts w:eastAsia="Calibri"/>
          <w:caps/>
        </w:rPr>
        <w:t>),</w:t>
      </w:r>
      <w:r w:rsidR="00C616B0" w:rsidRPr="003B57F4">
        <w:rPr>
          <w:rFonts w:eastAsia="Calibri"/>
          <w:caps/>
        </w:rPr>
        <w:t xml:space="preserve"> </w:t>
      </w:r>
      <w:r>
        <w:rPr>
          <w:rFonts w:eastAsia="Calibri"/>
          <w:caps/>
          <w:u w:val="single"/>
        </w:rPr>
        <w:t>Section 3.5</w:t>
      </w:r>
      <w:r>
        <w:rPr>
          <w:rFonts w:eastAsia="Calibri"/>
          <w:szCs w:val="24"/>
          <w:u w:val="single"/>
        </w:rPr>
        <w:t>(a)</w:t>
      </w:r>
      <w:r>
        <w:rPr>
          <w:rFonts w:eastAsia="Calibri"/>
          <w:szCs w:val="24"/>
        </w:rPr>
        <w:t xml:space="preserve"> (</w:t>
      </w:r>
      <w:r>
        <w:rPr>
          <w:rFonts w:eastAsia="Calibri"/>
          <w:caps/>
          <w:szCs w:val="24"/>
        </w:rPr>
        <w:t>Contracting and Subcontracting</w:t>
      </w:r>
      <w:r>
        <w:rPr>
          <w:rFonts w:eastAsia="Calibri"/>
          <w:szCs w:val="24"/>
        </w:rPr>
        <w:t xml:space="preserve">), </w:t>
      </w:r>
      <w:r>
        <w:rPr>
          <w:rFonts w:eastAsia="Calibri"/>
          <w:caps/>
          <w:u w:val="single"/>
        </w:rPr>
        <w:t>Section 3.5</w:t>
      </w:r>
      <w:r>
        <w:rPr>
          <w:rFonts w:eastAsia="Calibri"/>
          <w:szCs w:val="24"/>
          <w:u w:val="single"/>
        </w:rPr>
        <w:t>(d)</w:t>
      </w:r>
      <w:r>
        <w:rPr>
          <w:rFonts w:eastAsia="Calibri"/>
          <w:szCs w:val="24"/>
        </w:rPr>
        <w:t xml:space="preserve"> (</w:t>
      </w:r>
      <w:r>
        <w:rPr>
          <w:rFonts w:eastAsia="Calibri"/>
          <w:caps/>
          <w:szCs w:val="24"/>
        </w:rPr>
        <w:t xml:space="preserve">Contracting and Subcontracting), </w:t>
      </w:r>
      <w:r>
        <w:rPr>
          <w:rFonts w:eastAsia="Calibri"/>
          <w:caps/>
          <w:szCs w:val="24"/>
          <w:u w:val="single"/>
        </w:rPr>
        <w:t>Article IV</w:t>
      </w:r>
      <w:r>
        <w:rPr>
          <w:rFonts w:eastAsia="Calibri"/>
          <w:caps/>
          <w:szCs w:val="24"/>
        </w:rPr>
        <w:t xml:space="preserve"> (Use of Project Site; Hazardous Substances), </w:t>
      </w:r>
      <w:r>
        <w:rPr>
          <w:rFonts w:eastAsia="Calibri"/>
          <w:caps/>
          <w:color w:val="000000"/>
          <w:u w:val="single"/>
        </w:rPr>
        <w:t>Section 5.2</w:t>
      </w:r>
      <w:r>
        <w:rPr>
          <w:rFonts w:eastAsia="Calibri"/>
          <w:caps/>
          <w:szCs w:val="24"/>
        </w:rPr>
        <w:t xml:space="preserve"> (Procurement of Warranties</w:t>
      </w:r>
      <w:r>
        <w:rPr>
          <w:rFonts w:eastAsia="Calibri"/>
          <w:szCs w:val="24"/>
        </w:rPr>
        <w:t xml:space="preserve">), </w:t>
      </w:r>
      <w:r>
        <w:rPr>
          <w:rFonts w:eastAsia="Calibri"/>
          <w:caps/>
          <w:u w:val="single"/>
        </w:rPr>
        <w:t>Section 5.3</w:t>
      </w:r>
      <w:r>
        <w:rPr>
          <w:rFonts w:eastAsia="Calibri"/>
          <w:szCs w:val="24"/>
          <w:u w:val="single"/>
        </w:rPr>
        <w:t>(a)(iii)</w:t>
      </w:r>
      <w:r>
        <w:rPr>
          <w:rFonts w:eastAsia="Calibri"/>
          <w:szCs w:val="24"/>
        </w:rPr>
        <w:t xml:space="preserve"> </w:t>
      </w:r>
      <w:r>
        <w:rPr>
          <w:rFonts w:eastAsia="Calibri"/>
          <w:caps/>
          <w:szCs w:val="24"/>
        </w:rPr>
        <w:t>or</w:t>
      </w:r>
      <w:r>
        <w:rPr>
          <w:rFonts w:eastAsia="Calibri"/>
          <w:szCs w:val="24"/>
        </w:rPr>
        <w:t xml:space="preserve"> </w:t>
      </w:r>
      <w:r>
        <w:rPr>
          <w:rFonts w:eastAsia="Calibri"/>
          <w:caps/>
          <w:u w:val="single"/>
        </w:rPr>
        <w:t>Section 5.3</w:t>
      </w:r>
      <w:r>
        <w:rPr>
          <w:rFonts w:eastAsia="Calibri"/>
          <w:szCs w:val="24"/>
          <w:u w:val="single"/>
        </w:rPr>
        <w:t>(a)(iv)</w:t>
      </w:r>
      <w:r>
        <w:rPr>
          <w:rFonts w:eastAsia="Calibri"/>
          <w:szCs w:val="24"/>
        </w:rPr>
        <w:t xml:space="preserve"> (</w:t>
      </w:r>
      <w:r>
        <w:rPr>
          <w:rFonts w:eastAsia="Calibri"/>
          <w:caps/>
          <w:szCs w:val="24"/>
        </w:rPr>
        <w:t>Procurement of Intellectual Property</w:t>
      </w:r>
      <w:r>
        <w:rPr>
          <w:rFonts w:eastAsia="Calibri"/>
          <w:szCs w:val="24"/>
        </w:rPr>
        <w:t xml:space="preserve">), </w:t>
      </w:r>
      <w:r>
        <w:rPr>
          <w:rFonts w:eastAsia="Calibri"/>
          <w:caps/>
          <w:u w:val="single"/>
        </w:rPr>
        <w:t>Section 7.4</w:t>
      </w:r>
      <w:r>
        <w:rPr>
          <w:rFonts w:eastAsia="Calibri"/>
          <w:szCs w:val="24"/>
          <w:u w:val="single"/>
        </w:rPr>
        <w:t>(b)</w:t>
      </w:r>
      <w:r>
        <w:rPr>
          <w:rFonts w:eastAsia="Calibri"/>
          <w:szCs w:val="24"/>
        </w:rPr>
        <w:t xml:space="preserve">, </w:t>
      </w:r>
      <w:r w:rsidRPr="00640BF1">
        <w:rPr>
          <w:rFonts w:eastAsia="Calibri"/>
          <w:u w:val="single"/>
        </w:rPr>
        <w:t>(d)</w:t>
      </w:r>
      <w:r>
        <w:rPr>
          <w:rFonts w:eastAsia="Calibri"/>
          <w:szCs w:val="24"/>
        </w:rPr>
        <w:t xml:space="preserve">, and </w:t>
      </w:r>
      <w:r w:rsidRPr="00640BF1">
        <w:rPr>
          <w:rFonts w:eastAsia="Calibri"/>
          <w:u w:val="single"/>
        </w:rPr>
        <w:t>(e)</w:t>
      </w:r>
      <w:r>
        <w:rPr>
          <w:rFonts w:eastAsia="Calibri"/>
          <w:szCs w:val="24"/>
        </w:rPr>
        <w:t xml:space="preserve"> (</w:t>
      </w:r>
      <w:r>
        <w:rPr>
          <w:rFonts w:eastAsia="Calibri"/>
          <w:caps/>
          <w:szCs w:val="24"/>
        </w:rPr>
        <w:t xml:space="preserve">with respect to liquidated damages), </w:t>
      </w:r>
      <w:r>
        <w:rPr>
          <w:rFonts w:eastAsia="Calibri"/>
          <w:caps/>
          <w:color w:val="000000"/>
          <w:u w:val="single"/>
        </w:rPr>
        <w:t>Section 10.3</w:t>
      </w:r>
      <w:r>
        <w:rPr>
          <w:rFonts w:eastAsia="Calibri"/>
          <w:caps/>
          <w:szCs w:val="24"/>
        </w:rPr>
        <w:t xml:space="preserve"> (No Warranty Impairment), </w:t>
      </w:r>
      <w:r>
        <w:rPr>
          <w:rFonts w:eastAsia="Calibri"/>
          <w:caps/>
          <w:szCs w:val="24"/>
          <w:u w:val="single"/>
        </w:rPr>
        <w:t>Article XI</w:t>
      </w:r>
      <w:r>
        <w:rPr>
          <w:rFonts w:eastAsia="Calibri"/>
          <w:caps/>
          <w:szCs w:val="24"/>
        </w:rPr>
        <w:t xml:space="preserve"> (Title), </w:t>
      </w:r>
      <w:r>
        <w:rPr>
          <w:rFonts w:eastAsia="Calibri"/>
          <w:caps/>
          <w:szCs w:val="24"/>
          <w:u w:val="single"/>
        </w:rPr>
        <w:t>Article XII</w:t>
      </w:r>
      <w:r>
        <w:rPr>
          <w:rFonts w:eastAsia="Calibri"/>
          <w:caps/>
          <w:szCs w:val="24"/>
        </w:rPr>
        <w:t xml:space="preserve"> (Care, Custody, and Control; Risk of Loss), </w:t>
      </w:r>
      <w:r>
        <w:rPr>
          <w:rFonts w:eastAsia="Calibri"/>
          <w:caps/>
          <w:szCs w:val="24"/>
          <w:u w:val="single"/>
        </w:rPr>
        <w:t>Article XIII</w:t>
      </w:r>
      <w:r>
        <w:rPr>
          <w:rFonts w:eastAsia="Calibri"/>
          <w:caps/>
          <w:szCs w:val="24"/>
        </w:rPr>
        <w:t xml:space="preserve"> (Insurance), </w:t>
      </w:r>
      <w:r>
        <w:rPr>
          <w:rFonts w:eastAsia="Calibri"/>
          <w:caps/>
          <w:szCs w:val="24"/>
          <w:u w:val="single"/>
        </w:rPr>
        <w:t>Section 16.4</w:t>
      </w:r>
      <w:r>
        <w:rPr>
          <w:rFonts w:eastAsia="Calibri"/>
          <w:caps/>
          <w:szCs w:val="24"/>
        </w:rPr>
        <w:t xml:space="preserve"> (Excluded Liabilities), </w:t>
      </w:r>
      <w:r>
        <w:rPr>
          <w:rFonts w:eastAsia="Calibri"/>
          <w:caps/>
          <w:szCs w:val="24"/>
          <w:u w:val="single"/>
        </w:rPr>
        <w:t>Section 20.2</w:t>
      </w:r>
      <w:r>
        <w:rPr>
          <w:rFonts w:eastAsia="Calibri"/>
          <w:caps/>
          <w:szCs w:val="24"/>
        </w:rPr>
        <w:t xml:space="preserve"> (Transaction Expenses), </w:t>
      </w:r>
      <w:r>
        <w:rPr>
          <w:rFonts w:eastAsia="Calibri"/>
          <w:caps/>
          <w:szCs w:val="24"/>
          <w:u w:val="single"/>
        </w:rPr>
        <w:t>Section 20.5</w:t>
      </w:r>
      <w:r>
        <w:rPr>
          <w:rFonts w:eastAsia="Calibri"/>
          <w:caps/>
          <w:szCs w:val="24"/>
        </w:rPr>
        <w:t xml:space="preserve"> (Permits and Project Contracts),</w:t>
      </w:r>
      <w:r>
        <w:rPr>
          <w:rFonts w:eastAsia="Calibri"/>
          <w:szCs w:val="24"/>
        </w:rPr>
        <w:t xml:space="preserve"> </w:t>
      </w:r>
      <w:r>
        <w:rPr>
          <w:rFonts w:eastAsia="Calibri"/>
          <w:caps/>
          <w:u w:val="single"/>
        </w:rPr>
        <w:t>Section 20.7</w:t>
      </w:r>
      <w:r>
        <w:rPr>
          <w:rFonts w:eastAsia="Calibri"/>
          <w:szCs w:val="24"/>
          <w:u w:val="single"/>
        </w:rPr>
        <w:t>(g)</w:t>
      </w:r>
      <w:r>
        <w:rPr>
          <w:rFonts w:eastAsia="Calibri"/>
          <w:szCs w:val="24"/>
        </w:rPr>
        <w:t xml:space="preserve"> (</w:t>
      </w:r>
      <w:r>
        <w:rPr>
          <w:rFonts w:eastAsia="Calibri"/>
          <w:caps/>
          <w:szCs w:val="24"/>
        </w:rPr>
        <w:t>Tax Matters</w:t>
      </w:r>
      <w:r>
        <w:rPr>
          <w:rFonts w:eastAsia="Calibri"/>
          <w:szCs w:val="24"/>
        </w:rPr>
        <w:t xml:space="preserve">), </w:t>
      </w:r>
      <w:r>
        <w:rPr>
          <w:rFonts w:eastAsia="Calibri"/>
          <w:caps/>
          <w:u w:val="single"/>
        </w:rPr>
        <w:t>Section 20.10</w:t>
      </w:r>
      <w:r>
        <w:rPr>
          <w:rFonts w:eastAsia="Calibri"/>
          <w:szCs w:val="24"/>
          <w:u w:val="single"/>
        </w:rPr>
        <w:t>(a)</w:t>
      </w:r>
      <w:r>
        <w:rPr>
          <w:rFonts w:eastAsia="Calibri"/>
          <w:szCs w:val="24"/>
        </w:rPr>
        <w:t xml:space="preserve"> (</w:t>
      </w:r>
      <w:r>
        <w:rPr>
          <w:rFonts w:eastAsia="Calibri"/>
          <w:caps/>
          <w:szCs w:val="24"/>
        </w:rPr>
        <w:t>with respect to confidentiality and public announcements</w:t>
      </w:r>
      <w:r>
        <w:rPr>
          <w:rFonts w:eastAsia="Calibri"/>
          <w:szCs w:val="24"/>
        </w:rPr>
        <w:t xml:space="preserve">), </w:t>
      </w:r>
      <w:r>
        <w:rPr>
          <w:rFonts w:eastAsia="Calibri"/>
          <w:caps/>
          <w:u w:val="single"/>
        </w:rPr>
        <w:t>Section 20.10</w:t>
      </w:r>
      <w:r>
        <w:rPr>
          <w:rFonts w:eastAsia="Calibri"/>
          <w:szCs w:val="24"/>
          <w:u w:val="single"/>
        </w:rPr>
        <w:t>(d)</w:t>
      </w:r>
      <w:r>
        <w:rPr>
          <w:rFonts w:eastAsia="Calibri"/>
          <w:szCs w:val="24"/>
        </w:rPr>
        <w:t xml:space="preserve"> (</w:t>
      </w:r>
      <w:r>
        <w:rPr>
          <w:rFonts w:eastAsia="Calibri"/>
          <w:caps/>
          <w:szCs w:val="24"/>
        </w:rPr>
        <w:t>Confidentiality; Public Announcements</w:t>
      </w:r>
      <w:r>
        <w:rPr>
          <w:rFonts w:eastAsia="Calibri"/>
          <w:szCs w:val="24"/>
        </w:rPr>
        <w:t xml:space="preserve">), </w:t>
      </w:r>
      <w:r>
        <w:rPr>
          <w:rFonts w:eastAsia="Calibri"/>
          <w:caps/>
          <w:szCs w:val="24"/>
          <w:u w:val="single"/>
        </w:rPr>
        <w:t>Section 20.11</w:t>
      </w:r>
      <w:r>
        <w:rPr>
          <w:rFonts w:eastAsia="Calibri"/>
          <w:caps/>
          <w:szCs w:val="24"/>
        </w:rPr>
        <w:t xml:space="preserve"> (Removal of Excluded Assets), </w:t>
      </w:r>
      <w:r>
        <w:rPr>
          <w:rFonts w:eastAsia="Calibri"/>
          <w:caps/>
          <w:szCs w:val="24"/>
          <w:u w:val="single"/>
        </w:rPr>
        <w:t>Section 20.12</w:t>
      </w:r>
      <w:r>
        <w:rPr>
          <w:rFonts w:eastAsia="Calibri"/>
          <w:caps/>
          <w:szCs w:val="24"/>
        </w:rPr>
        <w:t xml:space="preserve"> (Trade Names) (solely in the event of a termination after the Closing), </w:t>
      </w:r>
      <w:r>
        <w:rPr>
          <w:rFonts w:eastAsia="Calibri"/>
          <w:caps/>
          <w:szCs w:val="24"/>
          <w:u w:val="single"/>
        </w:rPr>
        <w:t>Article XXIV</w:t>
      </w:r>
      <w:r>
        <w:rPr>
          <w:rFonts w:eastAsia="Calibri"/>
          <w:caps/>
          <w:szCs w:val="24"/>
        </w:rPr>
        <w:t xml:space="preserve"> (Indemnification), this </w:t>
      </w:r>
      <w:r>
        <w:rPr>
          <w:rFonts w:eastAsia="Calibri"/>
          <w:caps/>
          <w:szCs w:val="24"/>
          <w:u w:val="single"/>
        </w:rPr>
        <w:t>Article XXV</w:t>
      </w:r>
      <w:r>
        <w:rPr>
          <w:rFonts w:eastAsia="Calibri"/>
          <w:caps/>
          <w:szCs w:val="24"/>
        </w:rPr>
        <w:t xml:space="preserve"> (Termination), and </w:t>
      </w:r>
      <w:r>
        <w:rPr>
          <w:rFonts w:eastAsia="Calibri"/>
          <w:caps/>
          <w:szCs w:val="24"/>
          <w:u w:val="single"/>
        </w:rPr>
        <w:t>Article XXVI</w:t>
      </w:r>
      <w:r>
        <w:rPr>
          <w:rFonts w:eastAsia="Calibri"/>
          <w:caps/>
          <w:szCs w:val="24"/>
        </w:rPr>
        <w:t xml:space="preserve"> (General Provisions)</w:t>
      </w:r>
      <w:bookmarkStart w:id="2916" w:name="_cp_text_1_1772"/>
      <w:r>
        <w:rPr>
          <w:rFonts w:eastAsia="Calibri"/>
          <w:caps/>
          <w:szCs w:val="24"/>
        </w:rPr>
        <w:t xml:space="preserve"> </w:t>
      </w:r>
      <w:bookmarkEnd w:id="2916"/>
      <w:r>
        <w:rPr>
          <w:rFonts w:eastAsia="Calibri"/>
          <w:caps/>
          <w:szCs w:val="24"/>
        </w:rPr>
        <w:t>will continue to apply following any such termination</w:t>
      </w:r>
      <w:r>
        <w:rPr>
          <w:rFonts w:eastAsia="Calibri"/>
          <w:szCs w:val="24"/>
        </w:rPr>
        <w:t>.</w:t>
      </w:r>
      <w:bookmarkEnd w:id="2915"/>
      <w:r>
        <w:rPr>
          <w:rFonts w:eastAsia="Calibri"/>
          <w:szCs w:val="24"/>
        </w:rPr>
        <w:t xml:space="preserve">  </w:t>
      </w:r>
      <w:r>
        <w:rPr>
          <w:szCs w:val="24"/>
        </w:rPr>
        <w:t>THE TERMINATION OF THIS AGREEMENT SHALL NOT RELIEVE A PARTY OF (a) ANY UNDISCHARGED LIABILITY OF SUCH PARTY IN RESPECT OF THE PERIOD PRIOR TO SUCH TERMINATION (INCLUDING FOR UNPAID AMOUNTS OWING UNDER THIS AGREEMENT IN RESPECT OF THE PERIOD PRIOR TO SUCH TERMINATION) OR (b) ANY OBLIGATION OR LIABILITY ARISING OUT OF ANY SUCH TERMINATION.</w:t>
      </w:r>
    </w:p>
    <w:p w14:paraId="75473876" w14:textId="77777777" w:rsidR="0003462C" w:rsidRPr="00AB7EE8" w:rsidRDefault="0003462C" w:rsidP="0003462C">
      <w:pPr>
        <w:pStyle w:val="WP2L31"/>
      </w:pPr>
      <w:bookmarkStart w:id="2917" w:name="_Ref4217333"/>
      <w:r>
        <w:t>(b)</w:t>
      </w:r>
      <w:r>
        <w:tab/>
      </w:r>
      <w:r>
        <w:rPr>
          <w:rFonts w:eastAsia="Calibri"/>
        </w:rPr>
        <w:t xml:space="preserve">If this Agreement is validly terminated pursuant to </w:t>
      </w:r>
      <w:r>
        <w:rPr>
          <w:rFonts w:eastAsia="Calibri"/>
          <w:u w:val="single"/>
        </w:rPr>
        <w:t>Section 25.1</w:t>
      </w:r>
      <w:r>
        <w:rPr>
          <w:rFonts w:eastAsia="Calibri"/>
        </w:rPr>
        <w:t xml:space="preserve"> (other than a termination by Seller due to a material default or material breach by Buyer pursuant to </w:t>
      </w:r>
      <w:r>
        <w:rPr>
          <w:rFonts w:eastAsia="Calibri"/>
          <w:u w:val="single"/>
        </w:rPr>
        <w:t>Section 25.1(e)</w:t>
      </w:r>
      <w:r>
        <w:rPr>
          <w:rFonts w:eastAsia="Calibri"/>
        </w:rPr>
        <w:t>), Seller shall, at its sole cost and expense (and in no event later than sixty (60) days after such termination), securely remove (or at Buyer’s direction, destroy) any and all software owned by Buyer that was provided by Buyer to Seller and/or its Affiliates for use in connection with, or for incorporated into, the Project and shall not use any such software from and after such termination.</w:t>
      </w:r>
      <w:bookmarkEnd w:id="2917"/>
    </w:p>
    <w:p w14:paraId="484E0113" w14:textId="18AA82C3" w:rsidR="0003462C" w:rsidRPr="00AB7EE8" w:rsidRDefault="0003462C" w:rsidP="0003462C">
      <w:pPr>
        <w:pStyle w:val="WP2L11"/>
      </w:pPr>
      <w:bookmarkStart w:id="2918" w:name="_Ref39325443"/>
      <w:bookmarkStart w:id="2919" w:name="_Ref142926354"/>
      <w:bookmarkStart w:id="2920" w:name="_Ref446924460"/>
      <w:bookmarkStart w:id="2921" w:name="_Ref4217334"/>
      <w:bookmarkEnd w:id="2885"/>
      <w:r>
        <w:rPr>
          <w:caps/>
        </w:rPr>
        <w:t>Article XXVI.</w:t>
      </w:r>
      <w:r>
        <w:rPr>
          <w:rFonts w:eastAsia="Calibri"/>
          <w:szCs w:val="24"/>
        </w:rPr>
        <w:br/>
      </w:r>
      <w:bookmarkStart w:id="2922" w:name="_Toc33799355"/>
      <w:bookmarkStart w:id="2923" w:name="_Toc66116273"/>
      <w:bookmarkStart w:id="2924" w:name="_Toc78886872"/>
      <w:r>
        <w:rPr>
          <w:rFonts w:eastAsia="Calibri"/>
          <w:szCs w:val="24"/>
        </w:rPr>
        <w:t>GENERAL PROVISIONS</w:t>
      </w:r>
      <w:bookmarkEnd w:id="2918"/>
      <w:bookmarkEnd w:id="2919"/>
      <w:bookmarkEnd w:id="2920"/>
      <w:bookmarkEnd w:id="2921"/>
      <w:bookmarkEnd w:id="2922"/>
      <w:bookmarkEnd w:id="2923"/>
      <w:bookmarkEnd w:id="2924"/>
    </w:p>
    <w:p w14:paraId="738C19A1" w14:textId="77777777" w:rsidR="0003462C" w:rsidRPr="00AB7EE8" w:rsidRDefault="0003462C" w:rsidP="0003462C">
      <w:pPr>
        <w:pStyle w:val="WP2L21"/>
        <w:rPr>
          <w:vanish/>
          <w:specVanish/>
        </w:rPr>
      </w:pPr>
      <w:bookmarkStart w:id="2925" w:name="_Ref456121074"/>
      <w:bookmarkStart w:id="2926" w:name="_Toc33799356"/>
      <w:bookmarkStart w:id="2927" w:name="_Toc66116274"/>
      <w:bookmarkStart w:id="2928" w:name="_Toc78886873"/>
      <w:bookmarkStart w:id="2929" w:name="_Ref508227788"/>
      <w:r>
        <w:rPr>
          <w:b/>
          <w:szCs w:val="24"/>
        </w:rPr>
        <w:t>Section 26.1.</w:t>
      </w:r>
      <w:r>
        <w:tab/>
      </w:r>
      <w:r>
        <w:rPr>
          <w:rFonts w:eastAsia="Calibri"/>
          <w:b/>
          <w:szCs w:val="24"/>
        </w:rPr>
        <w:t>Entire Document; Amendments</w:t>
      </w:r>
      <w:bookmarkEnd w:id="2925"/>
      <w:bookmarkEnd w:id="2926"/>
      <w:bookmarkEnd w:id="2927"/>
      <w:bookmarkEnd w:id="2928"/>
    </w:p>
    <w:p w14:paraId="60C02C9F" w14:textId="6E9D3369" w:rsidR="0003462C" w:rsidRPr="00B07C4C" w:rsidRDefault="0003462C" w:rsidP="0003462C">
      <w:pPr>
        <w:pStyle w:val="WP2Para2"/>
      </w:pPr>
      <w:r>
        <w:rPr>
          <w:rFonts w:eastAsia="Calibri"/>
          <w:snapToGrid w:val="0"/>
        </w:rPr>
        <w:t xml:space="preserve">.  This Agreement and the Ancillary Agreements contain the entire agreement between the Parties with respect to the Transactions, and such agreements supersede all negotiations, representations, warranties, commitments, offers, contracts, and writings prior to the Effective Date, written or oral (including any agreement, promise, understanding, or commitment based upon or made relating to or in connection with any proposal submitted by or for Seller pursuant to the request for proposals giving rise to this Agreement (including any communication to Seller or any of its Affiliates in any proposal selection notice or any other correspondence with Seller or any of its Affiliates related to the proposal or request for proposals), term sheet, issues list, contract or principal terms proposal or summary, draft agreement, schedule, or exhibit, or other document prepared or made available by or on behalf of Buyer or any communication or correspondence of any kind in connection between or among Buyer, Seller and their respective Representatives);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for the </w:t>
      </w:r>
      <w:r>
        <w:rPr>
          <w:rFonts w:eastAsia="Calibri"/>
          <w:snapToGrid w:val="0"/>
        </w:rPr>
        <w:lastRenderedPageBreak/>
        <w:t xml:space="preserve">avoidance of doubt, the Parties hereby agree that the Confidentiality Agreement and, to the extent executed prior to the Effective Date, any other Ancillary Agreement shall remain in full force and effect in accordance with their terms on and after the Effective Date and the Ancillary Agreements shall remain in full force and effect in accordance with their terms after the Closing Date.  Except as provided in </w:t>
      </w:r>
      <w:r>
        <w:rPr>
          <w:rFonts w:eastAsia="Calibri"/>
          <w:snapToGrid w:val="0"/>
          <w:u w:val="single"/>
        </w:rPr>
        <w:t>Article VIII</w:t>
      </w:r>
      <w:r>
        <w:rPr>
          <w:rFonts w:eastAsia="Calibri"/>
          <w:snapToGrid w:val="0"/>
        </w:rPr>
        <w:t xml:space="preserve"> (Change Orders), no modification or amendment of any provision of this Agreement shall be effective unless made in writing referring specifically to this Agreement and signed by an officer or representative of each Party duly authorized to enter into such modification or amendment.</w:t>
      </w:r>
      <w:bookmarkEnd w:id="2929"/>
    </w:p>
    <w:p w14:paraId="477CC8C5" w14:textId="77777777" w:rsidR="0003462C" w:rsidRPr="00AB7EE8" w:rsidRDefault="0003462C" w:rsidP="0003462C">
      <w:pPr>
        <w:pStyle w:val="WP2L21"/>
        <w:rPr>
          <w:vanish/>
          <w:specVanish/>
        </w:rPr>
      </w:pPr>
      <w:bookmarkStart w:id="2930" w:name="_Ref149704470"/>
      <w:bookmarkStart w:id="2931" w:name="_Ref445371944"/>
      <w:bookmarkStart w:id="2932" w:name="_Toc33799357"/>
      <w:bookmarkStart w:id="2933" w:name="_Toc66116275"/>
      <w:bookmarkStart w:id="2934" w:name="_Toc78886874"/>
      <w:r>
        <w:rPr>
          <w:b/>
          <w:szCs w:val="24"/>
        </w:rPr>
        <w:t>Section 26.2.</w:t>
      </w:r>
      <w:r>
        <w:tab/>
      </w:r>
      <w:r>
        <w:rPr>
          <w:rFonts w:eastAsia="Calibri"/>
          <w:b/>
        </w:rPr>
        <w:t>Counterparts, Signatures, and Originals</w:t>
      </w:r>
      <w:bookmarkEnd w:id="2930"/>
      <w:bookmarkEnd w:id="2931"/>
      <w:bookmarkEnd w:id="2932"/>
      <w:bookmarkEnd w:id="2933"/>
      <w:bookmarkEnd w:id="2934"/>
    </w:p>
    <w:p w14:paraId="192F14D2" w14:textId="77777777" w:rsidR="0003462C" w:rsidRPr="00AB7EE8" w:rsidRDefault="0003462C" w:rsidP="0003462C">
      <w:pPr>
        <w:pStyle w:val="WP2Para2"/>
      </w:pPr>
      <w:r>
        <w:rPr>
          <w:rFonts w:eastAsia="Calibri"/>
          <w:snapToGrid w:val="0"/>
        </w:rPr>
        <w:t>.  This Agreement may be executed in one or more counterparts, each of which shall be deemed an original, but all of which together shall constitute one and the same instrument.  The delivery of an executed counterpart of this Agreement, any Ancillary Agreement, and any other document contemplated by this Agreement by facsimile or .pdf shall be deemed to be valid delivery thereof.  It shall be sufficient in making proof of this Agreement to produce or account for a facsimile or .pdf copy of an executed counterpart of this Agreement.  Any original of this Agreement, any Ancillary Agreement, or any other document issued pursuant to this Agreement or document referenced by the foregoing may be photocopied and stored on computer tapes and disks (the “</w:t>
      </w:r>
      <w:r>
        <w:rPr>
          <w:rFonts w:eastAsia="Calibri"/>
          <w:b/>
          <w:i/>
          <w:snapToGrid w:val="0"/>
        </w:rPr>
        <w:t>Imaged Document</w:t>
      </w:r>
      <w:r>
        <w:rPr>
          <w:rFonts w:eastAsia="Calibri"/>
          <w:snapToGrid w:val="0"/>
        </w:rPr>
        <w:t>”).  The Imaged Document, if introduced in printed format in its original form in any judicial, arbitral, mediation, regulatory, or administrative proceeding will be admissible as between the Parties to the same extent and under the same conditions as other business records originated and maintained in documentary form.  No Party shall object to the admissibility of the Imaged Document (or photocopies of the Imaged Document) on the basis that such were not originated or maintained in documentary form, under a hearsay rule, a best evidence rule or other evidentiary rule.</w:t>
      </w:r>
    </w:p>
    <w:p w14:paraId="3E3E7B4E" w14:textId="77777777" w:rsidR="0003462C" w:rsidRPr="00AB7EE8" w:rsidRDefault="0003462C" w:rsidP="0003462C">
      <w:pPr>
        <w:pStyle w:val="WP2L21"/>
        <w:rPr>
          <w:vanish/>
          <w:specVanish/>
        </w:rPr>
      </w:pPr>
      <w:bookmarkStart w:id="2935" w:name="_Ref4217335"/>
      <w:bookmarkStart w:id="2936" w:name="_Toc33799358"/>
      <w:bookmarkStart w:id="2937" w:name="_Toc66116276"/>
      <w:bookmarkStart w:id="2938" w:name="_Toc78886875"/>
      <w:r>
        <w:rPr>
          <w:b/>
          <w:szCs w:val="24"/>
        </w:rPr>
        <w:t>Section 26.3.</w:t>
      </w:r>
      <w:r>
        <w:tab/>
      </w:r>
      <w:r>
        <w:rPr>
          <w:rFonts w:eastAsia="Calibri"/>
          <w:b/>
        </w:rPr>
        <w:t>Severability</w:t>
      </w:r>
      <w:bookmarkStart w:id="2939" w:name="_Ref142925962"/>
      <w:bookmarkStart w:id="2940" w:name="_Ref38966721"/>
      <w:bookmarkEnd w:id="2935"/>
      <w:bookmarkEnd w:id="2936"/>
      <w:bookmarkEnd w:id="2937"/>
      <w:bookmarkEnd w:id="2938"/>
    </w:p>
    <w:p w14:paraId="7E0D2FF5" w14:textId="77777777" w:rsidR="0003462C" w:rsidRPr="00AB7EE8" w:rsidRDefault="0003462C" w:rsidP="0003462C">
      <w:pPr>
        <w:pStyle w:val="WP2Para2"/>
      </w:pPr>
      <w:r>
        <w:rPr>
          <w:rFonts w:eastAsia="Calibri"/>
          <w:snapToGrid w:val="0"/>
        </w:rPr>
        <w:t xml:space="preserve">.  Whenever possible, each provision of this Agreement shall be interpreted in such manner as to be valid, binding, and enforceable under Law, but if any provision of this Agreement is held to be invalid, illegal, void (or voidable), or unenforceable under Law, such provision shall be ineffective only to the extent held to be invalid, illegal, void (or voidable) or unenforceable, without affecting the remainder of such provision or the remaining provisions of this Agreement.  The Parties agree that the courts with jurisdiction to make such determination will have the power to limit the invalid, illegal, void (or voidable), or unenforceable provision, to delete specific words or phrases, or to replace any invalid, illegal, void (or voidable), or unenforceable provision with a provision that is valid, legal, and enforceable and that comes closest to expressing the intention of the invalid, illegal, void (or voidable), or unenforceable provision, and this Agreement will be enforceable as so modified.  In the event such courts do not exercise the power granted in the prior sentence, the Parties agree to negotiate in good faith to replace such invalid, illegal, void (or voidable), or unenforceable provision with a valid, legal, and enforceable provision that achieves, to the greatest lawful extent under this Agreement, the economic, business, and other purposes of such invalid, illegal, void (or voidable), or unenforceable provision.  </w:t>
      </w:r>
      <w:r>
        <w:rPr>
          <w:rFonts w:eastAsia="Calibri"/>
          <w:caps/>
          <w:snapToGrid w:val="0"/>
        </w:rPr>
        <w:t>To the extent permitted by Law, the Parties waive any provision of Law that renders any provision hereof prohibited or unenforceable in any respect.</w:t>
      </w:r>
    </w:p>
    <w:p w14:paraId="5AF5B4ED" w14:textId="77777777" w:rsidR="0003462C" w:rsidRPr="00AB7EE8" w:rsidRDefault="0003462C" w:rsidP="0003462C">
      <w:pPr>
        <w:pStyle w:val="WP2L21"/>
        <w:keepNext/>
      </w:pPr>
      <w:bookmarkStart w:id="2941" w:name="_Ref4217336"/>
      <w:bookmarkStart w:id="2942" w:name="_Ref276372347"/>
      <w:bookmarkStart w:id="2943" w:name="_Toc33799359"/>
      <w:bookmarkStart w:id="2944" w:name="_Toc66116277"/>
      <w:bookmarkStart w:id="2945" w:name="_Toc78886876"/>
      <w:bookmarkEnd w:id="2939"/>
      <w:bookmarkEnd w:id="2940"/>
      <w:r>
        <w:rPr>
          <w:b/>
          <w:szCs w:val="24"/>
        </w:rPr>
        <w:lastRenderedPageBreak/>
        <w:t>Section 26.4.</w:t>
      </w:r>
      <w:r>
        <w:tab/>
      </w:r>
      <w:r>
        <w:rPr>
          <w:rFonts w:eastAsia="Calibri"/>
          <w:b/>
        </w:rPr>
        <w:t>Assignment; Seller Change of Control</w:t>
      </w:r>
      <w:r>
        <w:rPr>
          <w:rFonts w:eastAsia="Calibri"/>
          <w:snapToGrid w:val="0"/>
        </w:rPr>
        <w:t>.</w:t>
      </w:r>
      <w:bookmarkEnd w:id="2941"/>
      <w:bookmarkEnd w:id="2942"/>
      <w:bookmarkEnd w:id="2943"/>
      <w:bookmarkEnd w:id="2944"/>
      <w:bookmarkEnd w:id="2945"/>
    </w:p>
    <w:p w14:paraId="1F2AC9BB" w14:textId="55C17FC7" w:rsidR="0003462C" w:rsidRPr="00AB7EE8" w:rsidRDefault="0003462C" w:rsidP="0003462C">
      <w:pPr>
        <w:pStyle w:val="WP2L31"/>
        <w:rPr>
          <w:rFonts w:eastAsia="Calibri"/>
        </w:rPr>
      </w:pPr>
      <w:bookmarkStart w:id="2946" w:name="_Ref446926406"/>
      <w:bookmarkStart w:id="2947" w:name="_Ref480529792"/>
      <w:bookmarkStart w:id="2948" w:name="_Hlk34661316"/>
      <w:r>
        <w:rPr>
          <w:rFonts w:eastAsia="Calibri"/>
        </w:rPr>
        <w:t>(a)</w:t>
      </w:r>
      <w:r>
        <w:tab/>
      </w:r>
      <w:r>
        <w:rPr>
          <w:rFonts w:eastAsia="Calibri"/>
          <w:szCs w:val="24"/>
          <w:u w:val="single"/>
        </w:rPr>
        <w:t>Assignment and Transfer Generally</w:t>
      </w:r>
      <w:r>
        <w:rPr>
          <w:rFonts w:eastAsia="Calibri"/>
          <w:szCs w:val="24"/>
        </w:rPr>
        <w:t>.  The rights under this Agreement shall not be assignable or transferable, nor the duties delegable, by Buyer, without the prior written consent of Seller, or by Seller, without the prior written consent of Buyer, in each case, which consent may be granted or withheld in such other Party’s sole discretion</w:t>
      </w:r>
      <w:bookmarkEnd w:id="2946"/>
      <w:r>
        <w:rPr>
          <w:rFonts w:eastAsia="Calibri"/>
          <w:szCs w:val="24"/>
        </w:rPr>
        <w:t>.  Any such assignment transfer or delegation without such consent shall be ineffective.</w:t>
      </w:r>
      <w:bookmarkEnd w:id="2947"/>
    </w:p>
    <w:p w14:paraId="4789D869" w14:textId="77777777" w:rsidR="0003462C" w:rsidRPr="00AB7EE8" w:rsidRDefault="0003462C" w:rsidP="0003462C">
      <w:pPr>
        <w:pStyle w:val="WP2L41"/>
        <w:keepNext/>
      </w:pPr>
      <w:bookmarkStart w:id="2949" w:name="_Ref4217337"/>
      <w:r>
        <w:t>(i)</w:t>
      </w:r>
      <w:r>
        <w:tab/>
      </w:r>
      <w:r>
        <w:rPr>
          <w:u w:val="single"/>
        </w:rPr>
        <w:t>Buyer’s Assignment Rights</w:t>
      </w:r>
      <w:r>
        <w:rPr>
          <w:szCs w:val="24"/>
        </w:rPr>
        <w:t>.</w:t>
      </w:r>
      <w:bookmarkEnd w:id="2949"/>
    </w:p>
    <w:p w14:paraId="0E4006F2" w14:textId="26052648" w:rsidR="0003462C" w:rsidRPr="00AB7EE8" w:rsidRDefault="0003462C" w:rsidP="0003462C">
      <w:pPr>
        <w:pStyle w:val="WP2L51"/>
        <w:rPr>
          <w:rFonts w:eastAsia="Calibri"/>
          <w:szCs w:val="24"/>
        </w:rPr>
      </w:pPr>
      <w:bookmarkStart w:id="2950" w:name="_Ref4217338"/>
      <w:r>
        <w:rPr>
          <w:rFonts w:eastAsia="Calibri"/>
          <w:szCs w:val="24"/>
        </w:rPr>
        <w:t>(A)</w:t>
      </w:r>
      <w:r>
        <w:tab/>
      </w:r>
      <w:r>
        <w:rPr>
          <w:rFonts w:eastAsia="Calibri"/>
          <w:szCs w:val="24"/>
        </w:rPr>
        <w:t xml:space="preserve">Notwithstanding </w:t>
      </w:r>
      <w:r>
        <w:rPr>
          <w:rFonts w:eastAsia="Calibri"/>
          <w:szCs w:val="24"/>
          <w:u w:val="single"/>
        </w:rPr>
        <w:t>Section 26.4(a)</w:t>
      </w:r>
      <w:r>
        <w:rPr>
          <w:rFonts w:eastAsia="Calibri"/>
          <w:szCs w:val="24"/>
        </w:rPr>
        <w:t xml:space="preserve">, Buyer may, without the prior written consent of Seller, </w:t>
      </w:r>
      <w:bookmarkStart w:id="2951" w:name="DocXTextRef718"/>
      <w:r>
        <w:rPr>
          <w:rFonts w:eastAsia="Calibri"/>
          <w:szCs w:val="24"/>
        </w:rPr>
        <w:t>(1)</w:t>
      </w:r>
      <w:bookmarkEnd w:id="2951"/>
      <w:r>
        <w:rPr>
          <w:rFonts w:eastAsia="Calibri"/>
          <w:szCs w:val="24"/>
        </w:rPr>
        <w:t> collaterally assign, mortgage, hypothecate, pledge, or otherwise encumber all or any portion of its rights and/or interest in and to this Agreement and any Ancillary Agreement to its, or any of its Affiliates’, lenders or any other Persons providing financing to Buyer or any of its Affiliates and grant to such lenders or financing parties the power to assign the same in connection with an exercise of such lenders’ or financing parties’ remedies (</w:t>
      </w:r>
      <w:r>
        <w:rPr>
          <w:rFonts w:eastAsia="Calibri"/>
          <w:szCs w:val="24"/>
          <w:u w:val="single"/>
        </w:rPr>
        <w:t>provided</w:t>
      </w:r>
      <w:r>
        <w:rPr>
          <w:rFonts w:eastAsia="Calibri"/>
          <w:szCs w:val="24"/>
        </w:rPr>
        <w:t xml:space="preserve"> that neither the grant nor </w:t>
      </w:r>
      <w:r w:rsidR="0075222E">
        <w:rPr>
          <w:rFonts w:eastAsia="Calibri"/>
          <w:szCs w:val="24"/>
        </w:rPr>
        <w:t xml:space="preserve">the </w:t>
      </w:r>
      <w:r>
        <w:rPr>
          <w:rFonts w:eastAsia="Calibri"/>
          <w:szCs w:val="24"/>
        </w:rPr>
        <w:t xml:space="preserve">foreclosure of any such interest shall in any way release, reduce, or diminish the obligations of Buyer to Seller hereunder), and (2) subject to </w:t>
      </w:r>
      <w:r>
        <w:rPr>
          <w:rFonts w:eastAsia="Calibri"/>
          <w:szCs w:val="24"/>
          <w:u w:val="single"/>
        </w:rPr>
        <w:t>Section 26.4(a)(i)(B)</w:t>
      </w:r>
      <w:r>
        <w:rPr>
          <w:rFonts w:eastAsia="Calibri"/>
          <w:szCs w:val="24"/>
        </w:rPr>
        <w:t xml:space="preserve">, assign all of its rights and obligations under this Agreement and any Ancillary Agreement </w:t>
      </w:r>
      <w:bookmarkStart w:id="2952" w:name="DocXTextRef719"/>
      <w:r>
        <w:rPr>
          <w:rFonts w:eastAsia="Calibri"/>
          <w:szCs w:val="24"/>
        </w:rPr>
        <w:t>(x)</w:t>
      </w:r>
      <w:bookmarkEnd w:id="2952"/>
      <w:r>
        <w:rPr>
          <w:rFonts w:eastAsia="Calibri"/>
          <w:szCs w:val="24"/>
        </w:rPr>
        <w:t xml:space="preserve"> at any time prior to </w:t>
      </w:r>
      <w:r w:rsidR="00D14D0B">
        <w:rPr>
          <w:rFonts w:eastAsia="Calibri"/>
          <w:szCs w:val="24"/>
        </w:rPr>
        <w:t xml:space="preserve">the </w:t>
      </w:r>
      <w:r>
        <w:rPr>
          <w:rFonts w:eastAsia="Calibri"/>
          <w:szCs w:val="24"/>
        </w:rPr>
        <w:t>Substantial Completion</w:t>
      </w:r>
      <w:r w:rsidR="00D14D0B">
        <w:rPr>
          <w:rFonts w:eastAsia="Calibri"/>
          <w:szCs w:val="24"/>
        </w:rPr>
        <w:t xml:space="preserve"> Payment Date</w:t>
      </w:r>
      <w:r>
        <w:rPr>
          <w:rFonts w:eastAsia="Calibri"/>
          <w:szCs w:val="24"/>
        </w:rPr>
        <w:t xml:space="preserve">, to any Affiliate of, or in connection with a Tax Equity Arrangement vehicle for the benefit of, Buyer, </w:t>
      </w:r>
      <w:bookmarkStart w:id="2953" w:name="DocXTextRef720"/>
      <w:r>
        <w:rPr>
          <w:rFonts w:eastAsia="Calibri"/>
          <w:szCs w:val="24"/>
        </w:rPr>
        <w:t>(y)</w:t>
      </w:r>
      <w:bookmarkEnd w:id="2953"/>
      <w:r>
        <w:rPr>
          <w:rFonts w:eastAsia="Calibri"/>
          <w:szCs w:val="24"/>
        </w:rPr>
        <w:t> at any time during the two (2) years after Substantial Completion, to (I) any Person succeeding to all or substantially all of the assets of Buyer, or (II) any Person or Persons acquiring all or substantially of the Project Assets (or Buyer’s rights thereto), and (z) thereafter, to any Person in Buyer’s sole and absolute discretion.  In connection with and contingent upon the closing of any financing by Buyer pursuant to which Buyer collaterally assigns, mortgages, hypothecates, pledges, or otherwise encumbers all or any portion of its rights and/or interest in and to this Agreement and/or any Ancillary Agreement, Seller will, at Buyer’s sole cost and expense, enter into a consent with the financing parties regarding such collateral assignment.</w:t>
      </w:r>
      <w:bookmarkEnd w:id="2950"/>
    </w:p>
    <w:p w14:paraId="49571A60" w14:textId="774E3E0B" w:rsidR="0003462C" w:rsidRPr="00AB7EE8" w:rsidRDefault="0003462C" w:rsidP="0003462C">
      <w:pPr>
        <w:pStyle w:val="WP2L51"/>
      </w:pPr>
      <w:bookmarkStart w:id="2954" w:name="_Ref4217339"/>
      <w:r>
        <w:t>(B)</w:t>
      </w:r>
      <w:r>
        <w:tab/>
      </w:r>
      <w:r>
        <w:rPr>
          <w:rFonts w:eastAsia="Calibri"/>
        </w:rPr>
        <w:t xml:space="preserve">In order for an assignment permitted under </w:t>
      </w:r>
      <w:r>
        <w:rPr>
          <w:rFonts w:eastAsia="Calibri"/>
          <w:u w:val="single"/>
        </w:rPr>
        <w:t>Section 26.4(a)(i)(A)(2)</w:t>
      </w:r>
      <w:r>
        <w:rPr>
          <w:rFonts w:eastAsia="Calibri"/>
        </w:rPr>
        <w:t xml:space="preserve"> to be effective, the assignee must be bound by the terms of this Agreement, and have assumed all of Buyer’s obligations under this Agreement, relating to the period from and after the date of assignment (either pursuant to a written agreement reasonably satisfactory to Seller and consistent with the provisions hereof or by operation of Law).  In order for an assignment to an Affiliate or in connection with a Tax Equity Arrangement vehicle under </w:t>
      </w:r>
      <w:r>
        <w:rPr>
          <w:rFonts w:eastAsia="Calibri"/>
          <w:u w:val="single"/>
        </w:rPr>
        <w:t>Section 26.4(a)(i)(A)(2)(x)</w:t>
      </w:r>
      <w:r>
        <w:rPr>
          <w:rFonts w:eastAsia="Calibri"/>
        </w:rPr>
        <w:t xml:space="preserve"> to be effective, (1) the assignee must be an </w:t>
      </w:r>
      <w:r>
        <w:rPr>
          <w:rFonts w:eastAsia="Calibri"/>
          <w:szCs w:val="24"/>
        </w:rPr>
        <w:t>Affiliate of</w:t>
      </w:r>
      <w:r>
        <w:rPr>
          <w:rFonts w:eastAsia="Calibri"/>
        </w:rPr>
        <w:t xml:space="preserve"> Buyer that is a regulated electric utility, </w:t>
      </w:r>
      <w:bookmarkStart w:id="2955" w:name="DocXTextRef724"/>
      <w:r>
        <w:rPr>
          <w:rFonts w:eastAsia="Calibri"/>
        </w:rPr>
        <w:t xml:space="preserve">(2) the assignee must </w:t>
      </w:r>
      <w:bookmarkEnd w:id="2955"/>
      <w:r>
        <w:rPr>
          <w:rFonts w:eastAsia="Calibri"/>
        </w:rPr>
        <w:t xml:space="preserve">provide to Seller a separate guarantee from the assignor </w:t>
      </w:r>
      <w:r>
        <w:t xml:space="preserve">(or another regulated electric utility or parent thereof) of payment of </w:t>
      </w:r>
      <w:r>
        <w:rPr>
          <w:rFonts w:eastAsia="Calibri"/>
        </w:rPr>
        <w:t xml:space="preserve">any amounts due and unpaid by such assignee under and subject to this Agreement or any Ancillary Agreement to which such assignee is a party, or (3) the assignor must agree to remain liable for payment to Seller of any amounts due and unpaid by such assignee under and subject to this Agreement or any Ancillary Agreement.  Upon any such assignment, Buyer shall be released from any and all obligations and liabilities hereunder relating to the period from and after the date of assignment (and any other obligations and liabilities assumed by the assignee), and Seller shall be deemed to have waived any right of recourse against Buyer with respect to such obligations and liabilities, </w:t>
      </w:r>
      <w:r>
        <w:rPr>
          <w:rFonts w:eastAsia="Calibri"/>
          <w:u w:val="single"/>
        </w:rPr>
        <w:lastRenderedPageBreak/>
        <w:t>except</w:t>
      </w:r>
      <w:r>
        <w:rPr>
          <w:rFonts w:eastAsia="Calibri"/>
        </w:rPr>
        <w:t xml:space="preserve">, in the case of an assignment pursuant to </w:t>
      </w:r>
      <w:r>
        <w:rPr>
          <w:rFonts w:eastAsia="Calibri"/>
          <w:u w:val="single"/>
        </w:rPr>
        <w:t>Section 26.4(a)(i)(A)(2)(x)</w:t>
      </w:r>
      <w:r>
        <w:rPr>
          <w:rFonts w:eastAsia="Calibri"/>
        </w:rPr>
        <w:t>, to the extent provided in clause (2) or (3) above, as applicable.</w:t>
      </w:r>
      <w:bookmarkEnd w:id="2954"/>
    </w:p>
    <w:p w14:paraId="2D9BB203" w14:textId="77777777" w:rsidR="0003462C" w:rsidRPr="00AB7EE8" w:rsidRDefault="0003462C" w:rsidP="0003462C">
      <w:pPr>
        <w:pStyle w:val="WP2L41"/>
        <w:keepNext/>
      </w:pPr>
      <w:bookmarkStart w:id="2956" w:name="_Ref4217340"/>
      <w:bookmarkStart w:id="2957" w:name="_Ref446926426"/>
      <w:r>
        <w:t>(ii)</w:t>
      </w:r>
      <w:r>
        <w:tab/>
      </w:r>
      <w:r>
        <w:rPr>
          <w:szCs w:val="24"/>
          <w:u w:val="single"/>
        </w:rPr>
        <w:t>Seller’s Assignment Rights</w:t>
      </w:r>
      <w:r>
        <w:rPr>
          <w:szCs w:val="24"/>
        </w:rPr>
        <w:t>.</w:t>
      </w:r>
      <w:bookmarkEnd w:id="2956"/>
    </w:p>
    <w:p w14:paraId="4908EE76" w14:textId="11A374C4" w:rsidR="0003462C" w:rsidRPr="00AB7EE8" w:rsidRDefault="0003462C" w:rsidP="0003462C">
      <w:pPr>
        <w:pStyle w:val="WP2L51"/>
        <w:rPr>
          <w:rFonts w:eastAsia="Calibri"/>
        </w:rPr>
      </w:pPr>
      <w:bookmarkStart w:id="2958" w:name="_Ref4217341"/>
      <w:r>
        <w:rPr>
          <w:rFonts w:eastAsia="Calibri"/>
        </w:rPr>
        <w:t>(A)</w:t>
      </w:r>
      <w:r>
        <w:tab/>
      </w:r>
      <w:r>
        <w:rPr>
          <w:rFonts w:eastAsia="Calibri"/>
          <w:szCs w:val="24"/>
        </w:rPr>
        <w:t xml:space="preserve">Notwithstanding </w:t>
      </w:r>
      <w:r>
        <w:rPr>
          <w:rFonts w:eastAsia="Calibri"/>
          <w:szCs w:val="24"/>
          <w:u w:val="single"/>
        </w:rPr>
        <w:t>Section 26.4(a)</w:t>
      </w:r>
      <w:r>
        <w:rPr>
          <w:rFonts w:eastAsia="Calibri"/>
          <w:szCs w:val="24"/>
        </w:rPr>
        <w:t xml:space="preserve"> and subject to </w:t>
      </w:r>
      <w:r>
        <w:rPr>
          <w:rFonts w:eastAsia="Calibri"/>
          <w:szCs w:val="24"/>
          <w:u w:val="single"/>
        </w:rPr>
        <w:t>Section 26.4(a)(ii)(B)</w:t>
      </w:r>
      <w:r>
        <w:rPr>
          <w:rFonts w:eastAsia="Calibri"/>
          <w:szCs w:val="24"/>
        </w:rPr>
        <w:t xml:space="preserve">, Seller may, with prior notice to, but without the prior written consent of Buyer, assign all of its rights and obligations under this Agreement and each Ancillary Agreement to (in whole but not in part) any Affiliate of Seller, </w:t>
      </w:r>
      <w:r>
        <w:rPr>
          <w:rFonts w:eastAsia="Calibri"/>
          <w:szCs w:val="24"/>
          <w:u w:val="single"/>
        </w:rPr>
        <w:t>provided</w:t>
      </w:r>
      <w:r>
        <w:rPr>
          <w:rFonts w:eastAsia="Calibri"/>
          <w:szCs w:val="24"/>
        </w:rPr>
        <w:t xml:space="preserve"> that such assignee </w:t>
      </w:r>
      <w:bookmarkStart w:id="2959" w:name="DocXTextRef730"/>
      <w:r>
        <w:rPr>
          <w:rFonts w:eastAsia="Calibri"/>
          <w:szCs w:val="24"/>
        </w:rPr>
        <w:t>(1)</w:t>
      </w:r>
      <w:bookmarkEnd w:id="2959"/>
      <w:r>
        <w:rPr>
          <w:rFonts w:eastAsia="Calibri"/>
          <w:szCs w:val="24"/>
        </w:rPr>
        <w:t xml:space="preserve"> acquires all of the Project and Project Assets and all other assets, properties, and interests of Seller in and with respect to the Project and the Work and </w:t>
      </w:r>
      <w:bookmarkStart w:id="2960" w:name="DocXTextRef731"/>
      <w:r>
        <w:rPr>
          <w:rFonts w:eastAsia="Calibri"/>
          <w:szCs w:val="24"/>
        </w:rPr>
        <w:t>(2)</w:t>
      </w:r>
      <w:bookmarkEnd w:id="2960"/>
      <w:r>
        <w:rPr>
          <w:rFonts w:eastAsia="Calibri"/>
          <w:szCs w:val="24"/>
        </w:rPr>
        <w:t xml:space="preserve"> for the avoidance of doubt, continues to comply with the obligations of Seller to provide and maintain credit support according to </w:t>
      </w:r>
      <w:r>
        <w:rPr>
          <w:rFonts w:eastAsia="Calibri"/>
          <w:color w:val="000000"/>
          <w:szCs w:val="24"/>
          <w:u w:val="single"/>
        </w:rPr>
        <w:t>Section 24.13</w:t>
      </w:r>
      <w:r>
        <w:rPr>
          <w:rFonts w:eastAsia="Calibri"/>
          <w:szCs w:val="24"/>
        </w:rPr>
        <w:t xml:space="preserve"> (including that each Letter of Credit continues to be drawable against all obligations of “Seller” hereunder and under each Ancillary Agreement, whether relating to the period before, on, or after the date of the assignment)</w:t>
      </w:r>
      <w:bookmarkEnd w:id="2957"/>
      <w:r>
        <w:rPr>
          <w:rFonts w:eastAsia="Calibri"/>
          <w:szCs w:val="24"/>
        </w:rPr>
        <w:t>.</w:t>
      </w:r>
      <w:bookmarkEnd w:id="2958"/>
    </w:p>
    <w:p w14:paraId="76B108BE" w14:textId="77777777" w:rsidR="0003462C" w:rsidRPr="00AB7EE8" w:rsidRDefault="0003462C" w:rsidP="0003462C">
      <w:pPr>
        <w:pStyle w:val="WP2L51"/>
      </w:pPr>
      <w:bookmarkStart w:id="2961" w:name="_Ref4217342"/>
      <w:r>
        <w:t>(B)</w:t>
      </w:r>
      <w:r>
        <w:tab/>
        <w:t xml:space="preserve">In order for a transfer or assignment permitted under </w:t>
      </w:r>
      <w:r>
        <w:rPr>
          <w:u w:val="single"/>
        </w:rPr>
        <w:t>Section 26.4(a)(ii)(A)</w:t>
      </w:r>
      <w:r>
        <w:t xml:space="preserve"> to be effective, the assignee must be bound by the terms of this Agreement and the Ancillary Agreements, and have assumed all of the obligations of Seller under this Agreement and the Ancillary Agreements, relating to the period from and after the date of assignment (either pursuant to an agreement reasonably satisfactory to Buyer and consistent with the provisions hereof or by operation of Law).  Upon any such assignment, Seller shall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bookmarkEnd w:id="2961"/>
    </w:p>
    <w:p w14:paraId="00A9661A" w14:textId="28065B2C" w:rsidR="0003462C" w:rsidRPr="00B07C4C" w:rsidRDefault="0003462C" w:rsidP="0003462C">
      <w:pPr>
        <w:pStyle w:val="WP2L51"/>
      </w:pPr>
      <w:bookmarkStart w:id="2962" w:name="_Ref4217343"/>
      <w:r>
        <w:t>(C)</w:t>
      </w:r>
      <w:r>
        <w:tab/>
      </w:r>
      <w:r w:rsidRPr="002A0D37">
        <w:t xml:space="preserve">Notwithstanding </w:t>
      </w:r>
      <w:r w:rsidRPr="002A0D37">
        <w:rPr>
          <w:u w:val="single"/>
        </w:rPr>
        <w:t>Section 26.4(a)(ii)(A)</w:t>
      </w:r>
      <w:r w:rsidRPr="002A0D37">
        <w:t xml:space="preserve"> and </w:t>
      </w:r>
      <w:r w:rsidRPr="002A0D37">
        <w:rPr>
          <w:u w:val="single"/>
        </w:rPr>
        <w:t>(B)</w:t>
      </w:r>
      <w:r w:rsidRPr="002A0D37">
        <w:t xml:space="preserve"> or anything else to the contrary, any purported transfer or assignment under this </w:t>
      </w:r>
      <w:r w:rsidRPr="002A0D37">
        <w:rPr>
          <w:u w:val="single"/>
        </w:rPr>
        <w:t>Section 26.4(a)(ii)</w:t>
      </w:r>
      <w:r w:rsidRPr="002A0D37">
        <w:t xml:space="preserve"> shall be deemed void and of no force or effect </w:t>
      </w:r>
      <w:r w:rsidR="00103E06" w:rsidRPr="002A0D37">
        <w:t xml:space="preserve">if such assignment does or could reasonably expected to result in the Project not qualifying for </w:t>
      </w:r>
      <w:r w:rsidR="00103E06" w:rsidRPr="003B0EB5">
        <w:t xml:space="preserve">the </w:t>
      </w:r>
      <w:r w:rsidR="002A0D37" w:rsidRPr="003B0EB5">
        <w:t xml:space="preserve">Federal Tax Credits at the </w:t>
      </w:r>
      <w:r w:rsidR="00103E06" w:rsidRPr="003B0EB5">
        <w:t>Full Federal Tax Credit Rate</w:t>
      </w:r>
      <w:bookmarkStart w:id="2963" w:name="DocXTextRef740"/>
      <w:r w:rsidRPr="002A0D37">
        <w:t>.</w:t>
      </w:r>
      <w:bookmarkEnd w:id="2962"/>
      <w:bookmarkEnd w:id="2963"/>
    </w:p>
    <w:p w14:paraId="7DBE9755" w14:textId="77777777" w:rsidR="0003462C" w:rsidRPr="00AB7EE8" w:rsidRDefault="0003462C" w:rsidP="0003462C">
      <w:pPr>
        <w:pStyle w:val="WP2L31"/>
      </w:pPr>
      <w:bookmarkStart w:id="2964" w:name="_Ref4217344"/>
      <w:r>
        <w:t>(b)</w:t>
      </w:r>
      <w:r>
        <w:tab/>
      </w:r>
      <w:r>
        <w:rPr>
          <w:szCs w:val="24"/>
        </w:rPr>
        <w:t xml:space="preserve">Buyer acknowledges that Seller may enter into one or more financings for the performance of the Work in accordance with this Agreement.  In connection with and contingent upon the closing of any such financing, Buyer agrees that it will, at Seller’s sole cost and expense, enter into an agreement with the Financing Parties regarding such financing substantially in the form of </w:t>
      </w:r>
      <w:r>
        <w:rPr>
          <w:szCs w:val="24"/>
          <w:u w:val="single"/>
        </w:rPr>
        <w:t>Exhibit G</w:t>
      </w:r>
      <w:r>
        <w:rPr>
          <w:szCs w:val="24"/>
        </w:rPr>
        <w:t>.</w:t>
      </w:r>
      <w:bookmarkEnd w:id="2964"/>
    </w:p>
    <w:p w14:paraId="13C0984F" w14:textId="77777777" w:rsidR="0003462C" w:rsidRPr="00C50994" w:rsidRDefault="0003462C" w:rsidP="0003462C">
      <w:pPr>
        <w:pStyle w:val="WP2L31"/>
        <w:rPr>
          <w:rFonts w:eastAsia="Calibri"/>
        </w:rPr>
      </w:pPr>
      <w:bookmarkStart w:id="2965" w:name="_Ref4217345"/>
      <w:r>
        <w:rPr>
          <w:rFonts w:eastAsia="Calibri"/>
        </w:rPr>
        <w:t>(c)</w:t>
      </w:r>
      <w:r>
        <w:tab/>
      </w:r>
      <w:r>
        <w:rPr>
          <w:rFonts w:eastAsia="Calibri"/>
        </w:rPr>
        <w:t xml:space="preserve">Any purported assignment or delegation not effected in accordance with this </w:t>
      </w:r>
      <w:r>
        <w:rPr>
          <w:rFonts w:eastAsia="Calibri"/>
          <w:u w:val="single"/>
        </w:rPr>
        <w:t>Section 26.4</w:t>
      </w:r>
      <w:r>
        <w:rPr>
          <w:rFonts w:eastAsia="Calibri"/>
        </w:rPr>
        <w:t xml:space="preserve"> shall be deemed void and of no force and effect.</w:t>
      </w:r>
      <w:bookmarkEnd w:id="2965"/>
    </w:p>
    <w:p w14:paraId="5E9FDA73" w14:textId="77777777" w:rsidR="0003462C" w:rsidRPr="00A6607E" w:rsidRDefault="0003462C" w:rsidP="0003462C">
      <w:pPr>
        <w:pStyle w:val="WP2L31"/>
      </w:pPr>
      <w:bookmarkStart w:id="2966" w:name="_Ref508229423"/>
      <w:r>
        <w:t>(d)</w:t>
      </w:r>
      <w:r>
        <w:tab/>
        <w:t>Seller shall notify Buyer immediately upon the occurrence of a Seller Change of Control.</w:t>
      </w:r>
      <w:bookmarkEnd w:id="2966"/>
    </w:p>
    <w:p w14:paraId="358C601E" w14:textId="77777777" w:rsidR="0003462C" w:rsidRPr="00AB7EE8" w:rsidRDefault="0003462C" w:rsidP="0003462C">
      <w:pPr>
        <w:pStyle w:val="WP2L21"/>
        <w:rPr>
          <w:vanish/>
          <w:specVanish/>
        </w:rPr>
      </w:pPr>
      <w:bookmarkStart w:id="2967" w:name="_Ref4217346"/>
      <w:bookmarkStart w:id="2968" w:name="_Toc33799360"/>
      <w:bookmarkStart w:id="2969" w:name="_Toc66116278"/>
      <w:bookmarkStart w:id="2970" w:name="_Toc78886877"/>
      <w:bookmarkEnd w:id="2948"/>
      <w:r>
        <w:rPr>
          <w:b/>
          <w:szCs w:val="24"/>
        </w:rPr>
        <w:t>Section 26.5.</w:t>
      </w:r>
      <w:r>
        <w:tab/>
      </w:r>
      <w:r>
        <w:rPr>
          <w:rFonts w:eastAsia="Calibri"/>
          <w:b/>
          <w:szCs w:val="24"/>
        </w:rPr>
        <w:t>Governing Law; Exclusive Choice of Forum Clause</w:t>
      </w:r>
      <w:bookmarkStart w:id="2971" w:name="_Ref41162829"/>
      <w:bookmarkEnd w:id="2967"/>
      <w:bookmarkEnd w:id="2968"/>
      <w:bookmarkEnd w:id="2969"/>
      <w:bookmarkEnd w:id="2970"/>
    </w:p>
    <w:p w14:paraId="65503FC7" w14:textId="2021501D" w:rsidR="0003462C" w:rsidRPr="00AB7EE8" w:rsidRDefault="0003462C" w:rsidP="0003462C">
      <w:pPr>
        <w:pStyle w:val="WP2Para2"/>
      </w:pPr>
      <w:r>
        <w:rPr>
          <w:rFonts w:eastAsia="Calibri"/>
          <w:i/>
          <w:snapToGrid w:val="0"/>
        </w:rPr>
        <w:t xml:space="preserve">.  </w:t>
      </w:r>
      <w:bookmarkStart w:id="2972" w:name="OLE_LINK21"/>
      <w:bookmarkStart w:id="2973" w:name="OLE_LINK22"/>
      <w:r>
        <w:rPr>
          <w:rFonts w:eastAsia="Calibri"/>
          <w:snapToGrid w:val="0"/>
          <w:szCs w:val="24"/>
        </w:rPr>
        <w:t xml:space="preserve">The validity, interpretation, and effect of this Agreement and the rights and duties of the Parties hereunder shall be governed by, and construed in accordance with, the Laws of the State of New York without regard to conflicts of law doctrines (other than Section 5-1401 of the New York General </w:t>
      </w:r>
      <w:r>
        <w:rPr>
          <w:rFonts w:eastAsia="Calibri"/>
          <w:snapToGrid w:val="0"/>
          <w:szCs w:val="24"/>
        </w:rPr>
        <w:lastRenderedPageBreak/>
        <w:t>Obligations Law)</w:t>
      </w:r>
      <w:bookmarkEnd w:id="2972"/>
      <w:bookmarkEnd w:id="2973"/>
      <w:r>
        <w:rPr>
          <w:rFonts w:eastAsia="Calibri"/>
          <w:snapToGrid w:val="0"/>
          <w:szCs w:val="24"/>
        </w:rPr>
        <w:t xml:space="preserve">, except with respect to matters that </w:t>
      </w:r>
      <w:bookmarkStart w:id="2974" w:name="DocXTextRef746"/>
      <w:r>
        <w:rPr>
          <w:rFonts w:eastAsia="Calibri"/>
          <w:snapToGrid w:val="0"/>
        </w:rPr>
        <w:t>(a)</w:t>
      </w:r>
      <w:bookmarkEnd w:id="2974"/>
      <w:r>
        <w:rPr>
          <w:rFonts w:eastAsia="Calibri"/>
          <w:snapToGrid w:val="0"/>
        </w:rPr>
        <w:t xml:space="preserve"> are preempted by federal law or are governed by the Law of the respective jurisdiction of incorporation or formation, as applicable, of the Parties, or </w:t>
      </w:r>
      <w:bookmarkStart w:id="2975" w:name="DocXTextRef747"/>
      <w:r>
        <w:rPr>
          <w:rFonts w:eastAsia="Calibri"/>
          <w:snapToGrid w:val="0"/>
        </w:rPr>
        <w:t>(b)</w:t>
      </w:r>
      <w:bookmarkEnd w:id="2975"/>
      <w:r>
        <w:rPr>
          <w:rFonts w:eastAsia="Calibri"/>
          <w:snapToGrid w:val="0"/>
        </w:rPr>
        <w:t xml:space="preserve"> relate to real property and are governed by the Laws of the State of </w:t>
      </w:r>
      <w:r w:rsidR="007601EB">
        <w:rPr>
          <w:rFonts w:eastAsia="Calibri"/>
          <w:snapToGrid w:val="0"/>
        </w:rPr>
        <w:t>Arkansas</w:t>
      </w:r>
      <w:r>
        <w:rPr>
          <w:rFonts w:eastAsia="Calibri"/>
          <w:snapToGrid w:val="0"/>
        </w:rPr>
        <w:t xml:space="preserve">.  Any Action arising under this Agreement shall be adjudicated by </w:t>
      </w:r>
      <w:r>
        <w:t xml:space="preserve">the United States District Court for the </w:t>
      </w:r>
      <w:r w:rsidR="002F698D">
        <w:t>Eastern</w:t>
      </w:r>
      <w:r w:rsidR="00097953" w:rsidRPr="00097953">
        <w:t xml:space="preserve"> </w:t>
      </w:r>
      <w:r w:rsidR="002F698D" w:rsidRPr="00097953">
        <w:t xml:space="preserve">District of </w:t>
      </w:r>
      <w:r w:rsidR="002F698D">
        <w:rPr>
          <w:rFonts w:eastAsia="Calibri"/>
          <w:snapToGrid w:val="0"/>
          <w:szCs w:val="24"/>
        </w:rPr>
        <w:t>Arkansas</w:t>
      </w:r>
      <w:r w:rsidR="002F698D" w:rsidRPr="00097953">
        <w:rPr>
          <w:rFonts w:eastAsia="Calibri"/>
          <w:snapToGrid w:val="0"/>
          <w:szCs w:val="24"/>
        </w:rPr>
        <w:t xml:space="preserve"> </w:t>
      </w:r>
      <w:r w:rsidR="00D24D1D" w:rsidRPr="00097953">
        <w:rPr>
          <w:rFonts w:eastAsia="Calibri"/>
          <w:snapToGrid w:val="0"/>
          <w:szCs w:val="24"/>
        </w:rPr>
        <w:t xml:space="preserve">(or other federal </w:t>
      </w:r>
      <w:r w:rsidR="005C28AD" w:rsidRPr="00097953">
        <w:rPr>
          <w:rFonts w:eastAsia="Calibri"/>
          <w:snapToGrid w:val="0"/>
          <w:szCs w:val="24"/>
        </w:rPr>
        <w:t xml:space="preserve">court with jurisdiction) </w:t>
      </w:r>
      <w:r w:rsidRPr="00097953">
        <w:t xml:space="preserve">located in </w:t>
      </w:r>
      <w:r w:rsidR="00AD259C">
        <w:t>Pulaski</w:t>
      </w:r>
      <w:r w:rsidR="00AD259C" w:rsidRPr="00097953">
        <w:t xml:space="preserve"> County, </w:t>
      </w:r>
      <w:r w:rsidR="00AD259C">
        <w:t>Arka</w:t>
      </w:r>
      <w:r w:rsidR="00CC50B9">
        <w:t>nsas</w:t>
      </w:r>
      <w:r w:rsidRPr="00097953">
        <w:t>,</w:t>
      </w:r>
      <w:r>
        <w:t xml:space="preserve"> or, if such court does not have jurisdiction over such Action, in the state courts of the State of </w:t>
      </w:r>
      <w:r w:rsidR="00F814A0">
        <w:t>Arkansas</w:t>
      </w:r>
      <w:r>
        <w:t xml:space="preserve"> located in </w:t>
      </w:r>
      <w:r w:rsidR="00AC556F">
        <w:t>P</w:t>
      </w:r>
      <w:r w:rsidR="008C34BD">
        <w:t>ulaski</w:t>
      </w:r>
      <w:r w:rsidR="008C34BD" w:rsidRPr="00097953">
        <w:t xml:space="preserve"> County,</w:t>
      </w:r>
      <w:r w:rsidR="008C34BD">
        <w:t xml:space="preserve"> </w:t>
      </w:r>
      <w:r w:rsidR="008C34BD">
        <w:rPr>
          <w:rFonts w:eastAsia="Calibri"/>
          <w:snapToGrid w:val="0"/>
          <w:szCs w:val="24"/>
        </w:rPr>
        <w:t>Arkansas</w:t>
      </w:r>
      <w:r>
        <w:t xml:space="preserve">, </w:t>
      </w:r>
      <w:r>
        <w:rPr>
          <w:rFonts w:eastAsia="Calibri"/>
          <w:snapToGrid w:val="0"/>
        </w:rPr>
        <w:t xml:space="preserve">and in each case by the appellate courts from any thereof; </w:t>
      </w:r>
      <w:r>
        <w:rPr>
          <w:rFonts w:eastAsia="Calibri"/>
          <w:snapToGrid w:val="0"/>
          <w:u w:val="single"/>
        </w:rPr>
        <w:t>provided</w:t>
      </w:r>
      <w:r>
        <w:rPr>
          <w:rFonts w:eastAsia="Calibri"/>
          <w:snapToGrid w:val="0"/>
        </w:rPr>
        <w:t xml:space="preserve">, </w:t>
      </w:r>
      <w:r>
        <w:rPr>
          <w:rFonts w:eastAsia="Calibri"/>
          <w:snapToGrid w:val="0"/>
          <w:u w:val="single"/>
        </w:rPr>
        <w:t>however</w:t>
      </w:r>
      <w:r>
        <w:rPr>
          <w:rFonts w:eastAsia="Calibri"/>
          <w:snapToGrid w:val="0"/>
        </w:rPr>
        <w:t xml:space="preserve">, that notwithstanding the foregoing, nothing in this Agreement shall preclude either Party from bringing any Action or dispute in any other jurisdiction if </w:t>
      </w:r>
      <w:bookmarkStart w:id="2976" w:name="DocXTextRef748"/>
      <w:r>
        <w:rPr>
          <w:rFonts w:eastAsia="Calibri"/>
          <w:snapToGrid w:val="0"/>
        </w:rPr>
        <w:t>(i)</w:t>
      </w:r>
      <w:bookmarkEnd w:id="2976"/>
      <w:r>
        <w:rPr>
          <w:rFonts w:eastAsia="Calibri"/>
          <w:snapToGrid w:val="0"/>
        </w:rPr>
        <w:t> the aforementioned courts lack jurisdiction over the Parties or the subject matter of the Action or dispute or decline to accept the Action or dispute on the grounds of lacking such jurisdiction; (ii) the Action or dispute is commenced by a Party for the purpose of enforcing against the other Party or its property, assets</w:t>
      </w:r>
      <w:r w:rsidR="003646DF">
        <w:rPr>
          <w:rFonts w:eastAsia="Calibri"/>
          <w:snapToGrid w:val="0"/>
        </w:rPr>
        <w:t>,</w:t>
      </w:r>
      <w:r>
        <w:rPr>
          <w:rFonts w:eastAsia="Calibri"/>
          <w:snapToGrid w:val="0"/>
        </w:rPr>
        <w:t xml:space="preserve"> or estate any decision or judgment rendered by any court in which an Action or dispute may be brought as provided hereunder; (iii) the Action or dispute commenced to appeal any such court’s decision or judgment to any higher court with competent appellate jurisdiction over that court’s decisions or judgments; or (iv) any Action or dispute has been commenced in another jurisdiction by or against the other Party or against its property, assets</w:t>
      </w:r>
      <w:r w:rsidR="00E5441B">
        <w:rPr>
          <w:rFonts w:eastAsia="Calibri"/>
          <w:snapToGrid w:val="0"/>
        </w:rPr>
        <w:t>,</w:t>
      </w:r>
      <w:r>
        <w:rPr>
          <w:rFonts w:eastAsia="Calibri"/>
          <w:snapToGrid w:val="0"/>
        </w:rPr>
        <w:t xml:space="preserve"> or estate (including any Bankruptcy suit, action or proceeding), and, in order to exercise or protect its rights, interests or remedies under this Agreement, the Party </w:t>
      </w:r>
      <w:bookmarkStart w:id="2977" w:name="DocXTextRef744"/>
      <w:r>
        <w:rPr>
          <w:rFonts w:eastAsia="Calibri"/>
          <w:snapToGrid w:val="0"/>
        </w:rPr>
        <w:t>(A)</w:t>
      </w:r>
      <w:bookmarkEnd w:id="2977"/>
      <w:r>
        <w:rPr>
          <w:rFonts w:eastAsia="Calibri"/>
          <w:snapToGrid w:val="0"/>
        </w:rPr>
        <w:t xml:space="preserve"> joins, files a claim, or takes any other action, in any such Action or dispute, or </w:t>
      </w:r>
      <w:bookmarkStart w:id="2978" w:name="DocXTextRef745"/>
      <w:r>
        <w:rPr>
          <w:rFonts w:eastAsia="Calibri"/>
          <w:snapToGrid w:val="0"/>
        </w:rPr>
        <w:t>(B)</w:t>
      </w:r>
      <w:bookmarkEnd w:id="2978"/>
      <w:r>
        <w:rPr>
          <w:rFonts w:eastAsia="Calibri"/>
          <w:snapToGrid w:val="0"/>
        </w:rPr>
        <w:t xml:space="preserve"> otherwise commences any Action or dispute in that other jurisdiction as the result of that other suit, action, or proceeding having commenced in that other jurisdiction.  </w:t>
      </w:r>
      <w:r w:rsidR="000D6C20">
        <w:rPr>
          <w:rFonts w:eastAsia="Calibri"/>
          <w:snapToGrid w:val="0"/>
        </w:rPr>
        <w:t xml:space="preserve">The Parties </w:t>
      </w:r>
      <w:r w:rsidR="000D6C20" w:rsidRPr="000D6C20">
        <w:rPr>
          <w:rFonts w:eastAsia="Calibri"/>
          <w:snapToGrid w:val="0"/>
        </w:rPr>
        <w:t xml:space="preserve">agree that service of process in any </w:t>
      </w:r>
      <w:r w:rsidR="00B70F09">
        <w:rPr>
          <w:rFonts w:eastAsia="Calibri"/>
          <w:snapToGrid w:val="0"/>
        </w:rPr>
        <w:t>A</w:t>
      </w:r>
      <w:r w:rsidR="000D6C20" w:rsidRPr="000D6C20">
        <w:rPr>
          <w:rFonts w:eastAsia="Calibri"/>
          <w:snapToGrid w:val="0"/>
        </w:rPr>
        <w:t xml:space="preserve">ction </w:t>
      </w:r>
      <w:r w:rsidR="00B70F09">
        <w:rPr>
          <w:rFonts w:eastAsia="Calibri"/>
          <w:snapToGrid w:val="0"/>
        </w:rPr>
        <w:t xml:space="preserve">brought as provided hereunder </w:t>
      </w:r>
      <w:r w:rsidR="000D6C20" w:rsidRPr="000D6C20">
        <w:rPr>
          <w:rFonts w:eastAsia="Calibri"/>
          <w:snapToGrid w:val="0"/>
        </w:rPr>
        <w:t>may be effected by mailing a copy thereof by registered or certified mail (or any substantially similar form of mail), postage prepaid, to the other Party at its address indicated on Schedule 19.1 or at such other address of which the other Party shall have been notified pursuant thereto, and agrees that nothing herein shall affect the right to effect service of process in any other manner permitted by Law</w:t>
      </w:r>
      <w:r w:rsidR="00B70F09">
        <w:rPr>
          <w:rFonts w:eastAsia="Calibri"/>
          <w:snapToGrid w:val="0"/>
        </w:rPr>
        <w:t xml:space="preserve">.  </w:t>
      </w:r>
      <w:r>
        <w:rPr>
          <w:rFonts w:eastAsia="Calibri"/>
          <w:snapToGrid w:val="0"/>
        </w:rPr>
        <w:t xml:space="preserve">EXCEPT TO THE EXTENT PROVIDED IN THE IMMEDIATELY PRECEDING PROVISO, </w:t>
      </w:r>
      <w:r>
        <w:rPr>
          <w:rFonts w:eastAsia="Calibri"/>
          <w:snapToGrid w:val="0"/>
          <w:szCs w:val="24"/>
        </w:rPr>
        <w:t>EACH PARTY CONSENTS AND AGREES THAT ANY SUCH ACTION OR PROCEEDING MAY BE BROUGHT IN AND ONLY IN SUCH COURTS AND WAIVES (TO THE MAXIMUM EXTENT PERMITTED BY LAW) ANY OBJECTION THAT IT MAY NOW OR HEREAFTER HAVE TO THE VENUE OF ANY SUCH ACTION OR PROCEEDING IN ANY SUCH COURT OR THAT SUCH ACTION OR PROCEEDING WAS BROUGHT IN AN INCONVENIENT FORUM OR ANY SIMILAR OBJECTION AND AGREES NOT TO PLEAD OR CLAIM THE SAME</w:t>
      </w:r>
      <w:r>
        <w:rPr>
          <w:rFonts w:eastAsia="Calibri"/>
          <w:snapToGrid w:val="0"/>
        </w:rPr>
        <w:t>.</w:t>
      </w:r>
    </w:p>
    <w:p w14:paraId="52ABB02D" w14:textId="77777777" w:rsidR="0003462C" w:rsidRPr="00AB7EE8" w:rsidRDefault="0003462C" w:rsidP="0003462C">
      <w:pPr>
        <w:pStyle w:val="WP2L21"/>
        <w:rPr>
          <w:vanish/>
          <w:specVanish/>
        </w:rPr>
      </w:pPr>
      <w:bookmarkStart w:id="2979" w:name="_Ref4217347"/>
      <w:bookmarkStart w:id="2980" w:name="_Toc33799361"/>
      <w:bookmarkStart w:id="2981" w:name="_Toc66116279"/>
      <w:bookmarkStart w:id="2982" w:name="_Toc78886878"/>
      <w:bookmarkEnd w:id="2971"/>
      <w:r>
        <w:rPr>
          <w:b/>
          <w:szCs w:val="24"/>
        </w:rPr>
        <w:t>Section 26.6.</w:t>
      </w:r>
      <w:r>
        <w:tab/>
      </w:r>
      <w:r>
        <w:rPr>
          <w:rFonts w:eastAsia="Calibri"/>
          <w:b/>
        </w:rPr>
        <w:t>Waiver of Jury Trial</w:t>
      </w:r>
      <w:bookmarkStart w:id="2983" w:name="_Ref38966792"/>
      <w:bookmarkStart w:id="2984" w:name="_Ref38966825"/>
      <w:bookmarkStart w:id="2985" w:name="_Ref169512044"/>
      <w:bookmarkStart w:id="2986" w:name="_Ref169512065"/>
      <w:bookmarkEnd w:id="2979"/>
      <w:bookmarkEnd w:id="2980"/>
      <w:bookmarkEnd w:id="2981"/>
      <w:bookmarkEnd w:id="2982"/>
    </w:p>
    <w:p w14:paraId="1F9283FE" w14:textId="77777777" w:rsidR="0003462C" w:rsidRPr="00AB7EE8" w:rsidRDefault="0003462C" w:rsidP="0003462C">
      <w:pPr>
        <w:pStyle w:val="WP2Para2"/>
      </w:pPr>
      <w:r>
        <w:rPr>
          <w:rFonts w:eastAsia="Calibri"/>
          <w:snapToGrid w:val="0"/>
        </w:rPr>
        <w:t>.  EACH OF THE PARTIES EXPRESSLY WAIVES ANY RIGHT TO TRIAL BY JURY IN ANY LITIGATION OR OTHER ACTION ARISING OUT OF OR IN CONNECTION WITH THIS AGREEMENT.</w:t>
      </w:r>
    </w:p>
    <w:p w14:paraId="52DE725A" w14:textId="77777777" w:rsidR="0003462C" w:rsidRPr="00AB7EE8" w:rsidRDefault="0003462C" w:rsidP="0003462C">
      <w:pPr>
        <w:pStyle w:val="WP2L21"/>
        <w:rPr>
          <w:vanish/>
          <w:specVanish/>
        </w:rPr>
      </w:pPr>
      <w:bookmarkStart w:id="2987" w:name="_Ref276372409"/>
      <w:bookmarkStart w:id="2988" w:name="_Toc33799362"/>
      <w:bookmarkStart w:id="2989" w:name="_Toc66116280"/>
      <w:bookmarkStart w:id="2990" w:name="_Toc78886879"/>
      <w:bookmarkEnd w:id="2983"/>
      <w:bookmarkEnd w:id="2984"/>
      <w:bookmarkEnd w:id="2985"/>
      <w:bookmarkEnd w:id="2986"/>
      <w:r>
        <w:rPr>
          <w:b/>
          <w:szCs w:val="24"/>
        </w:rPr>
        <w:t>Section 26.7.</w:t>
      </w:r>
      <w:r>
        <w:tab/>
      </w:r>
      <w:r>
        <w:rPr>
          <w:rFonts w:eastAsia="Calibri"/>
          <w:b/>
        </w:rPr>
        <w:t>Notices</w:t>
      </w:r>
      <w:bookmarkEnd w:id="2987"/>
      <w:bookmarkEnd w:id="2988"/>
      <w:bookmarkEnd w:id="2989"/>
      <w:bookmarkEnd w:id="2990"/>
    </w:p>
    <w:p w14:paraId="3AD5C0AF" w14:textId="77777777" w:rsidR="0003462C" w:rsidRPr="00AB7EE8" w:rsidRDefault="0003462C" w:rsidP="0003462C">
      <w:pPr>
        <w:pStyle w:val="WP2Para2"/>
      </w:pPr>
      <w:r>
        <w:rPr>
          <w:rFonts w:eastAsia="Calibri"/>
          <w:snapToGrid w:val="0"/>
        </w:rPr>
        <w:t xml:space="preserve">.  All notices, claims, demands, Consents, requests, and other communications provided for in this Agreement shall be in writing and shall be deemed given or made </w:t>
      </w:r>
      <w:bookmarkStart w:id="2991" w:name="DocXTextRef753"/>
      <w:r>
        <w:rPr>
          <w:rFonts w:eastAsia="Calibri"/>
          <w:snapToGrid w:val="0"/>
        </w:rPr>
        <w:t>(a)</w:t>
      </w:r>
      <w:bookmarkEnd w:id="2991"/>
      <w:r>
        <w:rPr>
          <w:rFonts w:eastAsia="Calibri"/>
          <w:snapToGrid w:val="0"/>
        </w:rPr>
        <w:t xml:space="preserve"> when delivered personally to the recipient, </w:t>
      </w:r>
      <w:bookmarkStart w:id="2992" w:name="DocXTextRef754"/>
      <w:r>
        <w:rPr>
          <w:rFonts w:eastAsia="Calibri"/>
          <w:snapToGrid w:val="0"/>
        </w:rPr>
        <w:t>(b)</w:t>
      </w:r>
      <w:bookmarkEnd w:id="2992"/>
      <w:r>
        <w:rPr>
          <w:rFonts w:eastAsia="Calibri"/>
          <w:snapToGrid w:val="0"/>
        </w:rPr>
        <w:t xml:space="preserve"> if sent by nationally recognized overnight courier service, or mailed by registered or certified mail (return receipt requested), when received by the recipient, or </w:t>
      </w:r>
      <w:bookmarkStart w:id="2993" w:name="DocXTextRef755"/>
      <w:r>
        <w:rPr>
          <w:rFonts w:eastAsia="Calibri"/>
          <w:snapToGrid w:val="0"/>
        </w:rPr>
        <w:t>(c)</w:t>
      </w:r>
      <w:bookmarkEnd w:id="2993"/>
      <w:r>
        <w:rPr>
          <w:rFonts w:eastAsia="Calibri"/>
          <w:snapToGrid w:val="0"/>
        </w:rPr>
        <w:t> </w:t>
      </w:r>
      <w:r w:rsidRPr="005923D2">
        <w:rPr>
          <w:rFonts w:eastAsia="Calibri"/>
          <w:snapToGrid w:val="0"/>
        </w:rPr>
        <w:t>if sent via facsimile, the date of confirmed delivery</w:t>
      </w:r>
      <w:r>
        <w:rPr>
          <w:rFonts w:eastAsia="Calibri"/>
          <w:snapToGrid w:val="0"/>
        </w:rPr>
        <w:t>.  Such notices, claims, demands, requests, and communications shall be sent to the Party at the following addresses (or at such other address for a Party as shall be specified by like notice):</w:t>
      </w:r>
    </w:p>
    <w:p w14:paraId="0795C9BC" w14:textId="7D8882F3" w:rsidR="00F21289" w:rsidRDefault="00563467" w:rsidP="00AF4D56">
      <w:pPr>
        <w:pStyle w:val="noticeaddress1"/>
        <w:tabs>
          <w:tab w:val="left" w:pos="2160"/>
          <w:tab w:val="left" w:pos="2880"/>
        </w:tabs>
        <w:ind w:left="0" w:firstLine="1440"/>
      </w:pPr>
      <w:r>
        <w:rPr>
          <w:szCs w:val="24"/>
        </w:rPr>
        <w:lastRenderedPageBreak/>
        <w:t>If to Seller</w:t>
      </w:r>
      <w:r w:rsidR="00AF4D56">
        <w:rPr>
          <w:szCs w:val="24"/>
        </w:rPr>
        <w:t>:</w:t>
      </w:r>
      <w:r w:rsidR="00AF4D56">
        <w:rPr>
          <w:szCs w:val="24"/>
        </w:rPr>
        <w:tab/>
      </w:r>
      <w:r>
        <w:t>[●]</w:t>
      </w:r>
    </w:p>
    <w:p w14:paraId="1868DD48" w14:textId="77777777" w:rsidR="00F21289" w:rsidRDefault="00563467">
      <w:pPr>
        <w:pStyle w:val="noticeaddress1"/>
      </w:pPr>
      <w:r>
        <w:t>[●]</w:t>
      </w:r>
    </w:p>
    <w:p w14:paraId="09FDDE8A" w14:textId="77777777" w:rsidR="00F21289" w:rsidRDefault="00563467">
      <w:pPr>
        <w:pStyle w:val="noticeaddress1"/>
      </w:pPr>
      <w:r>
        <w:t>[●]</w:t>
      </w:r>
    </w:p>
    <w:p w14:paraId="6B4EFD44" w14:textId="77777777" w:rsidR="00F21289" w:rsidRDefault="00563467">
      <w:pPr>
        <w:pStyle w:val="noticeaddress1"/>
      </w:pPr>
      <w:r>
        <w:t>Attention:  [●]</w:t>
      </w:r>
    </w:p>
    <w:p w14:paraId="50570F31" w14:textId="77777777" w:rsidR="00F21289" w:rsidRDefault="00563467">
      <w:pPr>
        <w:pStyle w:val="noticeaddress1"/>
      </w:pPr>
      <w:r>
        <w:t>Facsimile:  [●]</w:t>
      </w:r>
    </w:p>
    <w:p w14:paraId="36EE9D73" w14:textId="77777777" w:rsidR="00F21289" w:rsidRDefault="00563467">
      <w:pPr>
        <w:pStyle w:val="notices1"/>
        <w:keepNext/>
        <w:adjustRightInd/>
        <w:rPr>
          <w:szCs w:val="24"/>
        </w:rPr>
      </w:pPr>
      <w:r>
        <w:rPr>
          <w:rFonts w:eastAsia="Calibri"/>
          <w:szCs w:val="24"/>
        </w:rPr>
        <w:t>with copies to:</w:t>
      </w:r>
    </w:p>
    <w:p w14:paraId="7B1B05A9" w14:textId="77777777" w:rsidR="00F21289" w:rsidRDefault="00563467">
      <w:pPr>
        <w:pStyle w:val="noticeaddress1"/>
        <w:rPr>
          <w:lang w:val="it-IT"/>
        </w:rPr>
      </w:pPr>
      <w:r>
        <w:rPr>
          <w:lang w:val="it-IT"/>
        </w:rPr>
        <w:t>[●]</w:t>
      </w:r>
    </w:p>
    <w:p w14:paraId="56B53022" w14:textId="77777777" w:rsidR="00F21289" w:rsidRDefault="00563467">
      <w:pPr>
        <w:pStyle w:val="noticeaddress1"/>
        <w:rPr>
          <w:lang w:val="it-IT"/>
        </w:rPr>
      </w:pPr>
      <w:r>
        <w:rPr>
          <w:lang w:val="it-IT"/>
        </w:rPr>
        <w:t>c/o [●]</w:t>
      </w:r>
    </w:p>
    <w:p w14:paraId="00047F6B" w14:textId="77777777" w:rsidR="00F21289" w:rsidRDefault="00563467">
      <w:pPr>
        <w:pStyle w:val="noticeaddress1"/>
        <w:rPr>
          <w:lang w:val="it-IT"/>
        </w:rPr>
      </w:pPr>
      <w:r>
        <w:rPr>
          <w:lang w:val="it-IT"/>
        </w:rPr>
        <w:t>[●]</w:t>
      </w:r>
    </w:p>
    <w:p w14:paraId="4798D109" w14:textId="77777777" w:rsidR="00F21289" w:rsidRDefault="00563467">
      <w:pPr>
        <w:pStyle w:val="noticeaddress1"/>
        <w:rPr>
          <w:lang w:val="it-IT"/>
        </w:rPr>
      </w:pPr>
      <w:r>
        <w:rPr>
          <w:lang w:val="it-IT"/>
        </w:rPr>
        <w:t>[●]</w:t>
      </w:r>
    </w:p>
    <w:p w14:paraId="4C9823B5" w14:textId="77777777" w:rsidR="00F21289" w:rsidRDefault="00563467">
      <w:pPr>
        <w:pStyle w:val="noticeaddress1"/>
        <w:rPr>
          <w:lang w:val="it-IT"/>
        </w:rPr>
      </w:pPr>
      <w:r>
        <w:rPr>
          <w:lang w:val="it-IT"/>
        </w:rPr>
        <w:t>Attention:  [●]</w:t>
      </w:r>
    </w:p>
    <w:p w14:paraId="039EAB80" w14:textId="77777777" w:rsidR="00F21289" w:rsidRDefault="00563467">
      <w:pPr>
        <w:pStyle w:val="noticeaddress1"/>
        <w:rPr>
          <w:lang w:val="it-IT"/>
        </w:rPr>
      </w:pPr>
      <w:r>
        <w:rPr>
          <w:lang w:val="it-IT"/>
        </w:rPr>
        <w:t>Facsimile: [●]</w:t>
      </w:r>
    </w:p>
    <w:p w14:paraId="792611AE" w14:textId="77777777" w:rsidR="00F21289" w:rsidRDefault="00563467">
      <w:pPr>
        <w:pStyle w:val="noticeaddress1"/>
        <w:rPr>
          <w:lang w:val="it-IT"/>
        </w:rPr>
      </w:pPr>
      <w:r>
        <w:rPr>
          <w:lang w:val="it-IT"/>
        </w:rPr>
        <w:t>E-mail: [●]</w:t>
      </w:r>
    </w:p>
    <w:p w14:paraId="354DD92F" w14:textId="77777777" w:rsidR="0003462C" w:rsidRPr="00AB7EE8" w:rsidRDefault="0003462C" w:rsidP="0003462C">
      <w:pPr>
        <w:pStyle w:val="notices"/>
        <w:keepNext/>
        <w:keepLines/>
        <w:adjustRightInd/>
        <w:rPr>
          <w:szCs w:val="24"/>
        </w:rPr>
      </w:pPr>
      <w:r>
        <w:rPr>
          <w:rFonts w:eastAsia="Calibri"/>
          <w:szCs w:val="24"/>
        </w:rPr>
        <w:t>and if to Buyer to:</w:t>
      </w:r>
    </w:p>
    <w:p w14:paraId="6368E6A5" w14:textId="3EBD1E58" w:rsidR="00A00BEC" w:rsidRDefault="0003462C" w:rsidP="0003462C">
      <w:pPr>
        <w:pStyle w:val="noticeaddress"/>
        <w:tabs>
          <w:tab w:val="left" w:pos="2880"/>
        </w:tabs>
        <w:adjustRightInd/>
        <w:spacing w:after="0"/>
        <w:ind w:left="2160"/>
        <w:rPr>
          <w:szCs w:val="24"/>
        </w:rPr>
      </w:pPr>
      <w:r>
        <w:rPr>
          <w:szCs w:val="24"/>
        </w:rPr>
        <w:tab/>
        <w:t xml:space="preserve">Entergy </w:t>
      </w:r>
      <w:r w:rsidR="008A6925">
        <w:rPr>
          <w:szCs w:val="24"/>
        </w:rPr>
        <w:t>Arkansas</w:t>
      </w:r>
      <w:r>
        <w:rPr>
          <w:szCs w:val="24"/>
        </w:rPr>
        <w:t>, LLC</w:t>
      </w:r>
    </w:p>
    <w:p w14:paraId="61BD4EBD" w14:textId="77777777" w:rsidR="00155914" w:rsidRPr="00B556C1" w:rsidRDefault="00155914" w:rsidP="00155914">
      <w:pPr>
        <w:pStyle w:val="noticeaddress"/>
        <w:tabs>
          <w:tab w:val="clear" w:pos="5720"/>
        </w:tabs>
        <w:ind w:left="1440" w:firstLine="1440"/>
        <w:rPr>
          <w:szCs w:val="24"/>
        </w:rPr>
      </w:pPr>
      <w:r w:rsidRPr="00B556C1">
        <w:rPr>
          <w:szCs w:val="24"/>
        </w:rPr>
        <w:t>425 West Capitol Avenue</w:t>
      </w:r>
    </w:p>
    <w:p w14:paraId="3682A57E" w14:textId="77777777" w:rsidR="00155914" w:rsidRPr="00B556C1" w:rsidRDefault="00155914" w:rsidP="00155914">
      <w:pPr>
        <w:pStyle w:val="noticeaddress"/>
        <w:tabs>
          <w:tab w:val="clear" w:pos="5720"/>
        </w:tabs>
        <w:spacing w:after="0"/>
        <w:ind w:left="1440" w:firstLine="1440"/>
        <w:rPr>
          <w:szCs w:val="24"/>
        </w:rPr>
      </w:pPr>
      <w:r w:rsidRPr="00B556C1">
        <w:rPr>
          <w:szCs w:val="24"/>
        </w:rPr>
        <w:t>Little Rock, AR 72201</w:t>
      </w:r>
    </w:p>
    <w:p w14:paraId="02A3B04E" w14:textId="5AE90F37" w:rsidR="00155914" w:rsidRPr="00097953" w:rsidRDefault="00155914" w:rsidP="00640BF1">
      <w:pPr>
        <w:pStyle w:val="notices"/>
        <w:spacing w:after="0"/>
        <w:ind w:left="2160"/>
        <w:rPr>
          <w:szCs w:val="24"/>
        </w:rPr>
      </w:pPr>
      <w:r w:rsidRPr="00097953">
        <w:rPr>
          <w:szCs w:val="24"/>
        </w:rPr>
        <w:t xml:space="preserve">Attention:  </w:t>
      </w:r>
      <w:r w:rsidR="00DD4D51" w:rsidRPr="00097953">
        <w:rPr>
          <w:szCs w:val="24"/>
        </w:rPr>
        <w:t>[_____________]</w:t>
      </w:r>
      <w:r w:rsidR="00563048" w:rsidRPr="00097953">
        <w:rPr>
          <w:szCs w:val="24"/>
        </w:rPr>
        <w:t xml:space="preserve">, </w:t>
      </w:r>
      <w:r w:rsidR="00EF6FE0" w:rsidRPr="00097953">
        <w:rPr>
          <w:szCs w:val="24"/>
        </w:rPr>
        <w:t>[</w:t>
      </w:r>
      <w:r w:rsidR="00563048" w:rsidRPr="00097953">
        <w:rPr>
          <w:szCs w:val="24"/>
        </w:rPr>
        <w:t>Title</w:t>
      </w:r>
      <w:r w:rsidR="00EF6FE0" w:rsidRPr="00097953">
        <w:rPr>
          <w:szCs w:val="24"/>
        </w:rPr>
        <w:t>]</w:t>
      </w:r>
      <w:r w:rsidR="00563048" w:rsidRPr="00097953">
        <w:rPr>
          <w:szCs w:val="24"/>
        </w:rPr>
        <w:t xml:space="preserve"> </w:t>
      </w:r>
    </w:p>
    <w:p w14:paraId="058E55A7" w14:textId="39F98893" w:rsidR="0003462C" w:rsidRPr="00AB7EE8" w:rsidRDefault="0003462C" w:rsidP="00A00BEC">
      <w:pPr>
        <w:pStyle w:val="noticeaddress"/>
        <w:tabs>
          <w:tab w:val="left" w:pos="2880"/>
        </w:tabs>
        <w:adjustRightInd/>
        <w:ind w:left="2160"/>
        <w:rPr>
          <w:szCs w:val="24"/>
        </w:rPr>
      </w:pPr>
      <w:r w:rsidRPr="00097953">
        <w:tab/>
      </w:r>
      <w:r w:rsidR="00465F61" w:rsidRPr="00636291">
        <w:t>[</w:t>
      </w:r>
      <w:r w:rsidRPr="00636291">
        <w:t xml:space="preserve">Facsimile: </w:t>
      </w:r>
      <w:r w:rsidR="00465F61" w:rsidRPr="00636291">
        <w:t xml:space="preserve"> </w:t>
      </w:r>
      <w:r w:rsidRPr="00636291">
        <w:t>(50</w:t>
      </w:r>
      <w:r w:rsidR="00914322" w:rsidRPr="00636291">
        <w:t>1</w:t>
      </w:r>
      <w:r w:rsidRPr="00636291">
        <w:t xml:space="preserve">) </w:t>
      </w:r>
      <w:r w:rsidR="00F73185" w:rsidRPr="00636291">
        <w:t>[</w:t>
      </w:r>
      <w:r w:rsidR="00914322" w:rsidRPr="00636291">
        <w:t>_____]</w:t>
      </w:r>
    </w:p>
    <w:p w14:paraId="4078A5EF" w14:textId="77777777" w:rsidR="0003462C" w:rsidRDefault="0003462C" w:rsidP="0003462C">
      <w:pPr>
        <w:pStyle w:val="noticeaddress"/>
        <w:tabs>
          <w:tab w:val="left" w:pos="2880"/>
        </w:tabs>
        <w:adjustRightInd/>
        <w:ind w:left="2160"/>
        <w:rPr>
          <w:szCs w:val="24"/>
        </w:rPr>
      </w:pPr>
    </w:p>
    <w:p w14:paraId="6F82997D" w14:textId="77777777" w:rsidR="0003462C" w:rsidRPr="00AB7EE8" w:rsidRDefault="0003462C" w:rsidP="0003462C">
      <w:pPr>
        <w:pStyle w:val="noticeaddress"/>
        <w:tabs>
          <w:tab w:val="left" w:pos="2880"/>
        </w:tabs>
        <w:adjustRightInd/>
        <w:ind w:left="2160"/>
        <w:rPr>
          <w:szCs w:val="24"/>
        </w:rPr>
      </w:pPr>
      <w:r>
        <w:rPr>
          <w:szCs w:val="24"/>
        </w:rPr>
        <w:t>with copies to:</w:t>
      </w:r>
    </w:p>
    <w:p w14:paraId="00473E2F" w14:textId="77777777" w:rsidR="0003462C" w:rsidRPr="00AB7EE8" w:rsidRDefault="0003462C" w:rsidP="0003462C">
      <w:pPr>
        <w:pStyle w:val="noticeaddress"/>
      </w:pPr>
    </w:p>
    <w:p w14:paraId="48294899" w14:textId="77777777" w:rsidR="0003462C" w:rsidRPr="00AB7EE8" w:rsidRDefault="0003462C" w:rsidP="0003462C">
      <w:pPr>
        <w:pStyle w:val="noticeaddress"/>
        <w:spacing w:after="0"/>
      </w:pPr>
      <w:r>
        <w:t>Entergy Services, LLC</w:t>
      </w:r>
    </w:p>
    <w:p w14:paraId="72D2DFE9" w14:textId="77777777" w:rsidR="0003462C" w:rsidRPr="00AB7EE8" w:rsidRDefault="0003462C" w:rsidP="0003462C">
      <w:pPr>
        <w:keepNext/>
        <w:spacing w:after="0" w:line="240" w:lineRule="auto"/>
        <w:ind w:left="2160"/>
      </w:pPr>
      <w:r>
        <w:t>2107 Research Forest Dr.</w:t>
      </w:r>
    </w:p>
    <w:p w14:paraId="1EE4DD11" w14:textId="77777777" w:rsidR="0003462C" w:rsidRPr="00AB7EE8" w:rsidRDefault="0003462C" w:rsidP="0003462C">
      <w:pPr>
        <w:keepNext/>
        <w:spacing w:after="0" w:line="240" w:lineRule="auto"/>
        <w:ind w:left="2160"/>
      </w:pPr>
      <w:r>
        <w:t>The Woodlands, Texas 77380</w:t>
      </w:r>
    </w:p>
    <w:p w14:paraId="4D018C8C" w14:textId="77777777" w:rsidR="0003462C" w:rsidRPr="00AB7EE8" w:rsidRDefault="0003462C" w:rsidP="0003462C">
      <w:pPr>
        <w:keepNext/>
        <w:spacing w:after="0" w:line="240" w:lineRule="auto"/>
        <w:ind w:left="2160"/>
      </w:pPr>
      <w:r>
        <w:t>Attention:  Vice President, System Planning</w:t>
      </w:r>
    </w:p>
    <w:p w14:paraId="0BD2A550" w14:textId="19850A02" w:rsidR="0003462C" w:rsidRDefault="00EC37B1" w:rsidP="00640BF1">
      <w:pPr>
        <w:spacing w:after="0" w:line="240" w:lineRule="auto"/>
        <w:ind w:left="2160"/>
      </w:pPr>
      <w:r>
        <w:t>[</w:t>
      </w:r>
      <w:r w:rsidR="0003462C">
        <w:t>Facsimile:  (281) 297-2163</w:t>
      </w:r>
      <w:r w:rsidR="008F6558">
        <w:t>]</w:t>
      </w:r>
    </w:p>
    <w:p w14:paraId="4777188D" w14:textId="77777777" w:rsidR="0075222E" w:rsidRPr="00AB7EE8" w:rsidRDefault="0075222E" w:rsidP="0003462C">
      <w:pPr>
        <w:spacing w:after="0" w:line="240" w:lineRule="auto"/>
        <w:ind w:left="2160"/>
      </w:pPr>
    </w:p>
    <w:p w14:paraId="2B1CA968" w14:textId="77777777" w:rsidR="0003462C" w:rsidRPr="00AB7EE8" w:rsidRDefault="0003462C" w:rsidP="0003462C">
      <w:pPr>
        <w:spacing w:after="0" w:line="240" w:lineRule="auto"/>
        <w:ind w:left="2160"/>
      </w:pPr>
      <w:r>
        <w:t>Entergy Services, LLC</w:t>
      </w:r>
    </w:p>
    <w:p w14:paraId="059BCF3B" w14:textId="77777777" w:rsidR="0003462C" w:rsidRPr="00AB7EE8" w:rsidRDefault="0003462C" w:rsidP="0003462C">
      <w:pPr>
        <w:spacing w:after="0" w:line="240" w:lineRule="auto"/>
        <w:ind w:left="2160"/>
      </w:pPr>
      <w:r>
        <w:t>2107 Research Forest Dr.</w:t>
      </w:r>
    </w:p>
    <w:p w14:paraId="4569B2BF" w14:textId="77777777" w:rsidR="0003462C" w:rsidRPr="00AB7EE8" w:rsidRDefault="0003462C" w:rsidP="0003462C">
      <w:pPr>
        <w:spacing w:after="0" w:line="240" w:lineRule="auto"/>
        <w:ind w:left="2160"/>
      </w:pPr>
      <w:r>
        <w:t>The Woodlands, Texas 77380</w:t>
      </w:r>
    </w:p>
    <w:p w14:paraId="02FB1897" w14:textId="77777777" w:rsidR="0003462C" w:rsidRPr="00AB7EE8" w:rsidRDefault="0003462C" w:rsidP="0003462C">
      <w:pPr>
        <w:spacing w:after="0" w:line="240" w:lineRule="auto"/>
        <w:ind w:left="2160"/>
      </w:pPr>
      <w:r>
        <w:t xml:space="preserve">Attention:  Assistant General Counsel </w:t>
      </w:r>
    </w:p>
    <w:p w14:paraId="75EB0C1A" w14:textId="161EE1D0" w:rsidR="0003462C" w:rsidRPr="00AB7EE8" w:rsidRDefault="00EF6FE0" w:rsidP="0003462C">
      <w:pPr>
        <w:pStyle w:val="noticeaddress"/>
        <w:spacing w:after="0"/>
      </w:pPr>
      <w:r>
        <w:t>[</w:t>
      </w:r>
      <w:r w:rsidR="0003462C">
        <w:t>Facsimile:  (281) 297-</w:t>
      </w:r>
      <w:r w:rsidR="00890164">
        <w:t>6174</w:t>
      </w:r>
    </w:p>
    <w:p w14:paraId="5EE9E5F9" w14:textId="17E86E81" w:rsidR="00B47CAB" w:rsidRPr="00AB7EE8" w:rsidRDefault="00B47CAB" w:rsidP="00640BF1">
      <w:pPr>
        <w:keepNext/>
        <w:spacing w:after="0" w:line="240" w:lineRule="auto"/>
        <w:ind w:left="2160"/>
      </w:pPr>
      <w:r w:rsidRPr="00485019">
        <w:rPr>
          <w:szCs w:val="24"/>
        </w:rPr>
        <w:t xml:space="preserve">Facsimile (Backup): </w:t>
      </w:r>
      <w:r>
        <w:rPr>
          <w:szCs w:val="24"/>
        </w:rPr>
        <w:t xml:space="preserve"> </w:t>
      </w:r>
      <w:r w:rsidRPr="00485019">
        <w:rPr>
          <w:szCs w:val="24"/>
        </w:rPr>
        <w:t>(281) 297-6180</w:t>
      </w:r>
      <w:r>
        <w:rPr>
          <w:szCs w:val="24"/>
        </w:rPr>
        <w:t>]</w:t>
      </w:r>
      <w:r w:rsidR="008F6558">
        <w:rPr>
          <w:szCs w:val="24"/>
        </w:rPr>
        <w:t>.</w:t>
      </w:r>
    </w:p>
    <w:p w14:paraId="553C4AF1" w14:textId="77777777" w:rsidR="0003462C" w:rsidRPr="00AB7EE8" w:rsidRDefault="0003462C" w:rsidP="0003462C">
      <w:pPr>
        <w:pStyle w:val="noticeaddress"/>
        <w:spacing w:after="0"/>
      </w:pPr>
    </w:p>
    <w:p w14:paraId="0513D5F2" w14:textId="77777777" w:rsidR="0003462C" w:rsidRPr="00AB7EE8" w:rsidRDefault="0003462C" w:rsidP="0003462C">
      <w:pPr>
        <w:pStyle w:val="WP2L21"/>
        <w:rPr>
          <w:vanish/>
          <w:specVanish/>
        </w:rPr>
      </w:pPr>
      <w:bookmarkStart w:id="2994" w:name="_Ref4217348"/>
      <w:bookmarkStart w:id="2995" w:name="_Toc33799363"/>
      <w:bookmarkStart w:id="2996" w:name="_Toc66116281"/>
      <w:bookmarkStart w:id="2997" w:name="_Toc78886880"/>
      <w:r>
        <w:rPr>
          <w:b/>
          <w:szCs w:val="24"/>
        </w:rPr>
        <w:t>Section 26.8.</w:t>
      </w:r>
      <w:r>
        <w:tab/>
      </w:r>
      <w:r>
        <w:rPr>
          <w:rFonts w:eastAsia="Calibri"/>
          <w:b/>
          <w:szCs w:val="24"/>
        </w:rPr>
        <w:t>No Third Party Beneficiaries</w:t>
      </w:r>
      <w:bookmarkEnd w:id="2994"/>
      <w:bookmarkEnd w:id="2995"/>
      <w:bookmarkEnd w:id="2996"/>
      <w:bookmarkEnd w:id="2997"/>
    </w:p>
    <w:p w14:paraId="650368F2" w14:textId="77777777" w:rsidR="0003462C" w:rsidRPr="00AB7EE8" w:rsidRDefault="0003462C" w:rsidP="0003462C">
      <w:pPr>
        <w:pStyle w:val="WP2Para2"/>
      </w:pPr>
      <w:r>
        <w:rPr>
          <w:rFonts w:eastAsia="Calibri"/>
          <w:snapToGrid w:val="0"/>
        </w:rPr>
        <w:t>.  Except as may be specifically set forth in this Agreement, nothing in this Agreement, whether express or implied, is intended to confer any right or remedy under or by reason of this Agreement on any Person other than the Parties, their respective permitted successors and assigns, and any Person benefiting from the indemnities provided herein, nor is anything in this Agreement intended to relieve or discharge the Liability of any third Persons to any Party or give any third Persons any right of subrogation or action against any Party.</w:t>
      </w:r>
    </w:p>
    <w:p w14:paraId="4EDE096B" w14:textId="77777777" w:rsidR="0003462C" w:rsidRPr="00AB7EE8" w:rsidRDefault="0003462C" w:rsidP="0003462C">
      <w:pPr>
        <w:pStyle w:val="WP2L21"/>
        <w:rPr>
          <w:vanish/>
          <w:specVanish/>
        </w:rPr>
      </w:pPr>
      <w:bookmarkStart w:id="2998" w:name="_Ref4217349"/>
      <w:bookmarkStart w:id="2999" w:name="_Toc33799364"/>
      <w:bookmarkStart w:id="3000" w:name="_Toc66116282"/>
      <w:bookmarkStart w:id="3001" w:name="_Toc78886881"/>
      <w:r>
        <w:rPr>
          <w:b/>
          <w:szCs w:val="24"/>
        </w:rPr>
        <w:lastRenderedPageBreak/>
        <w:t>Section 26.9.</w:t>
      </w:r>
      <w:r>
        <w:tab/>
      </w:r>
      <w:r>
        <w:rPr>
          <w:rFonts w:eastAsia="Calibri"/>
          <w:b/>
        </w:rPr>
        <w:t>Waiver of Compliance</w:t>
      </w:r>
      <w:bookmarkEnd w:id="2998"/>
      <w:bookmarkEnd w:id="2999"/>
      <w:bookmarkEnd w:id="3000"/>
      <w:bookmarkEnd w:id="3001"/>
    </w:p>
    <w:p w14:paraId="371C313A" w14:textId="77777777" w:rsidR="0003462C" w:rsidRPr="00AB7EE8" w:rsidRDefault="0003462C" w:rsidP="0003462C">
      <w:pPr>
        <w:pStyle w:val="WP2Para2"/>
      </w:pPr>
      <w:r>
        <w:rPr>
          <w:rFonts w:eastAsia="Calibri"/>
          <w:snapToGrid w:val="0"/>
        </w:rPr>
        <w:t>.  To the extent permitted by Law, any failure to comply with any obligation, covenant, agreement, or condition set forth herein or in any Ancillary Agreement, or any breach of any representation or warranty set forth herein or in any Ancillary Agreement, may be waived by the Party entitled to the benefit of such obligation, covenant, agreement, condition, representation, or warranty only by a written instrument signed by such Party that expressly waives such failure or breach, but any such waiver shall not operate as a waiver of, or estoppel with respect to, any prior or subsequent failure to comply therewith or breach thereof.  The waiver of any condition based on the accuracy of any representation or warranty, or on the performance of or compliance with any covenant or obligation, or the waiver of the fulfillment of any such condition, shall not affect the right to indemnification or other remedy based on such representation, warranty, covenant, or obligation.  The failure of a Party to this Agreement to assert any of its rights under this Agreement or otherwise shall not constitute a waiver of such rights.  A waiver by a Party of the performance of any obligation, covenant, condition, representation, or warranty of any other Party shall not invalidate this Agreement, nor shall such waiver be construed as a waiver of any other obligation, covenant, condition, representation, or warranty.  A waiver by a Party of the time for performing any act shall not constitute a waiver of the time for performing any other act or the time for performing an identical act required to be performed at a later time.</w:t>
      </w:r>
    </w:p>
    <w:p w14:paraId="4F99525D" w14:textId="77777777" w:rsidR="0003462C" w:rsidRPr="00AB7EE8" w:rsidRDefault="0003462C" w:rsidP="0003462C">
      <w:pPr>
        <w:pStyle w:val="WP2L21"/>
        <w:rPr>
          <w:vanish/>
          <w:specVanish/>
        </w:rPr>
      </w:pPr>
      <w:bookmarkStart w:id="3002" w:name="_Ref4217350"/>
      <w:bookmarkStart w:id="3003" w:name="_Toc33799365"/>
      <w:bookmarkStart w:id="3004" w:name="_Toc66116283"/>
      <w:bookmarkStart w:id="3005" w:name="_Toc78886882"/>
      <w:bookmarkStart w:id="3006" w:name="_Ref454693618"/>
      <w:r>
        <w:rPr>
          <w:b/>
          <w:szCs w:val="24"/>
        </w:rPr>
        <w:t>Section 26.10.</w:t>
      </w:r>
      <w:r>
        <w:tab/>
      </w:r>
      <w:r>
        <w:rPr>
          <w:rFonts w:eastAsia="Calibri"/>
          <w:b/>
        </w:rPr>
        <w:t>Dispute Resolution</w:t>
      </w:r>
      <w:bookmarkEnd w:id="3002"/>
      <w:bookmarkEnd w:id="3003"/>
      <w:bookmarkEnd w:id="3004"/>
      <w:bookmarkEnd w:id="3005"/>
    </w:p>
    <w:p w14:paraId="47F9A0E3" w14:textId="77777777" w:rsidR="0003462C" w:rsidRPr="00AB7EE8" w:rsidRDefault="0003462C" w:rsidP="0003462C">
      <w:pPr>
        <w:pStyle w:val="WP2Para2"/>
      </w:pPr>
      <w:r>
        <w:rPr>
          <w:rFonts w:eastAsia="Calibri"/>
        </w:rPr>
        <w:t>.</w:t>
      </w:r>
    </w:p>
    <w:p w14:paraId="4E9DFBE8" w14:textId="149F2AA4" w:rsidR="0003462C" w:rsidRPr="00AB7EE8" w:rsidRDefault="0003462C" w:rsidP="0003462C">
      <w:pPr>
        <w:pStyle w:val="WP2L31"/>
        <w:rPr>
          <w:rFonts w:eastAsia="Calibri"/>
          <w:snapToGrid w:val="0"/>
        </w:rPr>
      </w:pPr>
      <w:bookmarkStart w:id="3007" w:name="_Ref4217351"/>
      <w:r>
        <w:rPr>
          <w:rFonts w:eastAsia="Calibri"/>
          <w:snapToGrid w:val="0"/>
        </w:rPr>
        <w:t>(a)</w:t>
      </w:r>
      <w:r>
        <w:tab/>
      </w:r>
      <w:r>
        <w:rPr>
          <w:rFonts w:eastAsia="Calibri"/>
          <w:snapToGrid w:val="0"/>
          <w:szCs w:val="24"/>
        </w:rPr>
        <w:t xml:space="preserve">Except as set forth in </w:t>
      </w:r>
      <w:r>
        <w:rPr>
          <w:rFonts w:eastAsia="Calibri"/>
          <w:snapToGrid w:val="0"/>
          <w:szCs w:val="24"/>
          <w:u w:val="single"/>
        </w:rPr>
        <w:t>Section 26.10(b)</w:t>
      </w:r>
      <w:r>
        <w:rPr>
          <w:rFonts w:eastAsia="Calibri"/>
          <w:snapToGrid w:val="0"/>
          <w:szCs w:val="24"/>
        </w:rPr>
        <w:t>, in the event of any claim or dispute between Buyer, on the one hand, and Seller, on the other hand, arising out of or relating to this Agreement (each, a “</w:t>
      </w:r>
      <w:r>
        <w:rPr>
          <w:rFonts w:eastAsia="Calibri"/>
          <w:b/>
          <w:i/>
          <w:snapToGrid w:val="0"/>
          <w:szCs w:val="24"/>
        </w:rPr>
        <w:t>Dispute</w:t>
      </w:r>
      <w:r>
        <w:rPr>
          <w:rFonts w:eastAsia="Calibri"/>
          <w:snapToGrid w:val="0"/>
          <w:szCs w:val="24"/>
        </w:rPr>
        <w:t xml:space="preserve">”), even if such Dispute is extra-contractual in nature, sounds in contract, tort, or otherwise, or arises under Law, Buyer may, by delivering a notice thereof to Seller, and Seller may, by delivering a notice thereof to Buyer, refer the Dispute to senior executives of Buyer and Seller in accordance with this </w:t>
      </w:r>
      <w:r>
        <w:rPr>
          <w:rFonts w:eastAsia="Calibri"/>
          <w:snapToGrid w:val="0"/>
          <w:szCs w:val="24"/>
          <w:u w:val="single"/>
        </w:rPr>
        <w:t>Section 26.10</w:t>
      </w:r>
      <w:r>
        <w:rPr>
          <w:rFonts w:eastAsia="Calibri"/>
          <w:snapToGrid w:val="0"/>
          <w:szCs w:val="24"/>
        </w:rPr>
        <w:t>.  The Parties agree that, on or before three (3) Business Days after receipt of any such notice from Buyer to Seller, or of any such notice from Seller to Buyer, Seller shall designate a senior executive of Seller Parent or his or her designee to represent Seller, and Buyer shall designate a senior executive of Buyer or his or her designee to represent Buyer, to attempt to resolve the Dispute.  In the attempt to resolve the Dispute, the Parties shall then cause the two designated senior executives or their respective designees to meet at least once and negotiate in good faith until the end of thirty (30) days after receipt of the notice of referral of the Dispute to senior executives from Buyer to Seller or vice versa.  Following (and only following) the conclusion of such thirty (30)-day period (whether or not such good faith negotiations have occurred), and subject to the other terms hereof, the Parties may pursue all of their respective rights and remedies under this Agreement and any Law with respect to the Dispute.</w:t>
      </w:r>
      <w:bookmarkEnd w:id="3006"/>
      <w:bookmarkEnd w:id="3007"/>
    </w:p>
    <w:p w14:paraId="1DD5CC26" w14:textId="39338383" w:rsidR="0003462C" w:rsidRPr="00AB7EE8" w:rsidRDefault="0003462C" w:rsidP="0003462C">
      <w:pPr>
        <w:pStyle w:val="WP2L31"/>
      </w:pPr>
      <w:bookmarkStart w:id="3008" w:name="_Ref4217352"/>
      <w:r>
        <w:t>(b)</w:t>
      </w:r>
      <w:r>
        <w:tab/>
        <w:t xml:space="preserve">In the event of any Dispute regarding </w:t>
      </w:r>
      <w:bookmarkStart w:id="3009" w:name="DocXTextRef757"/>
      <w:r>
        <w:t>(i)</w:t>
      </w:r>
      <w:bookmarkEnd w:id="3009"/>
      <w:r>
        <w:t xml:space="preserve"> the implementation of a Buyer Discretionary Change pursuant to </w:t>
      </w:r>
      <w:r>
        <w:rPr>
          <w:u w:val="single"/>
        </w:rPr>
        <w:t>Section 8.6(a)</w:t>
      </w:r>
      <w:r>
        <w:t xml:space="preserve"> or (ii) the achievement of Mechanical Completion, Substantial Completion, or Final Completion, Buyer and Seller shall attempt to resolve such Dispute.  Buyer may, by delivering a notice thereof to Seller, and Seller may, by delivering a notice thereof to Buyer, refer such Dispute to senior executives of Buyer and Seller.  If Buyer and Seller have not resolved such Dispute within ten (10) days following receipt of any </w:t>
      </w:r>
      <w:r>
        <w:lastRenderedPageBreak/>
        <w:t>such notice, either party may refer such Dispute to [●]</w:t>
      </w:r>
      <w:r>
        <w:rPr>
          <w:rStyle w:val="FootnoteReference"/>
        </w:rPr>
        <w:footnoteReference w:id="92"/>
      </w:r>
      <w:r>
        <w:t xml:space="preserve"> (the “</w:t>
      </w:r>
      <w:r>
        <w:rPr>
          <w:b/>
          <w:i/>
        </w:rPr>
        <w:t>Expert</w:t>
      </w:r>
      <w:r>
        <w:t>”), who shall be appointed to act as an expert and not as an arbitrator to determine the resolution of such Dispute.  The Expert shall make a determination as to the resolution of such Dispute as promptly as practicable and shall notify Buyer and Seller in writing of its determination, which determination shall be final and binding on Buyer and Seller.  The Expert shall not have the power to modify or amend any term or provision of this Agreement.  Each of Buyer and Seller shall bear and pay one</w:t>
      </w:r>
      <w:r>
        <w:noBreakHyphen/>
        <w:t>half (1/2) of the fees and other costs charged by the Expert.  Buyer and Seller shall provide to each other and the Expert all information reasonably requested by the other party or the Expert for purposes of determining the resolution of such Dispute.</w:t>
      </w:r>
      <w:bookmarkEnd w:id="3008"/>
    </w:p>
    <w:p w14:paraId="2E05919E" w14:textId="77777777" w:rsidR="0003462C" w:rsidRPr="00AB7EE8" w:rsidRDefault="0003462C" w:rsidP="0003462C">
      <w:pPr>
        <w:pStyle w:val="WP2L21"/>
        <w:rPr>
          <w:vanish/>
          <w:specVanish/>
        </w:rPr>
      </w:pPr>
      <w:bookmarkStart w:id="3010" w:name="_Ref4217353"/>
      <w:bookmarkStart w:id="3011" w:name="_Toc33799366"/>
      <w:bookmarkStart w:id="3012" w:name="_Toc66116284"/>
      <w:bookmarkStart w:id="3013" w:name="_Toc78886883"/>
      <w:r>
        <w:rPr>
          <w:b/>
          <w:szCs w:val="24"/>
        </w:rPr>
        <w:t>Section 26.11.</w:t>
      </w:r>
      <w:r>
        <w:tab/>
      </w:r>
      <w:r>
        <w:rPr>
          <w:rFonts w:eastAsia="Calibri"/>
          <w:b/>
          <w:szCs w:val="24"/>
        </w:rPr>
        <w:t>Mutual Drafting</w:t>
      </w:r>
      <w:bookmarkEnd w:id="3010"/>
      <w:bookmarkEnd w:id="3011"/>
      <w:bookmarkEnd w:id="3012"/>
      <w:bookmarkEnd w:id="3013"/>
    </w:p>
    <w:p w14:paraId="26B01CA3" w14:textId="78489296" w:rsidR="0003462C" w:rsidRPr="00AB7EE8" w:rsidRDefault="0003462C" w:rsidP="0003462C">
      <w:pPr>
        <w:pStyle w:val="WP2Para2"/>
      </w:pPr>
      <w:r>
        <w:rPr>
          <w:rFonts w:eastAsia="Calibri"/>
          <w:snapToGrid w:val="0"/>
        </w:rPr>
        <w:t xml:space="preserve">.  Each provision hereof has been subject to the mutual consultation, negotiation, and agreement of the Parties and there </w:t>
      </w:r>
      <w:r w:rsidR="00326BD5">
        <w:rPr>
          <w:rFonts w:eastAsia="Calibri"/>
          <w:snapToGrid w:val="0"/>
        </w:rPr>
        <w:t xml:space="preserve">shall </w:t>
      </w:r>
      <w:r>
        <w:rPr>
          <w:rFonts w:eastAsia="Calibri"/>
          <w:snapToGrid w:val="0"/>
        </w:rPr>
        <w:t>be no construction against any Party based on any presumption of that Party’s involvement in the drafting thereof.</w:t>
      </w:r>
    </w:p>
    <w:p w14:paraId="4D476292" w14:textId="77777777" w:rsidR="0003462C" w:rsidRPr="00AB7EE8" w:rsidRDefault="0003462C" w:rsidP="0003462C">
      <w:pPr>
        <w:pStyle w:val="WP2L21"/>
        <w:rPr>
          <w:vanish/>
          <w:specVanish/>
        </w:rPr>
      </w:pPr>
      <w:bookmarkStart w:id="3014" w:name="_Ref4217354"/>
      <w:bookmarkStart w:id="3015" w:name="_Toc33799367"/>
      <w:bookmarkStart w:id="3016" w:name="_Toc66116285"/>
      <w:bookmarkStart w:id="3017" w:name="_Toc78886884"/>
      <w:r>
        <w:rPr>
          <w:b/>
          <w:szCs w:val="24"/>
        </w:rPr>
        <w:t>Section 26.12.</w:t>
      </w:r>
      <w:r>
        <w:tab/>
      </w:r>
      <w:r>
        <w:rPr>
          <w:rFonts w:eastAsia="Calibri"/>
          <w:b/>
        </w:rPr>
        <w:t>Attorneys’ Fees</w:t>
      </w:r>
      <w:bookmarkEnd w:id="3014"/>
      <w:bookmarkEnd w:id="3015"/>
      <w:bookmarkEnd w:id="3016"/>
      <w:bookmarkEnd w:id="3017"/>
    </w:p>
    <w:p w14:paraId="469D4E36" w14:textId="786C6293" w:rsidR="0003462C" w:rsidRPr="00AB7EE8" w:rsidRDefault="0003462C" w:rsidP="0003462C">
      <w:pPr>
        <w:pStyle w:val="WP2Para2"/>
      </w:pPr>
      <w:r>
        <w:rPr>
          <w:rFonts w:eastAsia="Calibri"/>
          <w:snapToGrid w:val="0"/>
        </w:rPr>
        <w:t>.  In any litigation or other proceeding between Buyer, on the one hand, and Seller, on the other hand, relating to this Agreement, the prevailing Party shall be entitled to recover from the other its reasonable out-of-pocket costs incurred in connection with such litigation or proceeding, including reasonable attorneys’ fees and other legal expenses.</w:t>
      </w:r>
    </w:p>
    <w:p w14:paraId="7D7AC9F2" w14:textId="54E61253" w:rsidR="0003462C" w:rsidRPr="00AB7EE8" w:rsidRDefault="0003462C" w:rsidP="0003462C">
      <w:pPr>
        <w:pStyle w:val="WP2L21"/>
        <w:rPr>
          <w:vanish/>
          <w:specVanish/>
        </w:rPr>
      </w:pPr>
      <w:bookmarkStart w:id="3018" w:name="_Ref447211389"/>
      <w:bookmarkStart w:id="3019" w:name="_Ref447211407"/>
      <w:bookmarkStart w:id="3020" w:name="_Ref447211600"/>
      <w:bookmarkStart w:id="3021" w:name="_Ref447211636"/>
      <w:bookmarkStart w:id="3022" w:name="_Ref447211754"/>
      <w:bookmarkStart w:id="3023" w:name="_Toc33799368"/>
      <w:bookmarkStart w:id="3024" w:name="_Toc66116286"/>
      <w:bookmarkStart w:id="3025" w:name="_Toc78886885"/>
      <w:r>
        <w:rPr>
          <w:b/>
          <w:szCs w:val="24"/>
        </w:rPr>
        <w:t>Section 26.13.</w:t>
      </w:r>
      <w:r>
        <w:tab/>
      </w:r>
      <w:bookmarkStart w:id="3026" w:name="_Ref4217355"/>
      <w:bookmarkStart w:id="3027" w:name="_Toc33799369"/>
      <w:bookmarkStart w:id="3028" w:name="_Toc66116287"/>
      <w:bookmarkStart w:id="3029" w:name="_Toc78886886"/>
      <w:bookmarkEnd w:id="3018"/>
      <w:bookmarkEnd w:id="3019"/>
      <w:bookmarkEnd w:id="3020"/>
      <w:bookmarkEnd w:id="3021"/>
      <w:bookmarkEnd w:id="3022"/>
      <w:bookmarkEnd w:id="3023"/>
      <w:bookmarkEnd w:id="3024"/>
      <w:bookmarkEnd w:id="3025"/>
      <w:r>
        <w:rPr>
          <w:rFonts w:eastAsia="Calibri"/>
          <w:b/>
        </w:rPr>
        <w:t>Payments; Delinquent Payments</w:t>
      </w:r>
      <w:bookmarkEnd w:id="3026"/>
      <w:bookmarkEnd w:id="3027"/>
      <w:bookmarkEnd w:id="3028"/>
      <w:bookmarkEnd w:id="3029"/>
    </w:p>
    <w:p w14:paraId="6AA2418C" w14:textId="77777777" w:rsidR="0003462C" w:rsidRPr="00AB7EE8" w:rsidRDefault="0003462C" w:rsidP="0003462C">
      <w:pPr>
        <w:pStyle w:val="WP2Para2"/>
        <w:rPr>
          <w:rFonts w:eastAsia="Calibri"/>
          <w:snapToGrid w:val="0"/>
        </w:rPr>
      </w:pPr>
      <w:r>
        <w:rPr>
          <w:rFonts w:eastAsia="Calibri"/>
        </w:rPr>
        <w:t>.</w:t>
      </w:r>
      <w:r>
        <w:rPr>
          <w:rFonts w:eastAsia="Calibri"/>
          <w:snapToGrid w:val="0"/>
        </w:rPr>
        <w:t xml:space="preserve">  If any amount is due from a Party to another Party under this Agreement and this Agreement does not provide a specific date on which such payment is due, such payment shall be due on the date that is twenty (20) days following the date on which the Party entitled to such payment delivers an invoice to the Party owing such payment.  Except as otherwise expressly provided in this Agreement, the unpaid amount of any payment due from a Party to another Party under this Agreement shall accrue interest at the Default Interest Rate from the first day following the date on which payment is due until the date payment is made.</w:t>
      </w:r>
    </w:p>
    <w:p w14:paraId="6DB982C8" w14:textId="27D2D5AD" w:rsidR="0003462C" w:rsidRPr="00AB7EE8" w:rsidRDefault="0003462C" w:rsidP="0003462C">
      <w:pPr>
        <w:pStyle w:val="WP2L21"/>
        <w:rPr>
          <w:vanish/>
          <w:specVanish/>
        </w:rPr>
      </w:pPr>
      <w:bookmarkStart w:id="3030" w:name="_Toc33799370"/>
      <w:bookmarkStart w:id="3031" w:name="_Toc66116288"/>
      <w:bookmarkStart w:id="3032" w:name="_Toc78886887"/>
      <w:r>
        <w:rPr>
          <w:b/>
          <w:szCs w:val="24"/>
        </w:rPr>
        <w:t>Section 26.1</w:t>
      </w:r>
      <w:r w:rsidR="00697C8B">
        <w:rPr>
          <w:b/>
          <w:szCs w:val="24"/>
        </w:rPr>
        <w:t>4</w:t>
      </w:r>
      <w:r>
        <w:rPr>
          <w:b/>
          <w:szCs w:val="24"/>
        </w:rPr>
        <w:t>.</w:t>
      </w:r>
      <w:r>
        <w:tab/>
      </w:r>
      <w:r>
        <w:rPr>
          <w:rFonts w:eastAsia="Calibri"/>
          <w:b/>
          <w:bCs/>
        </w:rPr>
        <w:t>Further</w:t>
      </w:r>
      <w:r>
        <w:rPr>
          <w:rFonts w:eastAsia="Calibri"/>
        </w:rPr>
        <w:t xml:space="preserve"> </w:t>
      </w:r>
      <w:r>
        <w:rPr>
          <w:rFonts w:eastAsia="Calibri"/>
          <w:b/>
          <w:bCs/>
        </w:rPr>
        <w:t>Assurances</w:t>
      </w:r>
      <w:bookmarkEnd w:id="3030"/>
      <w:bookmarkEnd w:id="3031"/>
      <w:bookmarkEnd w:id="3032"/>
    </w:p>
    <w:p w14:paraId="00DB1438" w14:textId="77777777" w:rsidR="0003462C" w:rsidRPr="00AB7EE8" w:rsidRDefault="0003462C" w:rsidP="0003462C">
      <w:r>
        <w:rPr>
          <w:rFonts w:eastAsia="Calibri"/>
        </w:rPr>
        <w:t>.</w:t>
      </w:r>
      <w:r>
        <w:rPr>
          <w:rFonts w:eastAsia="Calibri"/>
          <w:snapToGrid w:val="0"/>
        </w:rPr>
        <w:t xml:space="preserve">  Each Party shall execute and deliver, upon the reasonable request of the other Party, any and all further instruments or documents, and exercise commercially reasonable efforts to take such further actions as may reasonably be required, to fulfill and implement the terms of this Agreement, consummate the Transactions, or realize the benefits intended to be afforded hereby</w:t>
      </w:r>
      <w:r>
        <w:rPr>
          <w:rFonts w:eastAsia="MS Mincho"/>
          <w:szCs w:val="24"/>
        </w:rPr>
        <w:t>.</w:t>
      </w:r>
    </w:p>
    <w:p w14:paraId="6FA348A3" w14:textId="77777777" w:rsidR="0003462C" w:rsidRPr="00AB7EE8" w:rsidRDefault="0003462C" w:rsidP="0003462C">
      <w:pPr>
        <w:pStyle w:val="Center"/>
        <w:spacing w:before="240"/>
        <w:ind w:firstLine="0"/>
      </w:pPr>
      <w:r>
        <w:rPr>
          <w:rFonts w:eastAsia="Calibri"/>
        </w:rPr>
        <w:t>[</w:t>
      </w:r>
      <w:r>
        <w:rPr>
          <w:rFonts w:eastAsia="Calibri"/>
          <w:i/>
        </w:rPr>
        <w:t>Signature page follows</w:t>
      </w:r>
      <w:r>
        <w:rPr>
          <w:rFonts w:eastAsia="Calibri"/>
        </w:rPr>
        <w:t>]</w:t>
      </w:r>
    </w:p>
    <w:p w14:paraId="66267A11" w14:textId="77777777" w:rsidR="0003462C" w:rsidRPr="00AB7EE8" w:rsidRDefault="0003462C" w:rsidP="0003462C">
      <w:pPr>
        <w:rPr>
          <w:rFonts w:eastAsia="Calibri"/>
          <w:i/>
        </w:rPr>
      </w:pPr>
    </w:p>
    <w:p w14:paraId="6D25D649" w14:textId="77777777" w:rsidR="0003462C" w:rsidRPr="00AB7EE8" w:rsidRDefault="0003462C" w:rsidP="0003462C">
      <w:pPr>
        <w:sectPr w:rsidR="0003462C" w:rsidRPr="00AB7EE8">
          <w:headerReference w:type="default" r:id="rId22"/>
          <w:headerReference w:type="first" r:id="rId23"/>
          <w:footerReference w:type="first" r:id="rId24"/>
          <w:pgSz w:w="12240" w:h="15840"/>
          <w:pgMar w:top="1440" w:right="1440" w:bottom="1440" w:left="1440" w:header="720" w:footer="720" w:gutter="0"/>
          <w:pgNumType w:start="1"/>
          <w:cols w:space="720"/>
          <w:titlePg/>
        </w:sectPr>
      </w:pPr>
    </w:p>
    <w:p w14:paraId="5F9A8EE0" w14:textId="77777777" w:rsidR="0003462C" w:rsidRPr="00B07C4C" w:rsidRDefault="0003462C" w:rsidP="0003462C">
      <w:pPr>
        <w:pStyle w:val="OBodyText5J"/>
      </w:pPr>
      <w:r>
        <w:rPr>
          <w:rFonts w:eastAsia="Calibri"/>
          <w:b/>
        </w:rPr>
        <w:lastRenderedPageBreak/>
        <w:t>IN WITNESS WHEREOF</w:t>
      </w:r>
      <w:r>
        <w:rPr>
          <w:rFonts w:eastAsia="Calibri"/>
        </w:rPr>
        <w:t>, the Parties have caused this Agreement to be executed by their duly authorized representatives as of the Effective Date.</w:t>
      </w:r>
    </w:p>
    <w:tbl>
      <w:tblPr>
        <w:tblW w:w="9571" w:type="dxa"/>
        <w:tblInd w:w="-108" w:type="dxa"/>
        <w:tblLayout w:type="fixed"/>
        <w:tblLook w:val="04A0" w:firstRow="1" w:lastRow="0" w:firstColumn="1" w:lastColumn="0" w:noHBand="0" w:noVBand="1"/>
      </w:tblPr>
      <w:tblGrid>
        <w:gridCol w:w="4653"/>
        <w:gridCol w:w="4918"/>
      </w:tblGrid>
      <w:tr w:rsidR="00E37FB3" w:rsidRPr="00AB7EE8" w14:paraId="63501575"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476817FE" w14:textId="77777777" w:rsidR="0003462C" w:rsidRPr="00A6607E"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7F6D4555" w14:textId="77777777" w:rsidR="0003462C" w:rsidRPr="00AB7EE8" w:rsidRDefault="0003462C" w:rsidP="0051119A">
            <w:pPr>
              <w:adjustRightInd/>
              <w:spacing w:line="240" w:lineRule="auto"/>
              <w:ind w:firstLine="0"/>
              <w:rPr>
                <w:b/>
                <w:szCs w:val="24"/>
              </w:rPr>
            </w:pPr>
            <w:r>
              <w:rPr>
                <w:rFonts w:eastAsia="Calibri"/>
                <w:b/>
                <w:szCs w:val="24"/>
              </w:rPr>
              <w:t>[●]</w:t>
            </w:r>
          </w:p>
          <w:p w14:paraId="1E09DAD2" w14:textId="77777777" w:rsidR="0003462C" w:rsidRPr="00AB7EE8" w:rsidRDefault="0003462C" w:rsidP="0051119A">
            <w:pPr>
              <w:tabs>
                <w:tab w:val="left" w:pos="412"/>
                <w:tab w:val="left" w:pos="720"/>
                <w:tab w:val="right" w:pos="4320"/>
              </w:tabs>
              <w:adjustRightInd/>
              <w:spacing w:before="840" w:line="240" w:lineRule="auto"/>
              <w:ind w:firstLine="0"/>
              <w:rPr>
                <w:szCs w:val="24"/>
                <w:u w:val="single"/>
              </w:rPr>
            </w:pPr>
            <w:r>
              <w:rPr>
                <w:rFonts w:eastAsia="Calibri"/>
                <w:szCs w:val="24"/>
              </w:rPr>
              <w:t>By__________________________________</w:t>
            </w:r>
          </w:p>
          <w:p w14:paraId="7B1C7763"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p w14:paraId="61966FE9" w14:textId="77777777" w:rsidR="0003462C" w:rsidRPr="00AB7EE8" w:rsidRDefault="0003462C" w:rsidP="001E53EE">
            <w:pPr>
              <w:adjustRightInd/>
              <w:spacing w:after="480" w:line="240" w:lineRule="auto"/>
              <w:ind w:firstLine="0"/>
              <w:rPr>
                <w:szCs w:val="24"/>
              </w:rPr>
            </w:pPr>
          </w:p>
        </w:tc>
      </w:tr>
      <w:tr w:rsidR="00E37FB3" w:rsidRPr="00AB7EE8" w14:paraId="6F3FB453" w14:textId="77777777" w:rsidTr="0051119A">
        <w:trPr>
          <w:cantSplit/>
        </w:trPr>
        <w:tc>
          <w:tcPr>
            <w:tcW w:w="4653" w:type="dxa"/>
            <w:tcBorders>
              <w:top w:val="nil"/>
              <w:left w:val="nil"/>
              <w:bottom w:val="nil"/>
              <w:right w:val="nil"/>
            </w:tcBorders>
            <w:tcMar>
              <w:top w:w="0" w:type="dxa"/>
              <w:left w:w="108" w:type="dxa"/>
              <w:bottom w:w="0" w:type="dxa"/>
              <w:right w:w="108" w:type="dxa"/>
            </w:tcMar>
          </w:tcPr>
          <w:p w14:paraId="12542537" w14:textId="77777777" w:rsidR="0003462C" w:rsidRPr="00AB7EE8" w:rsidRDefault="0003462C" w:rsidP="0051119A">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41245E30" w14:textId="0CEAD2B0" w:rsidR="0003462C" w:rsidRPr="00AB7EE8" w:rsidRDefault="0003462C" w:rsidP="0051119A">
            <w:pPr>
              <w:adjustRightInd/>
              <w:spacing w:after="480" w:line="240" w:lineRule="auto"/>
              <w:ind w:firstLine="0"/>
              <w:jc w:val="left"/>
              <w:rPr>
                <w:b/>
                <w:szCs w:val="24"/>
              </w:rPr>
            </w:pPr>
            <w:r>
              <w:rPr>
                <w:rFonts w:eastAsia="Calibri"/>
                <w:b/>
                <w:szCs w:val="24"/>
              </w:rPr>
              <w:t xml:space="preserve">ENTERGY </w:t>
            </w:r>
            <w:r w:rsidR="00640BF1">
              <w:rPr>
                <w:rFonts w:eastAsia="Calibri"/>
                <w:b/>
                <w:szCs w:val="24"/>
              </w:rPr>
              <w:t>ARKANSAS</w:t>
            </w:r>
            <w:r>
              <w:rPr>
                <w:rFonts w:eastAsia="Calibri"/>
                <w:b/>
                <w:szCs w:val="24"/>
              </w:rPr>
              <w:t>, LLC</w:t>
            </w:r>
            <w:r>
              <w:rPr>
                <w:rFonts w:eastAsia="Calibri"/>
                <w:b/>
                <w:szCs w:val="24"/>
              </w:rPr>
              <w:br/>
            </w:r>
          </w:p>
          <w:p w14:paraId="2B3E1B8D" w14:textId="77777777" w:rsidR="0003462C" w:rsidRPr="00AB7EE8" w:rsidRDefault="0003462C" w:rsidP="0051119A">
            <w:pPr>
              <w:tabs>
                <w:tab w:val="left" w:pos="412"/>
                <w:tab w:val="left" w:pos="720"/>
                <w:tab w:val="right" w:pos="4320"/>
              </w:tabs>
              <w:adjustRightInd/>
              <w:spacing w:line="240" w:lineRule="auto"/>
              <w:ind w:firstLine="0"/>
              <w:rPr>
                <w:szCs w:val="24"/>
                <w:u w:val="single"/>
              </w:rPr>
            </w:pPr>
            <w:r>
              <w:rPr>
                <w:rFonts w:eastAsia="Calibri"/>
                <w:szCs w:val="24"/>
              </w:rPr>
              <w:t>By__________________________________</w:t>
            </w:r>
          </w:p>
          <w:p w14:paraId="08B3A7F9" w14:textId="77777777" w:rsidR="0003462C" w:rsidRPr="00AB7EE8" w:rsidRDefault="0003462C" w:rsidP="0051119A">
            <w:pPr>
              <w:adjustRightInd/>
              <w:spacing w:after="480" w:line="240" w:lineRule="auto"/>
              <w:ind w:firstLine="0"/>
              <w:rPr>
                <w:szCs w:val="24"/>
              </w:rPr>
            </w:pPr>
            <w:r>
              <w:rPr>
                <w:rFonts w:eastAsia="Calibri"/>
                <w:szCs w:val="24"/>
              </w:rPr>
              <w:t xml:space="preserve">Name: </w:t>
            </w:r>
            <w:r>
              <w:rPr>
                <w:rFonts w:eastAsia="Calibri"/>
                <w:szCs w:val="24"/>
              </w:rPr>
              <w:br/>
              <w:t xml:space="preserve">Title: </w:t>
            </w:r>
          </w:p>
        </w:tc>
      </w:tr>
    </w:tbl>
    <w:p w14:paraId="79F5CF2E" w14:textId="77777777" w:rsidR="0003462C" w:rsidRPr="00AB7EE8" w:rsidRDefault="0003462C" w:rsidP="0003462C">
      <w:pPr>
        <w:ind w:firstLine="0"/>
      </w:pPr>
    </w:p>
    <w:p w14:paraId="661A21CD" w14:textId="77777777" w:rsidR="0003462C" w:rsidRPr="00AB7EE8" w:rsidRDefault="0003462C" w:rsidP="0003462C">
      <w:pPr>
        <w:rPr>
          <w:u w:color="000000"/>
          <w:shd w:val="clear" w:color="auto" w:fill="FFFFFF"/>
        </w:rPr>
        <w:sectPr w:rsidR="0003462C" w:rsidRPr="00AB7EE8">
          <w:footerReference w:type="default" r:id="rId25"/>
          <w:headerReference w:type="first" r:id="rId26"/>
          <w:footerReference w:type="first" r:id="rId27"/>
          <w:pgSz w:w="12240" w:h="15840"/>
          <w:pgMar w:top="1440" w:right="1440" w:bottom="1440" w:left="1440" w:header="720" w:footer="720" w:gutter="0"/>
          <w:cols w:space="720"/>
          <w:titlePg/>
        </w:sectPr>
      </w:pPr>
    </w:p>
    <w:p w14:paraId="138FACB0" w14:textId="77777777" w:rsidR="0003462C" w:rsidRPr="00C50994" w:rsidRDefault="0003462C" w:rsidP="0003462C">
      <w:pPr>
        <w:pStyle w:val="BodyText"/>
        <w:ind w:firstLine="0"/>
        <w:jc w:val="center"/>
        <w:rPr>
          <w:szCs w:val="24"/>
          <w:u w:val="single"/>
        </w:rPr>
      </w:pPr>
      <w:r>
        <w:rPr>
          <w:szCs w:val="24"/>
          <w:u w:val="single"/>
        </w:rPr>
        <w:lastRenderedPageBreak/>
        <w:t>EXHIBIT M</w:t>
      </w:r>
    </w:p>
    <w:p w14:paraId="09E08F0B" w14:textId="77777777" w:rsidR="0003462C" w:rsidRPr="00A6607E" w:rsidRDefault="0003462C" w:rsidP="0003462C">
      <w:pPr>
        <w:pStyle w:val="BodyText"/>
        <w:ind w:firstLine="0"/>
        <w:jc w:val="center"/>
        <w:rPr>
          <w:szCs w:val="24"/>
          <w:u w:val="single"/>
        </w:rPr>
      </w:pPr>
      <w:r>
        <w:rPr>
          <w:szCs w:val="24"/>
          <w:u w:val="single"/>
        </w:rPr>
        <w:t>FORM OF SUBSTANTIAL COMPLETION DATE CERTIFICATE</w:t>
      </w:r>
    </w:p>
    <w:p w14:paraId="06DC47D5" w14:textId="77777777" w:rsidR="0003462C" w:rsidRPr="00AB7EE8" w:rsidRDefault="0003462C" w:rsidP="0003462C">
      <w:pPr>
        <w:pStyle w:val="BodyText"/>
        <w:ind w:firstLine="0"/>
        <w:jc w:val="center"/>
        <w:rPr>
          <w:b/>
          <w:szCs w:val="24"/>
        </w:rPr>
      </w:pPr>
      <w:r>
        <w:rPr>
          <w:b/>
          <w:szCs w:val="24"/>
        </w:rPr>
        <w:t>SUBSTANTIAL COMPLETION PAYMENT DATE CERTIFICATE</w:t>
      </w:r>
    </w:p>
    <w:p w14:paraId="4BBC57A6" w14:textId="593842E4" w:rsidR="0003462C" w:rsidRPr="00AB7EE8" w:rsidRDefault="0003462C" w:rsidP="0003462C">
      <w:pPr>
        <w:pStyle w:val="OBodyText5J"/>
      </w:pPr>
      <w:r>
        <w:t>The undersigned, [●], as [●] of [●], a [●] (“</w:t>
      </w:r>
      <w:r>
        <w:rPr>
          <w:b/>
          <w:i/>
        </w:rPr>
        <w:t>Seller</w:t>
      </w:r>
      <w:r>
        <w:t xml:space="preserve">”), pursuant to </w:t>
      </w:r>
      <w:r>
        <w:rPr>
          <w:color w:val="000000"/>
          <w:u w:val="single"/>
        </w:rPr>
        <w:t>Section 23.3</w:t>
      </w:r>
      <w:r>
        <w:t xml:space="preserve"> of that certain B-O-T Acquisition Agreement, dated as of [●] (as amended, supplemented or otherwise modified and in effect from time to time, the “</w:t>
      </w:r>
      <w:r>
        <w:rPr>
          <w:b/>
          <w:i/>
        </w:rPr>
        <w:t>Agreement</w:t>
      </w:r>
      <w:r>
        <w:t>”), by and between Seller  and [●] (“</w:t>
      </w:r>
      <w:r>
        <w:rPr>
          <w:b/>
          <w:i/>
        </w:rPr>
        <w:t>Buyer</w:t>
      </w:r>
      <w:r>
        <w:t>”), does hereby certify the following (capitalized terms used herein and not otherwise defined herein shall have the meanings given such terms in the Agreement):</w:t>
      </w:r>
    </w:p>
    <w:p w14:paraId="137B47A9" w14:textId="77777777" w:rsidR="0003462C" w:rsidRPr="00AB7EE8" w:rsidRDefault="0003462C" w:rsidP="0003462C">
      <w:pPr>
        <w:pStyle w:val="WP2L31"/>
      </w:pPr>
      <w:bookmarkStart w:id="3033" w:name="_Ref4217356"/>
      <w:r>
        <w:t>(a)</w:t>
      </w:r>
      <w:r>
        <w:tab/>
        <w:t>Seller and its Affiliates have performed or complied in all material respects with all covenants, obligations, and agreements of Seller or its Affiliates contained in the Agreement and the Ancillary Agreements to which Seller or any of its Affiliates is a party required to be performed or complied with at or prior to the date hereof.</w:t>
      </w:r>
      <w:bookmarkEnd w:id="3033"/>
    </w:p>
    <w:p w14:paraId="7B78D563" w14:textId="77777777" w:rsidR="0003462C" w:rsidRPr="00AB7EE8" w:rsidRDefault="0003462C" w:rsidP="0003462C">
      <w:pPr>
        <w:pStyle w:val="WP2L31"/>
      </w:pPr>
      <w:bookmarkStart w:id="3034" w:name="_Ref4217357"/>
      <w:r>
        <w:t>(b)</w:t>
      </w:r>
      <w:r>
        <w:tab/>
        <w:t>Substantial Completion has occurred and, since the date the Work achieved Substantial Completion through the date hereof, no event or circumstance has occurred and is continuing that causes any of the criteria described in the definition of “Substantial Completion” to cease to be true.</w:t>
      </w:r>
      <w:bookmarkEnd w:id="3034"/>
    </w:p>
    <w:p w14:paraId="659F439A" w14:textId="77777777" w:rsidR="0003462C" w:rsidRPr="00AB7EE8" w:rsidRDefault="0003462C" w:rsidP="0003462C">
      <w:pPr>
        <w:pStyle w:val="WP2L31"/>
      </w:pPr>
      <w:bookmarkStart w:id="3035" w:name="_Ref4217358"/>
      <w:r>
        <w:t>(c)</w:t>
      </w:r>
      <w:r>
        <w:tab/>
        <w:t>The representations and warranties of Seller set forth in Attachment A to this certificate that are Fundamental Seller Representations or qualified with respect to materiality (whether by reference to Material Adverse Effect or otherwise) are true and correct in all respects as of the date hereof, and the representations and warranties of Seller set forth in Attachment A to this certificate that are not Fundamental Seller Representations and are not so qualified are true and correct in all material respects as of the date hereof.</w:t>
      </w:r>
      <w:bookmarkEnd w:id="3035"/>
    </w:p>
    <w:p w14:paraId="29F168E7" w14:textId="77777777" w:rsidR="0003462C" w:rsidRPr="00AB7EE8" w:rsidRDefault="0003462C" w:rsidP="0003462C">
      <w:pPr>
        <w:pStyle w:val="Center"/>
        <w:spacing w:before="240"/>
        <w:ind w:firstLine="0"/>
        <w:rPr>
          <w:szCs w:val="24"/>
        </w:rPr>
      </w:pPr>
      <w:r>
        <w:rPr>
          <w:szCs w:val="24"/>
        </w:rPr>
        <w:t>[</w:t>
      </w:r>
      <w:r>
        <w:rPr>
          <w:rFonts w:eastAsia="Calibri"/>
          <w:i/>
        </w:rPr>
        <w:t>Execution</w:t>
      </w:r>
      <w:r>
        <w:rPr>
          <w:i/>
          <w:iCs/>
          <w:szCs w:val="24"/>
        </w:rPr>
        <w:t xml:space="preserve"> page follows</w:t>
      </w:r>
      <w:r>
        <w:rPr>
          <w:szCs w:val="24"/>
        </w:rPr>
        <w:t>]</w:t>
      </w:r>
    </w:p>
    <w:p w14:paraId="439652FD" w14:textId="77777777" w:rsidR="0003462C" w:rsidRPr="00AB7EE8" w:rsidRDefault="0003462C" w:rsidP="00A01C6B">
      <w:pPr>
        <w:pStyle w:val="OBodyText5J"/>
        <w:pageBreakBefore/>
        <w:ind w:firstLine="1440"/>
      </w:pPr>
      <w:r>
        <w:lastRenderedPageBreak/>
        <w:t>IN WITNESS WHEREOF, the undersigned has executed and delivered this Substantial Completion Payment Date Certificate on this [●] day of [●].</w:t>
      </w:r>
    </w:p>
    <w:p w14:paraId="78FA9D42" w14:textId="77777777" w:rsidR="0003462C" w:rsidRPr="00AB7EE8" w:rsidRDefault="0003462C" w:rsidP="0003462C">
      <w:pPr>
        <w:spacing w:after="480"/>
        <w:ind w:firstLine="4320"/>
        <w:rPr>
          <w:b/>
          <w:bCs/>
          <w:szCs w:val="24"/>
        </w:rPr>
      </w:pPr>
      <w:r>
        <w:rPr>
          <w:szCs w:val="24"/>
        </w:rPr>
        <w:t>[●]</w:t>
      </w:r>
    </w:p>
    <w:p w14:paraId="416FD5A7" w14:textId="77777777" w:rsidR="0003462C" w:rsidRPr="00AB7EE8" w:rsidRDefault="0003462C" w:rsidP="0003462C">
      <w:pPr>
        <w:spacing w:after="0"/>
        <w:ind w:firstLine="4320"/>
        <w:rPr>
          <w:szCs w:val="24"/>
        </w:rPr>
      </w:pPr>
      <w:r>
        <w:rPr>
          <w:szCs w:val="24"/>
        </w:rPr>
        <w:t>_________________________________</w:t>
      </w:r>
    </w:p>
    <w:p w14:paraId="7A643810" w14:textId="77777777" w:rsidR="0003462C" w:rsidRPr="00AB7EE8" w:rsidRDefault="0003462C" w:rsidP="0003462C">
      <w:pPr>
        <w:spacing w:after="0"/>
        <w:ind w:firstLine="4320"/>
        <w:rPr>
          <w:szCs w:val="24"/>
        </w:rPr>
      </w:pPr>
      <w:r>
        <w:rPr>
          <w:szCs w:val="24"/>
        </w:rPr>
        <w:t>Name: [●]</w:t>
      </w:r>
    </w:p>
    <w:p w14:paraId="71C7BA31" w14:textId="77777777" w:rsidR="0003462C" w:rsidRPr="00AB7EE8" w:rsidRDefault="0003462C" w:rsidP="0003462C">
      <w:pPr>
        <w:spacing w:after="0"/>
        <w:ind w:firstLine="4320"/>
        <w:rPr>
          <w:szCs w:val="24"/>
        </w:rPr>
      </w:pPr>
      <w:r>
        <w:rPr>
          <w:szCs w:val="24"/>
        </w:rPr>
        <w:t>Title: [●]</w:t>
      </w:r>
    </w:p>
    <w:p w14:paraId="163ED7B9" w14:textId="77777777" w:rsidR="0003462C" w:rsidRPr="00AB7EE8" w:rsidRDefault="0003462C" w:rsidP="0003462C">
      <w:pPr>
        <w:sectPr w:rsidR="0003462C" w:rsidRPr="00AB7EE8" w:rsidSect="00365172">
          <w:footerReference w:type="default" r:id="rId28"/>
          <w:footerReference w:type="first" r:id="rId29"/>
          <w:pgSz w:w="12240" w:h="15840"/>
          <w:pgMar w:top="1440" w:right="1440" w:bottom="1440" w:left="1440" w:header="720" w:footer="720" w:gutter="0"/>
          <w:cols w:space="720"/>
          <w:docGrid w:linePitch="360"/>
        </w:sectPr>
      </w:pPr>
    </w:p>
    <w:p w14:paraId="03E699AB" w14:textId="77777777" w:rsidR="0003462C" w:rsidRPr="00C50994" w:rsidRDefault="0003462C" w:rsidP="0003462C">
      <w:pPr>
        <w:pStyle w:val="BodyText"/>
        <w:ind w:firstLine="0"/>
        <w:jc w:val="center"/>
        <w:rPr>
          <w:caps/>
          <w:szCs w:val="24"/>
          <w:u w:val="single"/>
        </w:rPr>
      </w:pPr>
      <w:r>
        <w:rPr>
          <w:caps/>
          <w:szCs w:val="24"/>
          <w:u w:val="single"/>
        </w:rPr>
        <w:lastRenderedPageBreak/>
        <w:t>Attachment A</w:t>
      </w:r>
    </w:p>
    <w:p w14:paraId="40A1F735" w14:textId="77777777" w:rsidR="0003462C" w:rsidRPr="00A6607E" w:rsidRDefault="0003462C" w:rsidP="0003462C">
      <w:pPr>
        <w:pStyle w:val="BodyText"/>
        <w:ind w:firstLine="0"/>
        <w:jc w:val="center"/>
        <w:rPr>
          <w:szCs w:val="24"/>
          <w:u w:val="single"/>
        </w:rPr>
      </w:pPr>
      <w:r>
        <w:rPr>
          <w:szCs w:val="24"/>
          <w:u w:val="single"/>
        </w:rPr>
        <w:t>TO EXHIBIT M</w:t>
      </w:r>
    </w:p>
    <w:p w14:paraId="20958E0A" w14:textId="77777777" w:rsidR="0003462C" w:rsidRPr="00AB7EE8" w:rsidRDefault="0003462C" w:rsidP="0003462C">
      <w:pPr>
        <w:pStyle w:val="BodyText"/>
        <w:rPr>
          <w:szCs w:val="24"/>
        </w:rPr>
      </w:pPr>
      <w:r>
        <w:rPr>
          <w:szCs w:val="24"/>
        </w:rPr>
        <w:t>For purposes of this Attachment A, reference to any Schedule “of the Agreement” means such Schedule of the Agreement as of the Effective Date and shall not include any item disclosed in any Schedule Supplement.</w:t>
      </w:r>
    </w:p>
    <w:p w14:paraId="2476CAAF" w14:textId="77777777" w:rsidR="0003462C" w:rsidRPr="00AB7EE8" w:rsidRDefault="0003462C" w:rsidP="0003462C">
      <w:pPr>
        <w:pStyle w:val="WP3L11"/>
      </w:pPr>
      <w:bookmarkStart w:id="3036" w:name="_Ref4217359"/>
      <w:bookmarkStart w:id="3037" w:name="_Toc4320620"/>
      <w:r>
        <w:t>ARTICLE I</w:t>
      </w:r>
      <w:r>
        <w:tab/>
      </w:r>
      <w:r>
        <w:rPr>
          <w:rFonts w:eastAsia="Calibri"/>
        </w:rPr>
        <w:br/>
        <w:t>REPRESENTATIONS AND WARRANTIES OF SELLER</w:t>
      </w:r>
      <w:bookmarkEnd w:id="3036"/>
      <w:bookmarkEnd w:id="3037"/>
    </w:p>
    <w:p w14:paraId="7C4A6620" w14:textId="00DCB18A" w:rsidR="0003462C" w:rsidRPr="00757BDE" w:rsidRDefault="0003462C" w:rsidP="0003462C">
      <w:pPr>
        <w:pStyle w:val="OBodyText5J"/>
      </w:pPr>
      <w:bookmarkStart w:id="3038" w:name="_Hlk74697612"/>
      <w:r>
        <w:rPr>
          <w:rFonts w:eastAsia="Calibri"/>
        </w:rPr>
        <w:t>As of the date hereof, Seller represents and warrants to Buyer as follows:</w:t>
      </w:r>
      <w:r>
        <w:rPr>
          <w:rStyle w:val="FootnoteReference"/>
          <w:rFonts w:eastAsia="Calibri"/>
        </w:rPr>
        <w:footnoteReference w:id="93"/>
      </w:r>
    </w:p>
    <w:p w14:paraId="4D3CCF90" w14:textId="77777777" w:rsidR="0003462C" w:rsidRPr="00B07C4C" w:rsidRDefault="0003462C" w:rsidP="0003462C">
      <w:pPr>
        <w:pStyle w:val="WP3L21"/>
        <w:rPr>
          <w:vanish/>
          <w:specVanish/>
        </w:rPr>
      </w:pPr>
      <w:bookmarkStart w:id="3039" w:name="_Ref4217360"/>
      <w:bookmarkStart w:id="3040" w:name="_Toc4320621"/>
      <w:r>
        <w:t>Section 1.1</w:t>
      </w:r>
      <w:r>
        <w:tab/>
      </w:r>
      <w:r>
        <w:rPr>
          <w:rFonts w:eastAsia="Calibri"/>
        </w:rPr>
        <w:t>Compliance with Laws</w:t>
      </w:r>
      <w:bookmarkEnd w:id="3039"/>
      <w:bookmarkEnd w:id="3040"/>
    </w:p>
    <w:p w14:paraId="30F39D8E" w14:textId="77777777" w:rsidR="0003462C" w:rsidRPr="00A6607E" w:rsidRDefault="0003462C" w:rsidP="0003462C">
      <w:pPr>
        <w:pStyle w:val="O-BodyTextJ"/>
      </w:pPr>
      <w:r>
        <w:rPr>
          <w:rFonts w:eastAsia="Calibri"/>
          <w:snapToGrid w:val="0"/>
        </w:rPr>
        <w:t xml:space="preserve">.  Except as set forth in </w:t>
      </w:r>
      <w:bookmarkStart w:id="3041" w:name="DocXTextRef760"/>
      <w:r>
        <w:rPr>
          <w:rFonts w:eastAsia="Calibri"/>
          <w:snapToGrid w:val="0"/>
          <w:u w:val="single"/>
        </w:rPr>
        <w:t>Schedule </w:t>
      </w:r>
      <w:bookmarkEnd w:id="3041"/>
      <w:r>
        <w:rPr>
          <w:rFonts w:eastAsia="Calibri"/>
          <w:snapToGrid w:val="0"/>
          <w:u w:val="single"/>
        </w:rPr>
        <w:t>18.4</w:t>
      </w:r>
      <w:r>
        <w:rPr>
          <w:rFonts w:eastAsia="Calibri"/>
          <w:snapToGrid w:val="0"/>
        </w:rPr>
        <w:t xml:space="preserve"> of the Agreement, neither Seller nor any of its Affiliates (to the extent such Affiliates are a party to the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0CF02D0D" w14:textId="77777777" w:rsidR="0003462C" w:rsidRPr="00AB7EE8" w:rsidRDefault="0003462C" w:rsidP="0003462C">
      <w:pPr>
        <w:pStyle w:val="WP3L21"/>
        <w:rPr>
          <w:vanish/>
          <w:specVanish/>
        </w:rPr>
      </w:pPr>
      <w:bookmarkStart w:id="3042" w:name="_Ref4217361"/>
      <w:bookmarkStart w:id="3043" w:name="_Toc4320622"/>
      <w:r>
        <w:t>Section 1.2</w:t>
      </w:r>
      <w:r>
        <w:tab/>
        <w:t>Bankruptcy Matters</w:t>
      </w:r>
      <w:bookmarkEnd w:id="3042"/>
      <w:bookmarkEnd w:id="3043"/>
    </w:p>
    <w:p w14:paraId="74FD04BD" w14:textId="75B6026F" w:rsidR="0003462C" w:rsidRPr="00AB7EE8" w:rsidRDefault="0003462C" w:rsidP="0003462C">
      <w:pPr>
        <w:pStyle w:val="O-BodyTextJ"/>
      </w:pPr>
      <w:r>
        <w:t xml:space="preserve">.  Seller is not Bankrupt and there are no claims or proceedings pending or being contemplated by Seller , </w:t>
      </w:r>
      <w:r>
        <w:rPr>
          <w:rFonts w:eastAsia="Calibri"/>
          <w:snapToGrid w:val="0"/>
        </w:rPr>
        <w:t xml:space="preserve">or, to Seller’s Knowledge, threatened against Seller, </w:t>
      </w:r>
      <w:r>
        <w:t>that could reasonably be expected to result in it being or, after giving effect to the consummation of the Transactions, becoming Bankrupt.</w:t>
      </w:r>
    </w:p>
    <w:p w14:paraId="29ABCFA1" w14:textId="77777777" w:rsidR="0003462C" w:rsidRPr="00AB7EE8" w:rsidRDefault="0003462C" w:rsidP="0003462C">
      <w:pPr>
        <w:pStyle w:val="WP3L21"/>
        <w:rPr>
          <w:vanish/>
          <w:specVanish/>
        </w:rPr>
      </w:pPr>
      <w:bookmarkStart w:id="3044" w:name="_Toc4320623"/>
      <w:bookmarkStart w:id="3045" w:name="_Ref4217362"/>
      <w:r>
        <w:t>Section 1.3</w:t>
      </w:r>
      <w:r>
        <w:tab/>
      </w:r>
      <w:r>
        <w:rPr>
          <w:rFonts w:eastAsia="Calibri"/>
        </w:rPr>
        <w:t>Litigation</w:t>
      </w:r>
      <w:bookmarkEnd w:id="3044"/>
    </w:p>
    <w:p w14:paraId="3F492ED4" w14:textId="77777777" w:rsidR="0003462C" w:rsidRPr="00AB7EE8" w:rsidRDefault="0003462C" w:rsidP="0003462C">
      <w:pPr>
        <w:pStyle w:val="WP2Para2"/>
      </w:pPr>
      <w:r>
        <w:rPr>
          <w:rFonts w:eastAsia="Calibri"/>
          <w:snapToGrid w:val="0"/>
        </w:rPr>
        <w:t>.</w:t>
      </w:r>
      <w:bookmarkEnd w:id="3045"/>
    </w:p>
    <w:p w14:paraId="75963E99" w14:textId="77777777" w:rsidR="0003462C" w:rsidRPr="00AB7EE8" w:rsidRDefault="0003462C" w:rsidP="0003462C">
      <w:pPr>
        <w:pStyle w:val="WP3L31"/>
      </w:pPr>
      <w:bookmarkStart w:id="3046" w:name="_Ref4217363"/>
      <w:r>
        <w:t>(a)</w:t>
      </w:r>
      <w:r>
        <w:tab/>
      </w:r>
      <w:r>
        <w:rPr>
          <w:rFonts w:eastAsia="Calibri"/>
        </w:rPr>
        <w:t xml:space="preserve">Except as set forth in </w:t>
      </w:r>
      <w:bookmarkStart w:id="3047" w:name="DocXTextRef763"/>
      <w:r>
        <w:rPr>
          <w:rFonts w:eastAsia="Calibri"/>
          <w:u w:val="single"/>
        </w:rPr>
        <w:t>Schedule </w:t>
      </w:r>
      <w:bookmarkEnd w:id="3047"/>
      <w:r>
        <w:rPr>
          <w:rFonts w:eastAsia="Calibri"/>
          <w:u w:val="single"/>
        </w:rPr>
        <w:t>18.6</w:t>
      </w:r>
      <w:r>
        <w:rPr>
          <w:rFonts w:eastAsia="Calibri"/>
        </w:rPr>
        <w:t xml:space="preserve"> of the Agreement,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3048" w:name="DocXTextRef761"/>
      <w:r>
        <w:rPr>
          <w:rFonts w:eastAsia="Calibri"/>
        </w:rPr>
        <w:t>(i)</w:t>
      </w:r>
      <w:bookmarkEnd w:id="3048"/>
      <w:r>
        <w:rPr>
          <w:rFonts w:eastAsia="Calibri"/>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or ability of Seller to consummate the Transactions, (iv) a Material Adverse Effect, </w:t>
      </w:r>
      <w:bookmarkStart w:id="3049" w:name="DocXTextRef762"/>
      <w:r>
        <w:rPr>
          <w:rFonts w:eastAsia="Calibri"/>
        </w:rPr>
        <w:t>(v)</w:t>
      </w:r>
      <w:bookmarkEnd w:id="3049"/>
      <w:r>
        <w:rPr>
          <w:rFonts w:eastAsia="Calibri"/>
        </w:rPr>
        <w:t xml:space="preserve"> the creation </w:t>
      </w:r>
      <w:r>
        <w:rPr>
          <w:rFonts w:eastAsia="Calibri"/>
        </w:rPr>
        <w:lastRenderedPageBreak/>
        <w:t>of an Assumed Liability, (vi) a claim against Buyer or any of its Affiliates for damages as a result, or alleging a theory, of successor Liability or (vii) the imposition of an Encumbrance, other than a Permitted Encumbrance, upon any of the Project Assets.</w:t>
      </w:r>
      <w:bookmarkEnd w:id="3046"/>
    </w:p>
    <w:p w14:paraId="1FEC6DA4" w14:textId="77777777" w:rsidR="0003462C" w:rsidRPr="00AB7EE8" w:rsidRDefault="0003462C" w:rsidP="0003462C">
      <w:pPr>
        <w:pStyle w:val="WP3L31"/>
      </w:pPr>
      <w:bookmarkStart w:id="3050" w:name="_Ref4217364"/>
      <w:r>
        <w:t>(b)</w:t>
      </w:r>
      <w:r>
        <w:tab/>
      </w:r>
      <w:r>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3050"/>
    </w:p>
    <w:p w14:paraId="4C37025F" w14:textId="77777777" w:rsidR="0003462C" w:rsidRPr="00AB7EE8" w:rsidRDefault="0003462C" w:rsidP="0003462C">
      <w:pPr>
        <w:pStyle w:val="WP3L21"/>
        <w:rPr>
          <w:vanish/>
          <w:specVanish/>
        </w:rPr>
      </w:pPr>
      <w:bookmarkStart w:id="3051" w:name="_Ref4217365"/>
      <w:bookmarkStart w:id="3052" w:name="_Ref4218643"/>
      <w:bookmarkStart w:id="3053" w:name="_Toc4320624"/>
      <w:r>
        <w:t>Section 1.4</w:t>
      </w:r>
      <w:r>
        <w:tab/>
      </w:r>
      <w:r>
        <w:rPr>
          <w:rFonts w:eastAsia="Calibri"/>
          <w:color w:val="000000"/>
        </w:rPr>
        <w:t>Transferred Closing Tangible Personal</w:t>
      </w:r>
      <w:r>
        <w:rPr>
          <w:rFonts w:eastAsia="Calibri"/>
        </w:rPr>
        <w:t xml:space="preserve"> Property and Transferred Closing Inventory</w:t>
      </w:r>
    </w:p>
    <w:p w14:paraId="7562CF86" w14:textId="77777777" w:rsidR="0003462C" w:rsidRPr="00AB7EE8" w:rsidRDefault="0003462C" w:rsidP="0003462C">
      <w:pPr>
        <w:pStyle w:val="O-BodyTextJ"/>
        <w:rPr>
          <w:rFonts w:eastAsia="Calibri"/>
          <w:snapToGrid w:val="0"/>
        </w:rPr>
      </w:pPr>
      <w:r>
        <w:rPr>
          <w:rFonts w:eastAsia="Calibri"/>
          <w:snapToGrid w:val="0"/>
        </w:rPr>
        <w:t>.</w:t>
      </w:r>
      <w:bookmarkEnd w:id="3051"/>
      <w:bookmarkEnd w:id="3052"/>
      <w:bookmarkEnd w:id="3053"/>
    </w:p>
    <w:p w14:paraId="6AC03FCA" w14:textId="77777777" w:rsidR="0003462C" w:rsidRPr="00AB7EE8" w:rsidRDefault="0003462C" w:rsidP="0003462C">
      <w:pPr>
        <w:pStyle w:val="WP3L31"/>
      </w:pPr>
      <w:bookmarkStart w:id="3054" w:name="_Ref4217366"/>
      <w:r>
        <w:t>(a)</w:t>
      </w:r>
      <w:r>
        <w:tab/>
        <w:t xml:space="preserve">Part I of </w:t>
      </w:r>
      <w:bookmarkStart w:id="3055" w:name="DocXTextRef765"/>
      <w:r>
        <w:rPr>
          <w:u w:val="single"/>
        </w:rPr>
        <w:t>Schedule 1.4</w:t>
      </w:r>
      <w:bookmarkEnd w:id="3055"/>
      <w:r>
        <w:t xml:space="preserve"> of this certificate sets</w:t>
      </w:r>
      <w:r>
        <w:rPr>
          <w:rFonts w:eastAsia="Calibri"/>
        </w:rPr>
        <w:t xml:space="preserve"> forth a complete and accurate description of each material item of </w:t>
      </w:r>
      <w:r>
        <w:rPr>
          <w:rFonts w:eastAsia="Calibri"/>
          <w:szCs w:val="24"/>
        </w:rPr>
        <w:t>Transferred Closing Tangible Personal Property</w:t>
      </w:r>
      <w:r>
        <w:rPr>
          <w:rFonts w:eastAsia="Calibri"/>
        </w:rPr>
        <w:t xml:space="preserve"> (as Part I(A)) and </w:t>
      </w:r>
      <w:r>
        <w:rPr>
          <w:rFonts w:eastAsia="Calibri"/>
          <w:szCs w:val="24"/>
        </w:rPr>
        <w:t xml:space="preserve">Transferred Post-Closing Tangible Personal Property (as Part I(B)), and Part II of </w:t>
      </w:r>
      <w:r>
        <w:rPr>
          <w:rFonts w:eastAsia="Calibri"/>
          <w:szCs w:val="24"/>
          <w:u w:val="single"/>
        </w:rPr>
        <w:t>Schedule 1.4</w:t>
      </w:r>
      <w:r>
        <w:rPr>
          <w:rFonts w:eastAsia="Calibri"/>
          <w:szCs w:val="24"/>
        </w:rPr>
        <w:t xml:space="preserve"> of this certificate sets forth a complete and accurate description of each material item of Transferred Closing Inventory and Transferred Post-Closing Inventory, in each case, for which title has passed to Buyer pursuant to the terms of the Agreement, including each item of Transferred Closing Tangible Personal Property, Transferred Post-Closing Tangible Personal Property, Transferred Closing Inventory, or Transferred Post-Closing Inventory with a book value of Ten Thousand Dollars ($10,000)</w:t>
      </w:r>
      <w:r>
        <w:rPr>
          <w:rFonts w:eastAsia="Calibri"/>
          <w:b/>
          <w:szCs w:val="24"/>
        </w:rPr>
        <w:t xml:space="preserve"> </w:t>
      </w:r>
      <w:r>
        <w:rPr>
          <w:rFonts w:eastAsia="Calibri"/>
          <w:szCs w:val="24"/>
        </w:rPr>
        <w:t>or greater</w:t>
      </w:r>
      <w:r>
        <w:rPr>
          <w:rFonts w:eastAsia="Calibri"/>
        </w:rPr>
        <w:t>.</w:t>
      </w:r>
      <w:bookmarkEnd w:id="3054"/>
    </w:p>
    <w:p w14:paraId="6C5C08D0" w14:textId="42323B70" w:rsidR="0003462C" w:rsidRPr="00AB7EE8" w:rsidRDefault="0003462C" w:rsidP="0003462C">
      <w:pPr>
        <w:pStyle w:val="WP3L31"/>
        <w:rPr>
          <w:rFonts w:eastAsia="Calibri"/>
        </w:rPr>
      </w:pPr>
      <w:bookmarkStart w:id="3056" w:name="_Ref4217367"/>
      <w:r>
        <w:rPr>
          <w:rFonts w:eastAsia="Calibri"/>
        </w:rPr>
        <w:t>(b)</w:t>
      </w:r>
      <w:r>
        <w:tab/>
      </w:r>
      <w:r>
        <w:rPr>
          <w:rFonts w:eastAsia="Calibri"/>
          <w:szCs w:val="24"/>
        </w:rPr>
        <w:t xml:space="preserve">As of the </w:t>
      </w:r>
      <w:r w:rsidR="0021192E">
        <w:rPr>
          <w:rFonts w:eastAsia="Calibri"/>
          <w:szCs w:val="24"/>
        </w:rPr>
        <w:t>date hereof</w:t>
      </w:r>
      <w:r>
        <w:rPr>
          <w:rFonts w:eastAsia="Calibri"/>
          <w:szCs w:val="24"/>
        </w:rPr>
        <w:t xml:space="preserve">, title to the Transferred Closing Tangible Personal Property, Transferred Post-Closing Tangible Personal Property, Transferred Closing Inventory, and Transferred Post-Closing Inventory passed to and vested in Buyer pursuant to </w:t>
      </w:r>
      <w:r>
        <w:rPr>
          <w:rFonts w:eastAsia="Calibri"/>
          <w:szCs w:val="24"/>
          <w:u w:val="single"/>
        </w:rPr>
        <w:t>Section 11.2</w:t>
      </w:r>
      <w:r>
        <w:rPr>
          <w:rFonts w:eastAsia="Calibri"/>
          <w:szCs w:val="24"/>
        </w:rPr>
        <w:t xml:space="preserve"> of the Agreement (but immediately prior to giving effect to such transfer), Seller had good and valid title to such Transferred Closing Tangible Personal Property, Transferred Post-Closing Tangible Personal Property, Transferred Closing Inventory, and Transferred Post-Closing Inventory, free and clear of all Encumbrances (other than Permitted Encumbrances)</w:t>
      </w:r>
      <w:r>
        <w:rPr>
          <w:rFonts w:eastAsia="Calibri"/>
        </w:rPr>
        <w:t>.</w:t>
      </w:r>
      <w:bookmarkEnd w:id="3056"/>
    </w:p>
    <w:p w14:paraId="21CB0B00" w14:textId="77777777" w:rsidR="0003462C" w:rsidRPr="00AB7EE8" w:rsidRDefault="0003462C" w:rsidP="0003462C">
      <w:pPr>
        <w:pStyle w:val="WP3L31"/>
      </w:pPr>
      <w:bookmarkStart w:id="3057" w:name="_Ref169506147"/>
      <w:bookmarkStart w:id="3058" w:name="_Ref275765778"/>
      <w:bookmarkStart w:id="3059" w:name="_Ref4217153"/>
      <w:r>
        <w:t>(c)</w:t>
      </w:r>
      <w:r>
        <w:tab/>
      </w:r>
      <w:r>
        <w:rPr>
          <w:rFonts w:eastAsia="Calibri"/>
        </w:rPr>
        <w:t>All of the Transferred Closing Tangible Personal Property,</w:t>
      </w:r>
      <w:r>
        <w:rPr>
          <w:rFonts w:eastAsia="Calibri"/>
          <w:szCs w:val="24"/>
        </w:rPr>
        <w:t xml:space="preserve"> Transferred Post-Closing Tangible Personal Property, Transferred Closing Inventory, and Transferred Post-Closing Inventory</w:t>
      </w:r>
      <w:r>
        <w:rPr>
          <w:rFonts w:eastAsia="Calibri"/>
        </w:rPr>
        <w:t xml:space="preserve"> and all appurtenances and improvements to the Project Site, including all buildings, fixtures, component parts, other constructions, and other appurtenances and improvements thereon, thereto, or thereunder, have been maintained by or for Seller in accordance with the Performance Standard in all material respects</w:t>
      </w:r>
      <w:bookmarkStart w:id="3060" w:name="_cp_text_1_1363"/>
      <w:bookmarkEnd w:id="3057"/>
      <w:bookmarkEnd w:id="3058"/>
      <w:r>
        <w:t>.</w:t>
      </w:r>
      <w:bookmarkEnd w:id="3059"/>
      <w:bookmarkEnd w:id="3060"/>
    </w:p>
    <w:p w14:paraId="0571C729" w14:textId="77777777" w:rsidR="0003462C" w:rsidRPr="00AB7EE8" w:rsidRDefault="0003462C" w:rsidP="0003462C">
      <w:pPr>
        <w:pStyle w:val="WP3L21"/>
        <w:rPr>
          <w:vanish/>
          <w:specVanish/>
        </w:rPr>
      </w:pPr>
      <w:bookmarkStart w:id="3061" w:name="_Ref4217368"/>
      <w:bookmarkStart w:id="3062" w:name="_Toc4320625"/>
      <w:r>
        <w:t>Section 1.5</w:t>
      </w:r>
      <w:r>
        <w:tab/>
      </w:r>
      <w:r>
        <w:rPr>
          <w:rFonts w:eastAsia="Calibri"/>
          <w:color w:val="000000"/>
        </w:rPr>
        <w:t>Project</w:t>
      </w:r>
      <w:r>
        <w:rPr>
          <w:rFonts w:eastAsia="Calibri"/>
        </w:rPr>
        <w:t xml:space="preserve"> Contracts</w:t>
      </w:r>
    </w:p>
    <w:p w14:paraId="78F2204C" w14:textId="77777777" w:rsidR="0003462C" w:rsidRPr="00AB7EE8" w:rsidRDefault="0003462C" w:rsidP="0003462C">
      <w:pPr>
        <w:pStyle w:val="O-BodyTextJ"/>
      </w:pPr>
      <w:r>
        <w:rPr>
          <w:rFonts w:eastAsia="Calibri"/>
        </w:rPr>
        <w:t>.</w:t>
      </w:r>
      <w:bookmarkEnd w:id="3061"/>
      <w:bookmarkEnd w:id="3062"/>
    </w:p>
    <w:p w14:paraId="7BCDEA7C" w14:textId="77777777" w:rsidR="0003462C" w:rsidRPr="00AB7EE8" w:rsidRDefault="0003462C" w:rsidP="0003462C">
      <w:pPr>
        <w:pStyle w:val="WP3L31"/>
      </w:pPr>
      <w:bookmarkStart w:id="3063" w:name="_Ref4217369"/>
      <w:r>
        <w:t>(a)</w:t>
      </w:r>
      <w:r>
        <w:tab/>
      </w:r>
      <w:r>
        <w:rPr>
          <w:rFonts w:eastAsia="Calibri"/>
        </w:rPr>
        <w:t xml:space="preserve">There are no material Project Contracts except </w:t>
      </w:r>
      <w:bookmarkStart w:id="3064" w:name="DocXTextRef766"/>
      <w:r>
        <w:rPr>
          <w:rFonts w:eastAsia="Calibri"/>
        </w:rPr>
        <w:t>(i)</w:t>
      </w:r>
      <w:bookmarkEnd w:id="3064"/>
      <w:r>
        <w:rPr>
          <w:rFonts w:eastAsia="Calibri"/>
        </w:rPr>
        <w:t xml:space="preserve"> the Transferred Closing Project Contracts </w:t>
      </w:r>
      <w:r>
        <w:rPr>
          <w:rFonts w:eastAsia="Calibri"/>
          <w:szCs w:val="24"/>
        </w:rPr>
        <w:t xml:space="preserve">and the Transferred Post-Closing Project Contracts set forth on </w:t>
      </w:r>
      <w:r>
        <w:rPr>
          <w:rFonts w:eastAsia="Calibri"/>
          <w:szCs w:val="24"/>
          <w:u w:val="single"/>
        </w:rPr>
        <w:t>Schedule 1.5(a)</w:t>
      </w:r>
      <w:r>
        <w:rPr>
          <w:rFonts w:eastAsia="Calibri"/>
          <w:szCs w:val="24"/>
        </w:rPr>
        <w:t xml:space="preserve"> of this certificate</w:t>
      </w:r>
      <w:r>
        <w:rPr>
          <w:rFonts w:eastAsia="Calibri"/>
        </w:rPr>
        <w:t xml:space="preserve"> and (ii) the Excluded Project Contracts.  Seller has provided to Buyer complete and accurate copies of all Transferred Closing Project Contracts, </w:t>
      </w:r>
      <w:r>
        <w:rPr>
          <w:rFonts w:eastAsia="Calibri"/>
          <w:szCs w:val="24"/>
        </w:rPr>
        <w:t>Transferred Post-Closing Project Contracts</w:t>
      </w:r>
      <w:r>
        <w:rPr>
          <w:rFonts w:eastAsia="Calibri"/>
        </w:rPr>
        <w:t xml:space="preserve"> and Excluded Project Contracts (including all amendments, modifications, extensions, renewals, and supplements thereto).  No Affiliate or agent of Seller is a party to a Contract that </w:t>
      </w:r>
      <w:r>
        <w:rPr>
          <w:rFonts w:eastAsia="Calibri"/>
        </w:rPr>
        <w:lastRenderedPageBreak/>
        <w:t>would constitute a Project Contract if Seller, rather than such Affiliate of Seller, were a party thereto.</w:t>
      </w:r>
      <w:bookmarkEnd w:id="3063"/>
    </w:p>
    <w:p w14:paraId="25A98006" w14:textId="5921CDF5" w:rsidR="0003462C" w:rsidRPr="00AB7EE8" w:rsidRDefault="0003462C" w:rsidP="0003462C">
      <w:pPr>
        <w:pStyle w:val="WP3L31"/>
      </w:pPr>
      <w:bookmarkStart w:id="3065" w:name="_Ref4217370"/>
      <w:r>
        <w:t>(b)</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w:t>
      </w:r>
      <w:r>
        <w:rPr>
          <w:rFonts w:eastAsia="Calibri"/>
        </w:rPr>
        <w:t xml:space="preserve">no default, event, or condition that, with notice or lapse of time or both, would constitute a breach or default by Seller or, to Seller’s Knowledge, any counterparty to any Transferred Post-Closing Project Contract existed under such Transferred Post-Closing Project Contract, except such breaches, defaults, events, or conditions </w:t>
      </w:r>
      <w:bookmarkStart w:id="3066" w:name="DocXTextRef767"/>
      <w:r>
        <w:rPr>
          <w:rFonts w:eastAsia="Calibri"/>
        </w:rPr>
        <w:t>(i)</w:t>
      </w:r>
      <w:bookmarkEnd w:id="3066"/>
      <w:r>
        <w:rPr>
          <w:rFonts w:eastAsia="Calibri"/>
        </w:rPr>
        <w:t xml:space="preserve"> as to which </w:t>
      </w:r>
      <w:r w:rsidR="00D36040">
        <w:rPr>
          <w:rFonts w:eastAsia="Calibri"/>
        </w:rPr>
        <w:t xml:space="preserve">the </w:t>
      </w:r>
      <w:r>
        <w:rPr>
          <w:rFonts w:eastAsia="Calibri"/>
        </w:rPr>
        <w:t xml:space="preserve">requisite waivers have been duly obtained or (ii) that would not </w:t>
      </w:r>
      <w:bookmarkStart w:id="3067" w:name="DocXTextRef768"/>
      <w:r>
        <w:rPr>
          <w:rFonts w:eastAsia="Calibri"/>
        </w:rPr>
        <w:t>(A)</w:t>
      </w:r>
      <w:bookmarkEnd w:id="3067"/>
      <w:r>
        <w:rPr>
          <w:rFonts w:eastAsia="Calibri"/>
        </w:rPr>
        <w:t xml:space="preserve"> result in any Liability to Buyer or any of its Affiliates or (B) give rise to any right of termination under such Transferred Post-Closing Project Contract.</w:t>
      </w:r>
      <w:bookmarkEnd w:id="3065"/>
    </w:p>
    <w:p w14:paraId="72A12C16" w14:textId="77777777" w:rsidR="0003462C" w:rsidRPr="00AB7EE8" w:rsidRDefault="0003462C" w:rsidP="0003462C">
      <w:pPr>
        <w:pStyle w:val="WP3L31"/>
      </w:pPr>
      <w:bookmarkStart w:id="3068" w:name="_Ref4217371"/>
      <w:r>
        <w:t>(c)</w:t>
      </w:r>
      <w:r>
        <w:tab/>
      </w:r>
      <w:r>
        <w:rPr>
          <w:rFonts w:eastAsia="Calibri"/>
          <w:szCs w:val="24"/>
        </w:rPr>
        <w:t xml:space="preserve">As of the time each Transferred Post-Closing Project Contract was assigned to Buyer pursuant to </w:t>
      </w:r>
      <w:r>
        <w:rPr>
          <w:rFonts w:eastAsia="Calibri"/>
          <w:szCs w:val="24"/>
          <w:u w:val="single"/>
        </w:rPr>
        <w:t>Section 11.2</w:t>
      </w:r>
      <w:r>
        <w:rPr>
          <w:rFonts w:eastAsia="Calibri"/>
          <w:szCs w:val="24"/>
        </w:rPr>
        <w:t xml:space="preserve"> of the Agreement, n</w:t>
      </w:r>
      <w:r>
        <w:rPr>
          <w:rFonts w:eastAsia="Calibri"/>
        </w:rPr>
        <w:t>o Action was pending or, to Seller’s Knowledge, threatened against Seller challenging the enforceability of such Transferred Post-Closing Project Contract against Seller or, to Seller’s Knowledge, against any counterparty to such Transferred Post-Closing Project Contract with respect to such Transferred Post-Closing Project Contract.</w:t>
      </w:r>
      <w:bookmarkEnd w:id="3068"/>
    </w:p>
    <w:p w14:paraId="2C2533E4" w14:textId="77777777" w:rsidR="0003462C" w:rsidRPr="00AB7EE8" w:rsidRDefault="0003462C" w:rsidP="0003462C">
      <w:pPr>
        <w:pStyle w:val="WP3L31"/>
        <w:rPr>
          <w:rFonts w:eastAsia="Calibri"/>
        </w:rPr>
      </w:pPr>
      <w:bookmarkStart w:id="3069" w:name="_Ref4217372"/>
      <w:r>
        <w:rPr>
          <w:rFonts w:eastAsia="Calibri"/>
        </w:rPr>
        <w:t>(d)</w:t>
      </w:r>
      <w:r>
        <w:tab/>
      </w:r>
      <w:r>
        <w:rPr>
          <w:rFonts w:eastAsia="Calibri"/>
          <w:szCs w:val="24"/>
        </w:rPr>
        <w:t xml:space="preserve">At the time each Transferred Post-Closing Project Contract was assigned to Buyer pursuant to </w:t>
      </w:r>
      <w:r>
        <w:rPr>
          <w:rFonts w:eastAsia="Calibri"/>
          <w:szCs w:val="24"/>
          <w:u w:val="single"/>
        </w:rPr>
        <w:t>Section 11.2</w:t>
      </w:r>
      <w:r>
        <w:rPr>
          <w:rFonts w:eastAsia="Calibri"/>
          <w:szCs w:val="24"/>
        </w:rPr>
        <w:t xml:space="preserve"> of the Agreement (but immediately prior to giving effect to such assignment), suc</w:t>
      </w:r>
      <w:r>
        <w:rPr>
          <w:rFonts w:eastAsia="Calibri"/>
        </w:rPr>
        <w:t>h Transferred Post-Closing Project Contract constituted the valid and binding obligation of Seller and, to Seller’s Knowledge, the other parties thereto, was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3069"/>
    </w:p>
    <w:p w14:paraId="2A447AE3" w14:textId="77777777" w:rsidR="0003462C" w:rsidRPr="00AB7EE8" w:rsidRDefault="0003462C" w:rsidP="0003462C">
      <w:pPr>
        <w:pStyle w:val="WP3L21"/>
        <w:rPr>
          <w:vanish/>
          <w:specVanish/>
        </w:rPr>
      </w:pPr>
      <w:bookmarkStart w:id="3070" w:name="_Ref4217373"/>
      <w:bookmarkStart w:id="3071" w:name="_Toc4320626"/>
      <w:r>
        <w:t>Section 1.6</w:t>
      </w:r>
      <w:r>
        <w:tab/>
      </w:r>
      <w:r>
        <w:rPr>
          <w:rFonts w:eastAsia="Calibri"/>
        </w:rPr>
        <w:t>Permits</w:t>
      </w:r>
    </w:p>
    <w:p w14:paraId="202B0DC4" w14:textId="77777777" w:rsidR="0003462C" w:rsidRPr="00AB7EE8" w:rsidRDefault="0003462C" w:rsidP="0003462C">
      <w:pPr>
        <w:pStyle w:val="O-BodyTextJ"/>
        <w:rPr>
          <w:rFonts w:eastAsia="Calibri"/>
          <w:snapToGrid w:val="0"/>
        </w:rPr>
      </w:pPr>
      <w:r>
        <w:rPr>
          <w:rFonts w:eastAsia="Calibri"/>
          <w:snapToGrid w:val="0"/>
        </w:rPr>
        <w:t>.</w:t>
      </w:r>
      <w:bookmarkEnd w:id="3070"/>
      <w:bookmarkEnd w:id="3071"/>
    </w:p>
    <w:p w14:paraId="2EBBCDA1" w14:textId="29D1BECD" w:rsidR="0003462C" w:rsidRPr="00AB7EE8" w:rsidRDefault="0003462C" w:rsidP="0003462C">
      <w:pPr>
        <w:pStyle w:val="WP3L31"/>
      </w:pPr>
      <w:bookmarkStart w:id="3072" w:name="_Ref4217374"/>
      <w:r>
        <w:t>(a)</w:t>
      </w:r>
      <w:r>
        <w:tab/>
      </w:r>
      <w:r>
        <w:rPr>
          <w:rFonts w:eastAsia="Calibri"/>
          <w:szCs w:val="24"/>
        </w:rPr>
        <w:t xml:space="preserve">Seller and each of its Contractors or Subcontractors held at the time required all Project Work Permits and Project Operational Permits, including all Permits required by the State of </w:t>
      </w:r>
      <w:r w:rsidR="00640BF1">
        <w:rPr>
          <w:rFonts w:eastAsia="Calibri"/>
          <w:szCs w:val="24"/>
        </w:rPr>
        <w:t>Arkansas</w:t>
      </w:r>
      <w:r>
        <w:rPr>
          <w:rFonts w:eastAsia="Calibri"/>
          <w:szCs w:val="24"/>
        </w:rPr>
        <w:t xml:space="preserve"> for the installation or sale of solar generation equipment with an integrated</w:t>
      </w:r>
      <w:r w:rsidR="0027747E">
        <w:rPr>
          <w:rFonts w:eastAsia="Calibri"/>
          <w:szCs w:val="24"/>
        </w:rPr>
        <w:t xml:space="preserve"> </w:t>
      </w:r>
      <w:r>
        <w:rPr>
          <w:rFonts w:eastAsia="Calibri"/>
          <w:szCs w:val="24"/>
        </w:rPr>
        <w:t>battery energy storage system and the performance of related services</w:t>
      </w:r>
      <w:r>
        <w:rPr>
          <w:rFonts w:eastAsia="Calibri"/>
        </w:rPr>
        <w:t>.</w:t>
      </w:r>
      <w:bookmarkEnd w:id="3072"/>
    </w:p>
    <w:p w14:paraId="75CC6084" w14:textId="77777777" w:rsidR="0003462C" w:rsidRPr="00AB7EE8" w:rsidRDefault="0003462C" w:rsidP="0003462C">
      <w:pPr>
        <w:pStyle w:val="WP3L31"/>
      </w:pPr>
      <w:bookmarkStart w:id="3073" w:name="_Ref4217375"/>
      <w:r>
        <w:t>(b)</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(i) such</w:t>
      </w:r>
      <w:r>
        <w:rPr>
          <w:rFonts w:eastAsia="Calibri"/>
        </w:rPr>
        <w:t xml:space="preserve"> Transferred Post-Closing Permit was valid, in full force and effect, and held by Seller, and (ii) no event, circumstance, or condition had occurred </w:t>
      </w:r>
      <w:r>
        <w:rPr>
          <w:rFonts w:eastAsia="Calibri"/>
          <w:szCs w:val="24"/>
        </w:rPr>
        <w:t>permitting, requiring, or that would have reasonably been expected to result in, or with or without the giving of notice or the passage of time or both would have permitted, required, or reasonably been expected to result in, the revocation, suspension, limitation, or termination of, or the adverse modification, suspension, impairment, or limitation in any material respect of, such Transferred Post-Closing Permit</w:t>
      </w:r>
      <w:r>
        <w:rPr>
          <w:rFonts w:eastAsia="Calibri"/>
        </w:rPr>
        <w:t>.</w:t>
      </w:r>
      <w:bookmarkEnd w:id="3073"/>
    </w:p>
    <w:p w14:paraId="3C9FAFA6" w14:textId="737E7F0A" w:rsidR="0003462C" w:rsidRPr="00A6607E" w:rsidRDefault="0003462C" w:rsidP="0003462C">
      <w:pPr>
        <w:pStyle w:val="WP3L31"/>
      </w:pPr>
      <w:r>
        <w:t>(c)</w:t>
      </w:r>
      <w:r>
        <w:tab/>
      </w:r>
      <w:r>
        <w:rPr>
          <w:rFonts w:eastAsia="Calibri"/>
          <w:szCs w:val="24"/>
        </w:rPr>
        <w:t xml:space="preserve">As of the time each Transferred Post-Closing Permit was transferred to Buyer pursuant to </w:t>
      </w:r>
      <w:r>
        <w:rPr>
          <w:rFonts w:eastAsia="Calibri"/>
          <w:szCs w:val="24"/>
          <w:u w:val="single"/>
        </w:rPr>
        <w:t>Section 11.2</w:t>
      </w:r>
      <w:r>
        <w:rPr>
          <w:rFonts w:eastAsia="Calibri"/>
          <w:szCs w:val="24"/>
        </w:rPr>
        <w:t xml:space="preserve"> of the Agreement, Seller was, and throughout Seller’s ownership or control of the Project Assets and the Project had been, in compliance in all material respects </w:t>
      </w:r>
      <w:r>
        <w:rPr>
          <w:rFonts w:eastAsia="Calibri"/>
          <w:szCs w:val="24"/>
        </w:rPr>
        <w:lastRenderedPageBreak/>
        <w:t xml:space="preserve">with the Transferred Post-Closing Permits (and except as has been remedied, any prior Permit that was replaced by any Transferred Post-Closing Permit with respect to the Project Assets or the Project that is no longer in effect but was in effect at </w:t>
      </w:r>
      <w:r w:rsidR="00BE3951">
        <w:rPr>
          <w:rFonts w:eastAsia="Calibri"/>
          <w:szCs w:val="24"/>
        </w:rPr>
        <w:t xml:space="preserve">any time </w:t>
      </w:r>
      <w:r>
        <w:rPr>
          <w:rFonts w:eastAsia="Calibri"/>
          <w:szCs w:val="24"/>
        </w:rPr>
        <w:t>during Seller’s development, design, engineering, procurement, construction, commissioning, testing, ownership, possession, use, operation, or repair of the Project Assets and the Project) and all of its material obligations with respect thereto.</w:t>
      </w:r>
    </w:p>
    <w:p w14:paraId="55224B58" w14:textId="77777777" w:rsidR="0003462C" w:rsidRPr="00AB7EE8" w:rsidRDefault="0003462C" w:rsidP="0003462C">
      <w:pPr>
        <w:pStyle w:val="WP3L21"/>
        <w:rPr>
          <w:vanish/>
          <w:specVanish/>
        </w:rPr>
      </w:pPr>
      <w:bookmarkStart w:id="3074" w:name="_Ref4217377"/>
      <w:bookmarkStart w:id="3075" w:name="_Toc4320627"/>
      <w:r>
        <w:t>Section 1.7</w:t>
      </w:r>
      <w:r>
        <w:tab/>
      </w:r>
      <w:r>
        <w:rPr>
          <w:rFonts w:eastAsia="Calibri"/>
        </w:rPr>
        <w:t>Warranties</w:t>
      </w:r>
      <w:bookmarkEnd w:id="3074"/>
      <w:bookmarkEnd w:id="3075"/>
    </w:p>
    <w:p w14:paraId="1FB15938" w14:textId="77777777" w:rsidR="0003462C" w:rsidRPr="00AB7EE8" w:rsidRDefault="0003462C" w:rsidP="0003462C">
      <w:pPr>
        <w:pStyle w:val="O-BodyTextJ"/>
      </w:pPr>
      <w:r>
        <w:rPr>
          <w:rFonts w:eastAsia="Calibri"/>
          <w:snapToGrid w:val="0"/>
        </w:rPr>
        <w:t xml:space="preserve">.  As of the time each Transferred Post-Closing Warranty was assigned to Buyer pursuant to </w:t>
      </w:r>
      <w:r>
        <w:rPr>
          <w:rFonts w:eastAsia="Calibri"/>
          <w:szCs w:val="24"/>
          <w:u w:val="single"/>
        </w:rPr>
        <w:t>Section 11.2</w:t>
      </w:r>
      <w:r>
        <w:rPr>
          <w:rFonts w:eastAsia="Calibri"/>
          <w:snapToGrid w:val="0"/>
        </w:rPr>
        <w:t xml:space="preserve"> of the Agreement </w:t>
      </w:r>
      <w:r>
        <w:rPr>
          <w:rFonts w:eastAsia="Calibri"/>
          <w:szCs w:val="24"/>
        </w:rPr>
        <w:t>(but immediately prior to giving effect to such assignment)</w:t>
      </w:r>
      <w:r>
        <w:rPr>
          <w:rFonts w:eastAsia="Calibri"/>
          <w:snapToGrid w:val="0"/>
        </w:rPr>
        <w:t xml:space="preserve">, (a) Seller held and had the right to enforce such Transferred Post-Closing Warranty, subject to the terms thereof, and (b) such Transferred Post-Closing Warranty was in full force and effect and enforceable by Buyer in accordance with its terms.  </w:t>
      </w:r>
      <w:r>
        <w:rPr>
          <w:rFonts w:eastAsia="Calibri"/>
          <w:szCs w:val="24"/>
        </w:rPr>
        <w:t>Seller has provided to Buyer complete and accurate copies of all Transferred Post-Closing Warranties.</w:t>
      </w:r>
    </w:p>
    <w:p w14:paraId="71B8828C" w14:textId="77777777" w:rsidR="0003462C" w:rsidRPr="00AB7EE8" w:rsidRDefault="0003462C" w:rsidP="0003462C">
      <w:pPr>
        <w:pStyle w:val="WP3L21"/>
        <w:rPr>
          <w:rFonts w:eastAsia="Calibri"/>
          <w:snapToGrid w:val="0"/>
          <w:vanish/>
          <w:specVanish/>
        </w:rPr>
      </w:pPr>
      <w:bookmarkStart w:id="3076" w:name="_Ref4217378"/>
      <w:bookmarkStart w:id="3077" w:name="_Toc4320628"/>
      <w:r>
        <w:rPr>
          <w:rFonts w:eastAsia="Calibri"/>
          <w:snapToGrid w:val="0"/>
        </w:rPr>
        <w:t>Section 1.8</w:t>
      </w:r>
      <w:r>
        <w:tab/>
      </w:r>
      <w:r>
        <w:rPr>
          <w:rFonts w:eastAsia="Calibri"/>
        </w:rPr>
        <w:t>Intellectual Property</w:t>
      </w:r>
    </w:p>
    <w:p w14:paraId="4E752075" w14:textId="77777777" w:rsidR="0003462C" w:rsidRPr="00AB7EE8" w:rsidRDefault="0003462C" w:rsidP="0003462C">
      <w:pPr>
        <w:pStyle w:val="O-BodyTextJ"/>
        <w:rPr>
          <w:rFonts w:eastAsia="Calibri"/>
          <w:snapToGrid w:val="0"/>
        </w:rPr>
      </w:pPr>
      <w:r>
        <w:rPr>
          <w:rFonts w:eastAsia="Calibri"/>
          <w:snapToGrid w:val="0"/>
        </w:rPr>
        <w:t>.</w:t>
      </w:r>
      <w:bookmarkEnd w:id="3076"/>
      <w:bookmarkEnd w:id="3077"/>
    </w:p>
    <w:p w14:paraId="7E6AFC0C" w14:textId="16FE702A" w:rsidR="0003462C" w:rsidRPr="00AB7EE8" w:rsidRDefault="0003462C" w:rsidP="0003462C">
      <w:pPr>
        <w:pStyle w:val="WP3L31"/>
      </w:pPr>
      <w:bookmarkStart w:id="3078" w:name="_Ref4217379"/>
      <w:r>
        <w:t>(a)</w:t>
      </w:r>
      <w:r>
        <w:tab/>
        <w:t xml:space="preserve">Part I(A) of </w:t>
      </w:r>
      <w:bookmarkStart w:id="3079" w:name="DocXTextRef781"/>
      <w:r>
        <w:rPr>
          <w:u w:val="single"/>
        </w:rPr>
        <w:t>Schedule 1.8</w:t>
      </w:r>
      <w:bookmarkEnd w:id="3079"/>
      <w:r>
        <w:t xml:space="preserve"> of this certificate sets forth all Seller-Owned Project Intellectual Property (other than with respect to software) used in or for the Project.  Part I(B) of </w:t>
      </w:r>
      <w:r>
        <w:rPr>
          <w:u w:val="single"/>
        </w:rPr>
        <w:t>Schedule 1.8(a)</w:t>
      </w:r>
      <w:r>
        <w:t xml:space="preserve"> of this certificate includes a list of all Seller-Owned Project Intellectual Property with respect to software (including application name, vendor name, and version number) owned by Seller or any of their respective Affiliates and used in or for the Project.</w:t>
      </w:r>
      <w:bookmarkEnd w:id="3078"/>
    </w:p>
    <w:p w14:paraId="69544680" w14:textId="27BA7420" w:rsidR="0003462C" w:rsidRPr="00AB7EE8" w:rsidRDefault="0003462C" w:rsidP="0003462C">
      <w:pPr>
        <w:pStyle w:val="WP3L31"/>
      </w:pPr>
      <w:bookmarkStart w:id="3080" w:name="_Ref4217380"/>
      <w:r>
        <w:t>(b)</w:t>
      </w:r>
      <w:r>
        <w:tab/>
        <w:t xml:space="preserve">Part II(A) of </w:t>
      </w:r>
      <w:bookmarkStart w:id="3081" w:name="DocXTextRef782"/>
      <w:r>
        <w:rPr>
          <w:u w:val="single"/>
        </w:rPr>
        <w:t>Schedule 1.8</w:t>
      </w:r>
      <w:bookmarkEnd w:id="3081"/>
      <w:r>
        <w:t xml:space="preserve"> of this certificate sets forth all Project Intellectual Property Rights for which Seller or any of its Affiliates paid </w:t>
      </w:r>
      <w:r w:rsidR="00BE3951">
        <w:t xml:space="preserve">or </w:t>
      </w:r>
      <w:r>
        <w:t xml:space="preserve">has a payment obligation to the licensor or other Person in any calendar year of Five Hundred Dollars ($500) or more, or that are material to the ownership, possession, use, operation, maintenance, or repair of the Project.  Part II(B) of </w:t>
      </w:r>
      <w:bookmarkStart w:id="3082" w:name="DocXTextRef783"/>
      <w:r>
        <w:rPr>
          <w:u w:val="single"/>
        </w:rPr>
        <w:t>Schedule 1.8</w:t>
      </w:r>
      <w:bookmarkEnd w:id="3082"/>
      <w:r>
        <w:t xml:space="preserve"> of this certificate sets forth the Transferred Closing Project Contracts and the Transferred Post-Closing Project Contracts (including licenses and similar agreements) pursuant to which Seller or any of its Affiliates is licensed or granted the right to use, or holds or possesses, the Project Intellectual Property Rights described in Part II(A) of </w:t>
      </w:r>
      <w:bookmarkStart w:id="3083" w:name="DocXTextRef784"/>
      <w:r w:rsidR="00BE3951">
        <w:rPr>
          <w:u w:val="single"/>
        </w:rPr>
        <w:t>Schedule</w:t>
      </w:r>
      <w:bookmarkEnd w:id="3083"/>
      <w:r w:rsidR="00BE3951">
        <w:rPr>
          <w:u w:val="single"/>
        </w:rPr>
        <w:t xml:space="preserve"> </w:t>
      </w:r>
      <w:r w:rsidR="00BE3951" w:rsidRPr="00640BF1">
        <w:rPr>
          <w:u w:val="single"/>
        </w:rPr>
        <w:t>1.8</w:t>
      </w:r>
      <w:r>
        <w:t xml:space="preserve"> of this certificate, excluding the Transferred Closing Project Contracts and the Transferred Post-Closing Project Contracts that are software licenses or agreements.  Part II(C) of </w:t>
      </w:r>
      <w:bookmarkStart w:id="3084" w:name="DocXTextRef785"/>
      <w:r>
        <w:rPr>
          <w:u w:val="single"/>
        </w:rPr>
        <w:t>Schedule 1.8</w:t>
      </w:r>
      <w:bookmarkEnd w:id="3084"/>
      <w:r>
        <w:t xml:space="preserve"> of this certificate sets forth a list of all software licensed, held, or possessed by Seller or any of its Affiliates and used in or for the Project and all Transferred Closing Project Contracts and the Transferred Post-Closing Project Contracts (including licenses and similar agreements) with respect to software pursuant to which Seller or any of its Affiliates is licensed or granted the right to use, or holds or possesses, the Project Intellectual Property Rights described in Part II(A) of </w:t>
      </w:r>
      <w:bookmarkStart w:id="3085" w:name="DocXTextRef786"/>
      <w:r>
        <w:rPr>
          <w:u w:val="single"/>
        </w:rPr>
        <w:t>Schedule 1.8</w:t>
      </w:r>
      <w:bookmarkEnd w:id="3085"/>
      <w:r>
        <w:t xml:space="preserve"> of this certificate.  Part II(D) of </w:t>
      </w:r>
      <w:bookmarkStart w:id="3086" w:name="DocXTextRef787"/>
      <w:r>
        <w:rPr>
          <w:u w:val="single"/>
        </w:rPr>
        <w:t>Schedule 1.8</w:t>
      </w:r>
      <w:bookmarkEnd w:id="3086"/>
      <w:r>
        <w:t xml:space="preserve"> of this certificate sets forth the Excluded Project Contracts, if any, pursuant to which Seller or any of its Affiliates is licensed or granted the right to use, or holds or possesses, the Intellectual Property Rights described in Part II(A) of </w:t>
      </w:r>
      <w:bookmarkStart w:id="3087" w:name="DocXTextRef788"/>
      <w:r>
        <w:rPr>
          <w:u w:val="single"/>
        </w:rPr>
        <w:t>Schedule 1.8</w:t>
      </w:r>
      <w:bookmarkEnd w:id="3087"/>
      <w:r>
        <w:t xml:space="preserve"> of this certificate.  All Project Intellectual Property Rights set forth in Part II(A) of </w:t>
      </w:r>
      <w:bookmarkStart w:id="3088" w:name="DocXTextRef789"/>
      <w:r>
        <w:rPr>
          <w:u w:val="single"/>
        </w:rPr>
        <w:t>Schedule 1.8</w:t>
      </w:r>
      <w:bookmarkEnd w:id="3088"/>
      <w:r>
        <w:t xml:space="preserve"> of this certificate consist of licenses and similar rights granted by or from Persons who are not Affiliates of Seller.</w:t>
      </w:r>
      <w:bookmarkEnd w:id="3080"/>
    </w:p>
    <w:p w14:paraId="61219D4D" w14:textId="77777777" w:rsidR="0003462C" w:rsidRPr="00AB7EE8" w:rsidRDefault="0003462C" w:rsidP="0003462C">
      <w:pPr>
        <w:pStyle w:val="WP3L31"/>
      </w:pPr>
      <w:bookmarkStart w:id="3089" w:name="_Ref4217381"/>
      <w:r>
        <w:t>(c)</w:t>
      </w:r>
      <w:r>
        <w:tab/>
        <w:t xml:space="preserve">As of the date each Transferred Post-Closing Intellectual Property Ownership and Contract Right was transferred to Buyer pursuant to </w:t>
      </w:r>
      <w:r>
        <w:rPr>
          <w:u w:val="single"/>
        </w:rPr>
        <w:t>Section 11.2</w:t>
      </w:r>
      <w:r>
        <w:t xml:space="preserve"> of the Agreement </w:t>
      </w:r>
      <w:r>
        <w:rPr>
          <w:rFonts w:eastAsia="Calibri"/>
          <w:szCs w:val="24"/>
        </w:rPr>
        <w:t>(but immediately prior to giving effect to such transfer)</w:t>
      </w:r>
      <w:r>
        <w:t xml:space="preserve">, </w:t>
      </w:r>
      <w:r>
        <w:rPr>
          <w:rFonts w:eastAsia="Calibri"/>
        </w:rPr>
        <w:t xml:space="preserve">Seller owned, free and clear of all </w:t>
      </w:r>
      <w:r>
        <w:rPr>
          <w:rFonts w:eastAsia="Calibri"/>
        </w:rPr>
        <w:lastRenderedPageBreak/>
        <w:t>Encumbrances (other than Permitted Encumbrances), licensed or contracted for the right to use, or lawfully held or possessed all of the Project Intellectual Property Rights necessary for the lawful ownership, possession, use, operation, maintenance, or repair of the Project (including the Project Assets).</w:t>
      </w:r>
      <w:bookmarkEnd w:id="3089"/>
    </w:p>
    <w:p w14:paraId="619C7607" w14:textId="77777777" w:rsidR="0003462C" w:rsidRPr="00AB7EE8" w:rsidRDefault="0003462C" w:rsidP="0003462C">
      <w:pPr>
        <w:pStyle w:val="WP3L31"/>
      </w:pPr>
      <w:bookmarkStart w:id="3090" w:name="_Ref4217382"/>
      <w:r>
        <w:t>(d)</w:t>
      </w:r>
      <w:r>
        <w:tab/>
        <w:t xml:space="preserve">The ownership, use, holding, or possession (as applicable) by Seller or any of its Affiliates of the Project Intellectual Property Rights transferred to Buyer by Seller and its Affiliates pursuant to the Agreement and the business and activities of Seller and its Affiliates related to the Project or the Project Assets, including Seller’s obligations in the Agreement, </w:t>
      </w:r>
      <w:r>
        <w:rPr>
          <w:rFonts w:eastAsia="Calibri"/>
        </w:rPr>
        <w:t>do</w:t>
      </w:r>
      <w:r>
        <w:t xml:space="preserve"> not violate or infringe upon the Intellectual Property Rights of any Person.  No Person has notified Seller or any of its Affiliates that Seller or any of its Affiliates </w:t>
      </w:r>
      <w:r>
        <w:rPr>
          <w:rFonts w:eastAsia="Calibri"/>
        </w:rPr>
        <w:t>is violating or infringing</w:t>
      </w:r>
      <w:r>
        <w:t xml:space="preserve"> upon the Intellectual Property Rights of any Person.  To Seller’s Knowledge, as of the time each Transferred Post-Closing Intellectual Property Ownership and Contract Right was transferred to Buyer pursuant to </w:t>
      </w:r>
      <w:r>
        <w:rPr>
          <w:u w:val="single"/>
        </w:rPr>
        <w:t>Section 11.2</w:t>
      </w:r>
      <w:r>
        <w:t xml:space="preserve"> of the Agreement, </w:t>
      </w:r>
      <w:r>
        <w:rPr>
          <w:rFonts w:eastAsia="Calibri"/>
        </w:rPr>
        <w:t>no Person was</w:t>
      </w:r>
      <w:r>
        <w:t xml:space="preserve"> infringing upon or violating any of the Transferred Closing Intellectual Property Ownership and Contract Rights.</w:t>
      </w:r>
      <w:bookmarkEnd w:id="3090"/>
    </w:p>
    <w:p w14:paraId="4A68C954" w14:textId="77777777" w:rsidR="0003462C" w:rsidRPr="00AB7EE8" w:rsidRDefault="0003462C" w:rsidP="0003462C">
      <w:pPr>
        <w:pStyle w:val="WP3L21"/>
        <w:rPr>
          <w:vanish/>
          <w:specVanish/>
        </w:rPr>
      </w:pPr>
      <w:bookmarkStart w:id="3091" w:name="_Ref4217383"/>
      <w:bookmarkStart w:id="3092" w:name="_Toc4320629"/>
      <w:r>
        <w:t>Section 1.9</w:t>
      </w:r>
      <w:r>
        <w:tab/>
      </w:r>
      <w:r>
        <w:rPr>
          <w:rFonts w:eastAsia="Calibri"/>
        </w:rPr>
        <w:t>Sufficiency of Closing Assets</w:t>
      </w:r>
    </w:p>
    <w:p w14:paraId="31006CBD" w14:textId="77777777" w:rsidR="0003462C" w:rsidRPr="00AB7EE8" w:rsidRDefault="0003462C" w:rsidP="0003462C">
      <w:pPr>
        <w:pStyle w:val="O-BodyTextJ"/>
        <w:rPr>
          <w:rFonts w:eastAsia="Calibri"/>
          <w:snapToGrid w:val="0"/>
        </w:rPr>
      </w:pPr>
      <w:r>
        <w:rPr>
          <w:rFonts w:eastAsia="Calibri"/>
          <w:snapToGrid w:val="0"/>
        </w:rPr>
        <w:t>.</w:t>
      </w:r>
      <w:bookmarkEnd w:id="3091"/>
      <w:bookmarkEnd w:id="3092"/>
    </w:p>
    <w:p w14:paraId="7858649A" w14:textId="77777777" w:rsidR="0003462C" w:rsidRPr="00AB7EE8" w:rsidRDefault="0003462C" w:rsidP="0003462C">
      <w:pPr>
        <w:pStyle w:val="WP3L31"/>
      </w:pPr>
      <w:bookmarkStart w:id="3093" w:name="_Ref4217385"/>
      <w:r>
        <w:t>(a)</w:t>
      </w:r>
      <w:r>
        <w:tab/>
      </w:r>
      <w:r>
        <w:rPr>
          <w:rFonts w:eastAsia="Calibri"/>
        </w:rPr>
        <w:t xml:space="preserve">As of the date hereof, except for the Non-Assigned Assets for which Seller’s Consents have not been obtained (notwithstanding the requirements of </w:t>
      </w:r>
      <w:r>
        <w:rPr>
          <w:rFonts w:eastAsia="Calibri"/>
          <w:color w:val="000000"/>
          <w:u w:val="single"/>
        </w:rPr>
        <w:t>Section 20.3</w:t>
      </w:r>
      <w:r>
        <w:rPr>
          <w:rFonts w:eastAsia="Calibri"/>
        </w:rPr>
        <w:t xml:space="preserve"> of the Agreement, but for which arrangements have been made according to </w:t>
      </w:r>
      <w:r>
        <w:rPr>
          <w:rFonts w:eastAsia="Calibri"/>
          <w:u w:val="single"/>
        </w:rPr>
        <w:t>Section 20.5(c)</w:t>
      </w:r>
      <w:r>
        <w:rPr>
          <w:rFonts w:eastAsia="Calibri"/>
        </w:rPr>
        <w:t xml:space="preserve"> of the Agreement such that Buyer is getting the benefit thereof as of the date hereof), the Project Assets constitute all of the assets, properties, rights (including all Project Intellectual Property Rights), and interests reasonably necessary for the use, ownership, operation, maintenance, and repair of the Project on the date hereof according to Good Industry Practices and the terms of the Agreement.</w:t>
      </w:r>
      <w:bookmarkEnd w:id="3093"/>
    </w:p>
    <w:p w14:paraId="72184EE5" w14:textId="77777777" w:rsidR="0003462C" w:rsidRPr="00AB7EE8" w:rsidRDefault="0003462C" w:rsidP="0003462C">
      <w:pPr>
        <w:pStyle w:val="WP3L31"/>
        <w:rPr>
          <w:b/>
        </w:rPr>
      </w:pPr>
      <w:bookmarkStart w:id="3094" w:name="_Ref4217386"/>
      <w:r>
        <w:t>(b)</w:t>
      </w:r>
      <w:r>
        <w:tab/>
      </w:r>
      <w:r>
        <w:rPr>
          <w:rFonts w:eastAsia="Calibri"/>
        </w:rPr>
        <w:t>As of date hereof, neither Seller nor any of its Affiliates owns an interest in the Project Assets.</w:t>
      </w:r>
      <w:bookmarkEnd w:id="3094"/>
    </w:p>
    <w:p w14:paraId="29979736" w14:textId="77777777" w:rsidR="0003462C" w:rsidRPr="00AB7EE8" w:rsidRDefault="0003462C" w:rsidP="0003462C">
      <w:pPr>
        <w:pStyle w:val="WP3L21"/>
        <w:rPr>
          <w:vanish/>
          <w:specVanish/>
        </w:rPr>
      </w:pPr>
      <w:bookmarkStart w:id="3095" w:name="_Ref4217387"/>
      <w:bookmarkStart w:id="3096" w:name="_Toc4320630"/>
      <w:r>
        <w:t>Section 1.10</w:t>
      </w:r>
      <w:r>
        <w:tab/>
      </w:r>
      <w:r>
        <w:rPr>
          <w:rFonts w:eastAsia="Calibri"/>
        </w:rPr>
        <w:t>Environmental Matters</w:t>
      </w:r>
    </w:p>
    <w:p w14:paraId="3790BB60" w14:textId="77777777" w:rsidR="0003462C" w:rsidRPr="00AB7EE8" w:rsidRDefault="0003462C" w:rsidP="0003462C">
      <w:pPr>
        <w:pStyle w:val="O-BodyTextJ"/>
        <w:rPr>
          <w:rFonts w:eastAsia="Calibri"/>
          <w:snapToGrid w:val="0"/>
        </w:rPr>
      </w:pPr>
      <w:r>
        <w:rPr>
          <w:rFonts w:eastAsia="Calibri"/>
          <w:snapToGrid w:val="0"/>
        </w:rPr>
        <w:t>.</w:t>
      </w:r>
      <w:bookmarkEnd w:id="3095"/>
      <w:bookmarkEnd w:id="3096"/>
    </w:p>
    <w:p w14:paraId="74B03654" w14:textId="2A218416" w:rsidR="0021192E" w:rsidRDefault="0003462C" w:rsidP="00B4113A">
      <w:pPr>
        <w:pStyle w:val="WP3L31"/>
        <w:rPr>
          <w:rFonts w:eastAsia="Calibri"/>
        </w:rPr>
      </w:pPr>
      <w:bookmarkStart w:id="3097" w:name="_Ref4217388"/>
      <w:r>
        <w:t>(a)</w:t>
      </w:r>
      <w:bookmarkStart w:id="3098" w:name="_Ref4217389"/>
      <w:bookmarkEnd w:id="3097"/>
      <w:r>
        <w:tab/>
      </w:r>
      <w:r>
        <w:rPr>
          <w:rFonts w:eastAsia="Calibri"/>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Start w:id="3099" w:name="_Ref4217390"/>
      <w:bookmarkEnd w:id="3098"/>
    </w:p>
    <w:p w14:paraId="1F7147D6" w14:textId="00B1A926" w:rsidR="0021192E" w:rsidRDefault="0021192E" w:rsidP="00B4113A">
      <w:pPr>
        <w:pStyle w:val="WP3L31"/>
        <w:rPr>
          <w:rFonts w:eastAsia="Calibri"/>
        </w:rPr>
      </w:pPr>
      <w:r>
        <w:rPr>
          <w:rFonts w:eastAsia="Calibri"/>
        </w:rPr>
        <w:t>(b)</w:t>
      </w:r>
      <w:r>
        <w:rPr>
          <w:rFonts w:eastAsia="Calibri"/>
        </w:rPr>
        <w:tab/>
      </w:r>
      <w:r w:rsidR="0003462C">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Start w:id="3100" w:name="_Ref4217391"/>
      <w:bookmarkEnd w:id="3099"/>
    </w:p>
    <w:p w14:paraId="0C85C775" w14:textId="3AB2D658" w:rsidR="0021192E" w:rsidRDefault="0021192E" w:rsidP="00B4113A">
      <w:pPr>
        <w:pStyle w:val="WP3L31"/>
        <w:rPr>
          <w:rFonts w:eastAsia="Calibri"/>
        </w:rPr>
      </w:pPr>
      <w:r>
        <w:rPr>
          <w:rFonts w:eastAsia="Calibri"/>
        </w:rPr>
        <w:t>(c)</w:t>
      </w:r>
      <w:r>
        <w:rPr>
          <w:rFonts w:eastAsia="Calibri"/>
        </w:rPr>
        <w:tab/>
      </w:r>
      <w:r w:rsidR="0003462C">
        <w:rPr>
          <w:rFonts w:eastAsia="Calibri"/>
        </w:rPr>
        <w:t xml:space="preserve">Except as set forth in Part I of </w:t>
      </w:r>
      <w:bookmarkStart w:id="3101" w:name="DocXTextRef796"/>
      <w:r w:rsidR="0003462C">
        <w:rPr>
          <w:rFonts w:eastAsia="Calibri"/>
          <w:u w:val="single"/>
        </w:rPr>
        <w:t>Schedule </w:t>
      </w:r>
      <w:bookmarkEnd w:id="3101"/>
      <w:r w:rsidR="0003462C">
        <w:rPr>
          <w:rFonts w:eastAsia="Calibri"/>
          <w:u w:val="single"/>
        </w:rPr>
        <w:t>18.16</w:t>
      </w:r>
      <w:r w:rsidR="0003462C">
        <w:rPr>
          <w:rFonts w:eastAsia="Calibri"/>
        </w:rPr>
        <w:t xml:space="preserve"> of the Agreement,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w:t>
      </w:r>
      <w:r w:rsidR="0003462C">
        <w:rPr>
          <w:rFonts w:eastAsia="Calibri"/>
        </w:rPr>
        <w:lastRenderedPageBreak/>
        <w:t>except in compliance with all applicable Environmental Laws or as has been Remediated to the satisfaction of the applicable Government Authorities and in compliance with all applicable Environmental Laws.  Each such Remediation is described in Part I</w:t>
      </w:r>
      <w:bookmarkStart w:id="3102" w:name="DocXTextRef795"/>
      <w:r w:rsidR="0003462C">
        <w:rPr>
          <w:rFonts w:eastAsia="Calibri"/>
        </w:rPr>
        <w:t>I</w:t>
      </w:r>
      <w:bookmarkEnd w:id="3102"/>
      <w:r w:rsidR="0003462C">
        <w:rPr>
          <w:rFonts w:eastAsia="Calibri"/>
        </w:rPr>
        <w:t xml:space="preserve"> of </w:t>
      </w:r>
      <w:bookmarkStart w:id="3103" w:name="DocXTextRef797"/>
      <w:r w:rsidR="0003462C">
        <w:rPr>
          <w:rFonts w:eastAsia="Calibri"/>
          <w:u w:val="single"/>
        </w:rPr>
        <w:t>Schedule </w:t>
      </w:r>
      <w:bookmarkEnd w:id="3103"/>
      <w:r w:rsidR="0003462C">
        <w:rPr>
          <w:rFonts w:eastAsia="Calibri"/>
          <w:u w:val="single"/>
        </w:rPr>
        <w:t>18.16</w:t>
      </w:r>
      <w:r w:rsidR="0003462C">
        <w:rPr>
          <w:rFonts w:eastAsia="Calibri"/>
        </w:rPr>
        <w:t xml:space="preserve"> of the Agreement.</w:t>
      </w:r>
      <w:bookmarkStart w:id="3104" w:name="_Ref4217392"/>
      <w:bookmarkEnd w:id="3100"/>
    </w:p>
    <w:p w14:paraId="5CD21B20" w14:textId="19657E8E" w:rsidR="0021192E" w:rsidRDefault="0021192E" w:rsidP="00B4113A">
      <w:pPr>
        <w:pStyle w:val="WP3L31"/>
        <w:rPr>
          <w:rFonts w:eastAsia="Calibri"/>
        </w:rPr>
      </w:pPr>
      <w:r>
        <w:rPr>
          <w:rFonts w:eastAsia="Calibri"/>
        </w:rPr>
        <w:t>(d)</w:t>
      </w:r>
      <w:r>
        <w:rPr>
          <w:rFonts w:eastAsia="Calibri"/>
        </w:rPr>
        <w:tab/>
      </w:r>
      <w:r w:rsidR="0003462C">
        <w:rPr>
          <w:rFonts w:eastAsia="Calibri"/>
        </w:rPr>
        <w:t xml:space="preserve">There is not, and there has not been, any pending or, to Seller’s Knowledge, threatened Environmental Claim with respect to the Project or the Project Site.  </w:t>
      </w:r>
      <w:r w:rsidR="00DB68B7">
        <w:rPr>
          <w:rFonts w:eastAsia="Calibri"/>
        </w:rPr>
        <w:t>N</w:t>
      </w:r>
      <w:r w:rsidR="0003462C">
        <w:rPr>
          <w:rFonts w:eastAsia="Calibri"/>
        </w:rPr>
        <w:t>either Seller nor</w:t>
      </w:r>
      <w:r w:rsidR="00DB68B7">
        <w:rPr>
          <w:rFonts w:eastAsia="Calibri"/>
        </w:rPr>
        <w:t xml:space="preserve">, to Seller’s Knowledge, </w:t>
      </w:r>
      <w:r w:rsidR="0003462C">
        <w:rPr>
          <w:rFonts w:eastAsia="Calibri"/>
        </w:rPr>
        <w:t>any other Person has any Environmental Liability relating to the Project or the Project Site, and</w:t>
      </w:r>
      <w:r w:rsidR="00D06644">
        <w:rPr>
          <w:rFonts w:eastAsia="Calibri"/>
        </w:rPr>
        <w:t>, to Seller’s Knowledge,</w:t>
      </w:r>
      <w:r w:rsidR="00D06644" w:rsidRPr="00164115">
        <w:rPr>
          <w:rFonts w:eastAsia="Calibri"/>
        </w:rPr>
        <w:t xml:space="preserve"> </w:t>
      </w:r>
      <w:r w:rsidR="0003462C">
        <w:rPr>
          <w:rFonts w:eastAsia="Calibri"/>
        </w:rPr>
        <w:t>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Start w:id="3105" w:name="_Ref4217393"/>
      <w:bookmarkEnd w:id="3104"/>
    </w:p>
    <w:p w14:paraId="62C35056" w14:textId="41219DF2" w:rsidR="0021192E" w:rsidRDefault="0021192E" w:rsidP="00B4113A">
      <w:pPr>
        <w:pStyle w:val="WP3L31"/>
        <w:rPr>
          <w:rFonts w:eastAsia="Calibri"/>
        </w:rPr>
      </w:pPr>
      <w:r>
        <w:rPr>
          <w:rFonts w:eastAsia="Calibri"/>
        </w:rPr>
        <w:t>(e)</w:t>
      </w:r>
      <w:r>
        <w:rPr>
          <w:rFonts w:eastAsia="Calibri"/>
        </w:rPr>
        <w:tab/>
      </w:r>
      <w:r w:rsidR="0003462C">
        <w:rPr>
          <w:rFonts w:eastAsia="Calibri"/>
        </w:rPr>
        <w:t>Except as set forth on Part I</w:t>
      </w:r>
      <w:bookmarkStart w:id="3106" w:name="DocXTextRef798"/>
      <w:r w:rsidR="0003462C">
        <w:rPr>
          <w:rFonts w:eastAsia="Calibri"/>
        </w:rPr>
        <w:t>II</w:t>
      </w:r>
      <w:bookmarkEnd w:id="3106"/>
      <w:r w:rsidR="0003462C">
        <w:rPr>
          <w:rFonts w:eastAsia="Calibri"/>
        </w:rPr>
        <w:t xml:space="preserve"> of </w:t>
      </w:r>
      <w:bookmarkStart w:id="3107" w:name="DocXTextRef799"/>
      <w:r w:rsidR="0003462C">
        <w:rPr>
          <w:rFonts w:eastAsia="Calibri"/>
          <w:u w:val="single"/>
        </w:rPr>
        <w:t>Schedule </w:t>
      </w:r>
      <w:bookmarkEnd w:id="3107"/>
      <w:r w:rsidR="0003462C">
        <w:rPr>
          <w:rFonts w:eastAsia="Calibri"/>
          <w:u w:val="single"/>
        </w:rPr>
        <w:t>18.16</w:t>
      </w:r>
      <w:r w:rsidR="0003462C">
        <w:rPr>
          <w:rFonts w:eastAsia="Calibri"/>
        </w:rPr>
        <w:t xml:space="preserve"> of the Agreement,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3105"/>
      <w:r w:rsidR="0003462C">
        <w:rPr>
          <w:rFonts w:eastAsia="Calibri"/>
        </w:rPr>
        <w:t xml:space="preserve">  The panels to be incorporated into the Project do not contain, and will not contain, and have not been manufactured via processes that utilize, per- and polyfluoroalkyl substances.</w:t>
      </w:r>
      <w:bookmarkStart w:id="3108" w:name="_Ref4217394"/>
    </w:p>
    <w:p w14:paraId="6225C50D" w14:textId="46378416" w:rsidR="0021192E" w:rsidRDefault="0021192E" w:rsidP="00B4113A">
      <w:pPr>
        <w:pStyle w:val="WP3L31"/>
        <w:rPr>
          <w:rFonts w:eastAsia="Calibri"/>
        </w:rPr>
      </w:pPr>
      <w:r>
        <w:rPr>
          <w:rFonts w:eastAsia="Calibri"/>
        </w:rPr>
        <w:t>(f)</w:t>
      </w:r>
      <w:r>
        <w:rPr>
          <w:rFonts w:eastAsia="Calibri"/>
        </w:rPr>
        <w:tab/>
      </w:r>
      <w:r w:rsidR="0003462C">
        <w:rPr>
          <w:rFonts w:eastAsia="Calibri"/>
        </w:rPr>
        <w:t>Seller has not sought or obtained, and, to Seller’s Knowledge, no other Person has sought or obtained, environmental insurance with respect to the Project or the Project Site.</w:t>
      </w:r>
      <w:bookmarkStart w:id="3109" w:name="_Ref4217395"/>
      <w:bookmarkEnd w:id="3108"/>
    </w:p>
    <w:p w14:paraId="198E681B" w14:textId="0A01BE1C" w:rsidR="0003462C" w:rsidRPr="0021192E" w:rsidRDefault="0021192E" w:rsidP="00B4113A">
      <w:pPr>
        <w:pStyle w:val="WP3L31"/>
      </w:pPr>
      <w:r>
        <w:rPr>
          <w:rFonts w:eastAsia="Calibri"/>
        </w:rPr>
        <w:t>(g)</w:t>
      </w:r>
      <w:r>
        <w:rPr>
          <w:rFonts w:eastAsia="Calibri"/>
        </w:rPr>
        <w:tab/>
      </w:r>
      <w:r w:rsidR="0003462C">
        <w:rPr>
          <w:rFonts w:eastAsia="Calibri"/>
        </w:rPr>
        <w:t xml:space="preserve">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w:t>
      </w:r>
      <w:r w:rsidR="0003462C" w:rsidRPr="00D06644">
        <w:rPr>
          <w:rFonts w:eastAsia="Calibri"/>
        </w:rPr>
        <w:t xml:space="preserve">that </w:t>
      </w:r>
      <w:r w:rsidR="00D06644" w:rsidRPr="00D06644">
        <w:rPr>
          <w:rFonts w:eastAsia="Calibri"/>
        </w:rPr>
        <w:t xml:space="preserve">would reasonably be expected </w:t>
      </w:r>
      <w:r w:rsidR="0003462C" w:rsidRPr="00D06644">
        <w:rPr>
          <w:rFonts w:eastAsia="Calibri"/>
        </w:rPr>
        <w:t>to</w:t>
      </w:r>
      <w:r w:rsidR="0003462C">
        <w:rPr>
          <w:rFonts w:eastAsia="Calibri"/>
        </w:rPr>
        <w:t xml:space="preserve"> restrict</w:t>
      </w:r>
      <w:r w:rsidR="00D06644">
        <w:rPr>
          <w:rFonts w:eastAsia="Calibri"/>
        </w:rPr>
        <w:t xml:space="preserve"> or</w:t>
      </w:r>
      <w:r w:rsidR="0003462C">
        <w:rPr>
          <w:rFonts w:eastAsia="Calibri"/>
        </w:rPr>
        <w:t xml:space="preserve"> encumber, or result in the imposition of any Encumbrance under any Environmental Law or Environmental Permit with respect to</w:t>
      </w:r>
      <w:r w:rsidR="00D06644">
        <w:rPr>
          <w:rFonts w:eastAsia="Calibri"/>
        </w:rPr>
        <w:t>,</w:t>
      </w:r>
      <w:r w:rsidR="0003462C">
        <w:rPr>
          <w:rFonts w:eastAsia="Calibri"/>
        </w:rPr>
        <w:t xml:space="preserve"> the ownership, occupancy, or use of the Project or the Project Site.</w:t>
      </w:r>
      <w:bookmarkEnd w:id="3109"/>
    </w:p>
    <w:p w14:paraId="073C856A" w14:textId="77777777" w:rsidR="0003462C" w:rsidRPr="00873E1E" w:rsidRDefault="0003462C" w:rsidP="0003462C">
      <w:pPr>
        <w:pStyle w:val="BodyText"/>
        <w:rPr>
          <w:szCs w:val="24"/>
        </w:rPr>
      </w:pPr>
      <w:r>
        <w:rPr>
          <w:szCs w:val="24"/>
        </w:rPr>
        <w:t>[</w:t>
      </w:r>
      <w:r>
        <w:rPr>
          <w:b/>
          <w:i/>
          <w:szCs w:val="24"/>
        </w:rPr>
        <w:t>Reserved</w:t>
      </w:r>
      <w:r>
        <w:rPr>
          <w:szCs w:val="24"/>
        </w:rPr>
        <w:t>]</w:t>
      </w:r>
    </w:p>
    <w:p w14:paraId="37D6F06D" w14:textId="77777777" w:rsidR="0003462C" w:rsidRPr="00AB7EE8" w:rsidRDefault="0003462C" w:rsidP="0003462C">
      <w:pPr>
        <w:pStyle w:val="WP3L21"/>
        <w:rPr>
          <w:vanish/>
          <w:specVanish/>
        </w:rPr>
      </w:pPr>
      <w:bookmarkStart w:id="3110" w:name="_Ref4217396"/>
      <w:bookmarkStart w:id="3111" w:name="_Toc4320631"/>
      <w:r>
        <w:t>Section 1.11</w:t>
      </w:r>
      <w:r>
        <w:tab/>
      </w:r>
      <w:r>
        <w:rPr>
          <w:rFonts w:eastAsia="Calibri"/>
        </w:rPr>
        <w:t>Tax Matters</w:t>
      </w:r>
    </w:p>
    <w:p w14:paraId="4BD252EC" w14:textId="77777777" w:rsidR="0003462C" w:rsidRPr="00AB7EE8" w:rsidRDefault="0003462C" w:rsidP="0003462C">
      <w:pPr>
        <w:pStyle w:val="O-BodyTextJ"/>
        <w:rPr>
          <w:rFonts w:eastAsia="Calibri"/>
          <w:snapToGrid w:val="0"/>
        </w:rPr>
      </w:pPr>
      <w:r>
        <w:rPr>
          <w:rFonts w:eastAsia="Calibri"/>
          <w:snapToGrid w:val="0"/>
        </w:rPr>
        <w:t>.</w:t>
      </w:r>
      <w:bookmarkEnd w:id="3110"/>
      <w:bookmarkEnd w:id="3111"/>
    </w:p>
    <w:p w14:paraId="5EC412F5" w14:textId="77777777" w:rsidR="0003462C" w:rsidRPr="00C50994" w:rsidRDefault="0003462C" w:rsidP="0003462C">
      <w:pPr>
        <w:pStyle w:val="WP3L31"/>
      </w:pPr>
      <w:bookmarkStart w:id="3112" w:name="_Ref4217397"/>
      <w:r>
        <w:t>(a)</w:t>
      </w:r>
      <w:r>
        <w:tab/>
      </w:r>
      <w:r>
        <w:rPr>
          <w:rFonts w:eastAsia="Calibri"/>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date hereof, and required to be paid by Seller or any of its Affiliates to Governmental Authorities </w:t>
      </w:r>
      <w:r>
        <w:rPr>
          <w:rFonts w:eastAsia="Calibri"/>
        </w:rPr>
        <w:lastRenderedPageBreak/>
        <w:t xml:space="preserve">or other Persons, have been paid, whether or not shown as due on the Tax Returns described in this </w:t>
      </w:r>
      <w:r>
        <w:rPr>
          <w:rFonts w:eastAsia="Calibri"/>
          <w:color w:val="000000"/>
          <w:u w:val="single"/>
        </w:rPr>
        <w:t>Section 1.11</w:t>
      </w:r>
      <w:r>
        <w:rPr>
          <w:rFonts w:eastAsia="Calibri"/>
        </w:rPr>
        <w:t>.</w:t>
      </w:r>
      <w:bookmarkEnd w:id="3112"/>
    </w:p>
    <w:p w14:paraId="23181813" w14:textId="77777777" w:rsidR="0003462C" w:rsidRPr="00AB7EE8" w:rsidRDefault="0003462C" w:rsidP="0003462C">
      <w:pPr>
        <w:pStyle w:val="WP3L31"/>
      </w:pPr>
      <w:bookmarkStart w:id="3113" w:name="_Ref4217398"/>
      <w:r>
        <w:t>(b)</w:t>
      </w:r>
      <w:r>
        <w:tab/>
      </w:r>
      <w:r>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3113"/>
    </w:p>
    <w:p w14:paraId="6E6046EC" w14:textId="77777777" w:rsidR="0003462C" w:rsidRPr="00AB7EE8" w:rsidRDefault="0003462C" w:rsidP="0003462C">
      <w:pPr>
        <w:pStyle w:val="WP3L31"/>
      </w:pPr>
      <w:bookmarkStart w:id="3114" w:name="_Ref4217399"/>
      <w:r>
        <w:t>(c)</w:t>
      </w:r>
      <w:r>
        <w:tab/>
      </w:r>
      <w:r>
        <w:rPr>
          <w:rFonts w:eastAsia="Calibri"/>
        </w:rPr>
        <w:t>Seller and its Affiliates have complied in all material respects with all Tax Laws and all Tax agreements applicable to the Work or the Project.</w:t>
      </w:r>
      <w:bookmarkEnd w:id="3114"/>
    </w:p>
    <w:p w14:paraId="7E8DCA82" w14:textId="7E8E8B3A" w:rsidR="0003462C" w:rsidRDefault="0003462C" w:rsidP="0003462C">
      <w:pPr>
        <w:pStyle w:val="WP3L31"/>
        <w:rPr>
          <w:rFonts w:eastAsia="Calibri"/>
        </w:rPr>
      </w:pPr>
      <w:bookmarkStart w:id="3115" w:name="_Ref4217400"/>
      <w:r>
        <w:rPr>
          <w:rFonts w:eastAsia="Calibri"/>
        </w:rPr>
        <w:t>(d)</w:t>
      </w:r>
      <w:r>
        <w:tab/>
      </w:r>
      <w:r>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3115"/>
    </w:p>
    <w:p w14:paraId="4B6DEC1E" w14:textId="122C3563" w:rsidR="009F77F5" w:rsidRDefault="00624E16" w:rsidP="009F77F5">
      <w:pPr>
        <w:pStyle w:val="WP2L31"/>
        <w:rPr>
          <w:rFonts w:eastAsia="Calibri"/>
        </w:rPr>
      </w:pPr>
      <w:r>
        <w:rPr>
          <w:rFonts w:eastAsia="Calibri"/>
        </w:rPr>
        <w:t>(e)</w:t>
      </w:r>
      <w:r>
        <w:rPr>
          <w:rFonts w:eastAsia="Calibri"/>
        </w:rPr>
        <w:tab/>
      </w:r>
      <w:r w:rsidR="009F77F5" w:rsidRPr="001B7915">
        <w:rPr>
          <w:rFonts w:eastAsia="Calibri"/>
        </w:rPr>
        <w:t>No</w:t>
      </w:r>
      <w:r w:rsidR="009F77F5">
        <w:rPr>
          <w:rFonts w:eastAsia="Calibri"/>
        </w:rPr>
        <w:t xml:space="preserve"> Federal Tax Credits</w:t>
      </w:r>
      <w:r w:rsidR="009F77F5" w:rsidRPr="001B7915">
        <w:rPr>
          <w:rFonts w:eastAsia="Calibri"/>
        </w:rPr>
        <w:t>, grant under Section 1603 of the American Recovery and Reinvestment Act of 2009</w:t>
      </w:r>
      <w:r w:rsidR="009F77F5">
        <w:rPr>
          <w:rFonts w:eastAsia="Calibri"/>
        </w:rPr>
        <w:t>,</w:t>
      </w:r>
      <w:r w:rsidR="009F77F5" w:rsidRPr="001B7915">
        <w:rPr>
          <w:rFonts w:eastAsia="Calibri"/>
        </w:rPr>
        <w:t xml:space="preserve"> or other </w:t>
      </w:r>
      <w:r w:rsidR="00CD5BD8">
        <w:rPr>
          <w:rFonts w:eastAsia="Calibri"/>
        </w:rPr>
        <w:t>federal T</w:t>
      </w:r>
      <w:r w:rsidR="009F77F5" w:rsidRPr="001B7915">
        <w:rPr>
          <w:rFonts w:eastAsia="Calibri"/>
        </w:rPr>
        <w:t>ax credit or grant</w:t>
      </w:r>
      <w:r w:rsidR="009F77F5">
        <w:rPr>
          <w:rFonts w:eastAsia="Calibri"/>
        </w:rPr>
        <w:t xml:space="preserve">, </w:t>
      </w:r>
      <w:r w:rsidR="009F77F5" w:rsidRPr="001B7915">
        <w:rPr>
          <w:rFonts w:eastAsia="Calibri"/>
        </w:rPr>
        <w:t>has been claimed or reported, or will be claimed or reported, on any Tax</w:t>
      </w:r>
      <w:r w:rsidR="009F77F5">
        <w:rPr>
          <w:rFonts w:eastAsia="Calibri"/>
        </w:rPr>
        <w:t xml:space="preserve"> </w:t>
      </w:r>
      <w:r w:rsidR="009F77F5" w:rsidRPr="001B7915">
        <w:rPr>
          <w:rFonts w:eastAsia="Calibri"/>
        </w:rPr>
        <w:t>Return of Seller (or any direct or indirect shareholder, member, partner</w:t>
      </w:r>
      <w:r w:rsidR="009F77F5">
        <w:rPr>
          <w:rFonts w:eastAsia="Calibri"/>
        </w:rPr>
        <w:t>,</w:t>
      </w:r>
      <w:r w:rsidR="009F77F5" w:rsidRPr="001B7915">
        <w:rPr>
          <w:rFonts w:eastAsia="Calibri"/>
        </w:rPr>
        <w:t xml:space="preserve"> or Affiliate of Seller) or, to Seller’s Knowledge, any other Person (excluding </w:t>
      </w:r>
      <w:r w:rsidR="009F77F5" w:rsidRPr="001B7915">
        <w:rPr>
          <w:rFonts w:eastAsia="Calibri"/>
          <w:szCs w:val="24"/>
        </w:rPr>
        <w:t>Buyer</w:t>
      </w:r>
      <w:r w:rsidR="009F77F5" w:rsidRPr="001B7915">
        <w:rPr>
          <w:rFonts w:eastAsia="Calibri"/>
        </w:rPr>
        <w:t>, its successors and assigns, or any direct or indirect shareholder, member, partner</w:t>
      </w:r>
      <w:r w:rsidR="009F77F5">
        <w:rPr>
          <w:rFonts w:eastAsia="Calibri"/>
        </w:rPr>
        <w:t>,</w:t>
      </w:r>
      <w:r w:rsidR="009F77F5" w:rsidRPr="001B7915">
        <w:rPr>
          <w:rFonts w:eastAsia="Calibri"/>
        </w:rPr>
        <w:t xml:space="preserve"> or Affiliate of </w:t>
      </w:r>
      <w:r w:rsidR="009F77F5" w:rsidRPr="001B7915">
        <w:rPr>
          <w:rFonts w:eastAsia="Calibri"/>
          <w:szCs w:val="24"/>
        </w:rPr>
        <w:t>Buyer</w:t>
      </w:r>
      <w:r w:rsidR="009F77F5" w:rsidRPr="001B7915">
        <w:rPr>
          <w:rFonts w:eastAsia="Calibri"/>
        </w:rPr>
        <w:t xml:space="preserve"> or its successors and assigns)</w:t>
      </w:r>
      <w:r w:rsidR="009F77F5">
        <w:rPr>
          <w:rFonts w:eastAsia="Calibri"/>
        </w:rPr>
        <w:t xml:space="preserve"> with respect to or in connection with the Project</w:t>
      </w:r>
      <w:r w:rsidR="009F77F5" w:rsidRPr="001B7915">
        <w:rPr>
          <w:rFonts w:eastAsia="Calibri"/>
        </w:rPr>
        <w:t>.</w:t>
      </w:r>
    </w:p>
    <w:p w14:paraId="53080959" w14:textId="0C144C68" w:rsidR="009F77F5" w:rsidRDefault="009F77F5" w:rsidP="009F77F5">
      <w:pPr>
        <w:pStyle w:val="WP2L31"/>
        <w:rPr>
          <w:rFonts w:eastAsia="Calibri"/>
        </w:rPr>
      </w:pPr>
      <w:r>
        <w:rPr>
          <w:rFonts w:eastAsia="Calibri"/>
        </w:rPr>
        <w:t>(</w:t>
      </w:r>
      <w:r w:rsidR="00624E16">
        <w:rPr>
          <w:rFonts w:eastAsia="Calibri"/>
        </w:rPr>
        <w:t>f</w:t>
      </w:r>
      <w:r>
        <w:rPr>
          <w:rFonts w:eastAsia="Calibri"/>
        </w:rPr>
        <w:t>)</w:t>
      </w:r>
      <w:r>
        <w:rPr>
          <w:rFonts w:eastAsia="Calibri"/>
        </w:rPr>
        <w:tab/>
      </w:r>
      <w:r w:rsidRPr="001B7915">
        <w:rPr>
          <w:rFonts w:eastAsia="Calibri"/>
        </w:rPr>
        <w:t xml:space="preserve">None of the </w:t>
      </w:r>
      <w:r w:rsidR="00624E16" w:rsidRPr="00EB77B7">
        <w:rPr>
          <w:rFonts w:eastAsia="Calibri"/>
        </w:rPr>
        <w:t>Post-Closing Project Assets</w:t>
      </w:r>
      <w:r w:rsidR="00624E16">
        <w:rPr>
          <w:rFonts w:eastAsia="Calibri"/>
        </w:rPr>
        <w:t xml:space="preserve"> </w:t>
      </w:r>
      <w:r w:rsidRPr="001B7915">
        <w:rPr>
          <w:rFonts w:eastAsia="Calibri"/>
        </w:rPr>
        <w:t xml:space="preserve">comprising a part of the Project is imported property of the kind described in Section 168(g)(6) of the Code.  No proceeds of any issue of state or local government obligations have been used to provide financing for the </w:t>
      </w:r>
      <w:r w:rsidR="00EB77B7">
        <w:rPr>
          <w:rFonts w:eastAsia="Calibri"/>
        </w:rPr>
        <w:t xml:space="preserve">Work for the </w:t>
      </w:r>
      <w:r w:rsidRPr="001B7915">
        <w:rPr>
          <w:rFonts w:eastAsia="Calibri"/>
        </w:rPr>
        <w:t>Project</w:t>
      </w:r>
      <w:r w:rsidR="00EB77B7">
        <w:rPr>
          <w:rFonts w:eastAsia="Calibri"/>
        </w:rPr>
        <w:t xml:space="preserve"> (including the delivery and completion of the Post-Closing Project Assets)</w:t>
      </w:r>
      <w:r w:rsidRPr="001B7915">
        <w:rPr>
          <w:rFonts w:eastAsia="Calibri"/>
        </w:rPr>
        <w:t>, the interest on which is exempt from tax under Section 103 of the Code within the meaning of Section 45(b)(3) of the Code.</w:t>
      </w:r>
    </w:p>
    <w:p w14:paraId="765B7BFD" w14:textId="7F042275" w:rsidR="009F77F5" w:rsidRDefault="009F77F5" w:rsidP="009F77F5">
      <w:pPr>
        <w:pStyle w:val="WP2L31"/>
        <w:rPr>
          <w:rFonts w:eastAsia="Calibri"/>
        </w:rPr>
      </w:pPr>
      <w:r>
        <w:rPr>
          <w:rFonts w:eastAsia="Calibri"/>
        </w:rPr>
        <w:t>(</w:t>
      </w:r>
      <w:r w:rsidR="00624E16">
        <w:rPr>
          <w:rFonts w:eastAsia="Calibri"/>
        </w:rPr>
        <w:t>g</w:t>
      </w:r>
      <w:r>
        <w:rPr>
          <w:rFonts w:eastAsia="Calibri"/>
        </w:rPr>
        <w:t>)</w:t>
      </w:r>
      <w:r>
        <w:rPr>
          <w:rFonts w:eastAsia="Calibri"/>
        </w:rPr>
        <w:tab/>
      </w:r>
      <w:r w:rsidRPr="001B7915">
        <w:rPr>
          <w:rFonts w:eastAsia="Calibri"/>
        </w:rPr>
        <w:t>Used property does not comprise more than 20% of the total value of the physical Project Assets acquired pursuant to this Agreement.</w:t>
      </w:r>
    </w:p>
    <w:p w14:paraId="2EB07EE4" w14:textId="1D1332C5" w:rsidR="009F77F5" w:rsidRDefault="009F77F5" w:rsidP="009F77F5">
      <w:pPr>
        <w:pStyle w:val="WP2L31"/>
        <w:rPr>
          <w:rFonts w:eastAsia="Calibri"/>
        </w:rPr>
      </w:pPr>
      <w:r>
        <w:rPr>
          <w:rFonts w:eastAsia="Calibri"/>
        </w:rPr>
        <w:t>(</w:t>
      </w:r>
      <w:r w:rsidR="00624E16">
        <w:rPr>
          <w:rFonts w:eastAsia="Calibri"/>
        </w:rPr>
        <w:t>h</w:t>
      </w:r>
      <w:r>
        <w:rPr>
          <w:rFonts w:eastAsia="Calibri"/>
        </w:rPr>
        <w:t>)</w:t>
      </w:r>
      <w:r>
        <w:rPr>
          <w:rFonts w:eastAsia="Calibri"/>
        </w:rPr>
        <w:tab/>
      </w:r>
      <w:r w:rsidRPr="00633CC4">
        <w:rPr>
          <w:rFonts w:eastAsia="Calibri"/>
        </w:rPr>
        <w:t xml:space="preserve">To Seller’s Knowledge, (a)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before the Effective Date that would cause the Project to be incapable of qualifying for, and producing or giving rise to, Federal Tax Credits at the </w:t>
      </w:r>
      <w:r w:rsidRPr="00633CC4">
        <w:t xml:space="preserve">Full Federal Tax Credit Rate </w:t>
      </w:r>
      <w:r w:rsidRPr="00633CC4">
        <w:rPr>
          <w:rFonts w:eastAsia="Calibri"/>
        </w:rPr>
        <w:t xml:space="preserve">and (b) no facts or circumstances exist as of the </w:t>
      </w:r>
      <w:r w:rsidR="00624E16">
        <w:rPr>
          <w:rFonts w:eastAsia="Calibri"/>
        </w:rPr>
        <w:t xml:space="preserve">Substantial Completion Payment </w:t>
      </w:r>
      <w:r w:rsidRPr="00633CC4">
        <w:rPr>
          <w:rFonts w:eastAsia="Calibri"/>
        </w:rPr>
        <w:t xml:space="preserve">Date that were not previously disclosed to </w:t>
      </w:r>
      <w:r w:rsidRPr="00633CC4">
        <w:rPr>
          <w:rFonts w:eastAsia="Calibri"/>
          <w:szCs w:val="24"/>
        </w:rPr>
        <w:t>Buyer</w:t>
      </w:r>
      <w:r w:rsidRPr="00633CC4">
        <w:rPr>
          <w:rFonts w:eastAsia="Calibri"/>
        </w:rPr>
        <w:t xml:space="preserve"> prior to the Effective Date that reasonably could be expected to hinder, impair, restrict, limit, or disqualify the Project from qualifying for, and producing and giving rise to, Federal Tax Credits at the </w:t>
      </w:r>
      <w:r w:rsidRPr="00633CC4">
        <w:t xml:space="preserve">Full Federal Tax Credit </w:t>
      </w:r>
      <w:r w:rsidRPr="00633CC4">
        <w:rPr>
          <w:rFonts w:eastAsia="Calibri"/>
        </w:rPr>
        <w:t>Rate.</w:t>
      </w:r>
    </w:p>
    <w:p w14:paraId="592CD43B" w14:textId="32A08A2D" w:rsidR="009F77F5" w:rsidRPr="00AB7EE8" w:rsidRDefault="0099592A" w:rsidP="00633CC4">
      <w:pPr>
        <w:pStyle w:val="WP2L31"/>
        <w:rPr>
          <w:rFonts w:eastAsia="Calibri"/>
        </w:rPr>
      </w:pPr>
      <w:r>
        <w:rPr>
          <w:rFonts w:eastAsia="Calibri"/>
        </w:rPr>
        <w:lastRenderedPageBreak/>
        <w:t>[</w:t>
      </w:r>
      <w:r w:rsidR="009F77F5">
        <w:rPr>
          <w:rFonts w:eastAsia="Calibri"/>
        </w:rPr>
        <w:t>(k)</w:t>
      </w:r>
      <w:r w:rsidR="009F77F5">
        <w:rPr>
          <w:rFonts w:eastAsia="Calibri"/>
        </w:rPr>
        <w:tab/>
      </w:r>
      <w:r w:rsidR="009F77F5" w:rsidRPr="001B7915">
        <w:rPr>
          <w:rFonts w:eastAsia="Calibri"/>
        </w:rPr>
        <w:t xml:space="preserve">As of the </w:t>
      </w:r>
      <w:r w:rsidR="009F77F5">
        <w:rPr>
          <w:rFonts w:eastAsia="Calibri"/>
        </w:rPr>
        <w:t xml:space="preserve">Substantial Completion Payment </w:t>
      </w:r>
      <w:r w:rsidR="009F77F5" w:rsidRPr="001B7915">
        <w:rPr>
          <w:rFonts w:eastAsia="Calibri"/>
        </w:rPr>
        <w:t>Date</w:t>
      </w:r>
      <w:r w:rsidR="009F77F5">
        <w:rPr>
          <w:rFonts w:eastAsia="Calibri"/>
        </w:rPr>
        <w:t>, the Substantial Completion Payment Date Tax Certificate is true, correct, and complete in all material respects.</w:t>
      </w:r>
      <w:r>
        <w:rPr>
          <w:rFonts w:eastAsia="Calibri"/>
        </w:rPr>
        <w:t>]</w:t>
      </w:r>
      <w:r w:rsidR="009F77F5">
        <w:rPr>
          <w:rStyle w:val="FootnoteReference"/>
          <w:rFonts w:eastAsia="Calibri"/>
        </w:rPr>
        <w:footnoteReference w:id="94"/>
      </w:r>
    </w:p>
    <w:p w14:paraId="209EEA52" w14:textId="77777777" w:rsidR="0003462C" w:rsidRPr="00873E1E" w:rsidRDefault="0003462C" w:rsidP="0003462C">
      <w:pPr>
        <w:pStyle w:val="BodyText"/>
        <w:rPr>
          <w:szCs w:val="24"/>
        </w:rPr>
      </w:pPr>
      <w:r>
        <w:rPr>
          <w:szCs w:val="24"/>
        </w:rPr>
        <w:t>[</w:t>
      </w:r>
      <w:r>
        <w:rPr>
          <w:b/>
          <w:i/>
          <w:szCs w:val="24"/>
        </w:rPr>
        <w:t>Reserved</w:t>
      </w:r>
      <w:r>
        <w:rPr>
          <w:szCs w:val="24"/>
        </w:rPr>
        <w:t>]</w:t>
      </w:r>
    </w:p>
    <w:p w14:paraId="0B900078" w14:textId="77777777" w:rsidR="0003462C" w:rsidRPr="00AB7EE8" w:rsidRDefault="0003462C" w:rsidP="0003462C">
      <w:pPr>
        <w:pStyle w:val="WP3L21"/>
        <w:rPr>
          <w:vanish/>
          <w:specVanish/>
        </w:rPr>
      </w:pPr>
      <w:bookmarkStart w:id="3116" w:name="_Ref4217401"/>
      <w:bookmarkStart w:id="3117" w:name="_Toc4320632"/>
      <w:r>
        <w:t>Section 1.12</w:t>
      </w:r>
      <w:r>
        <w:tab/>
      </w:r>
      <w:r>
        <w:rPr>
          <w:rFonts w:eastAsia="Calibri"/>
        </w:rPr>
        <w:t>Labor Matters</w:t>
      </w:r>
      <w:bookmarkEnd w:id="3116"/>
      <w:bookmarkEnd w:id="3117"/>
    </w:p>
    <w:p w14:paraId="2E6EA34F" w14:textId="77777777" w:rsidR="0003462C" w:rsidRPr="00AB7EE8" w:rsidRDefault="0003462C" w:rsidP="0003462C">
      <w:pPr>
        <w:pStyle w:val="O-BodyTextJ"/>
      </w:pPr>
      <w:r>
        <w:rPr>
          <w:rFonts w:eastAsia="Calibri"/>
          <w:snapToGrid w:val="0"/>
        </w:rPr>
        <w:t xml:space="preserve">. </w:t>
      </w:r>
      <w:r>
        <w:rPr>
          <w:rFonts w:eastAsia="Calibri"/>
          <w:b/>
          <w:snapToGrid w:val="0"/>
        </w:rPr>
        <w:t xml:space="preserve"> </w:t>
      </w:r>
      <w:r>
        <w:t>No</w:t>
      </w:r>
      <w:r>
        <w:rPr>
          <w:rFonts w:eastAsia="Calibri"/>
          <w:snapToGrid w:val="0"/>
        </w:rPr>
        <w:t xml:space="preserve"> Collective Bargaining Agreement </w:t>
      </w:r>
      <w:r>
        <w:t>shall be binding upon or enforceable against Buyer or any of its successors or assigns</w:t>
      </w:r>
      <w:r>
        <w:rPr>
          <w:rFonts w:eastAsia="Calibri"/>
          <w:snapToGrid w:val="0"/>
        </w:rPr>
        <w:t>.</w:t>
      </w:r>
    </w:p>
    <w:p w14:paraId="657BCB83" w14:textId="77777777" w:rsidR="0003462C" w:rsidRPr="00AB7EE8" w:rsidRDefault="0003462C" w:rsidP="0003462C">
      <w:pPr>
        <w:pStyle w:val="WP3L21"/>
        <w:rPr>
          <w:vanish/>
          <w:specVanish/>
        </w:rPr>
      </w:pPr>
      <w:bookmarkStart w:id="3118" w:name="_Ref4217402"/>
      <w:bookmarkStart w:id="3119" w:name="_Toc4320633"/>
      <w:r>
        <w:t>Section 1.13</w:t>
      </w:r>
      <w:r>
        <w:tab/>
      </w:r>
      <w:r>
        <w:rPr>
          <w:rFonts w:eastAsia="Calibri"/>
        </w:rPr>
        <w:t>Encumbrances</w:t>
      </w:r>
      <w:bookmarkEnd w:id="3118"/>
      <w:bookmarkEnd w:id="3119"/>
    </w:p>
    <w:p w14:paraId="593B5B2C" w14:textId="77777777" w:rsidR="0003462C" w:rsidRPr="00AB7EE8" w:rsidRDefault="0003462C" w:rsidP="0003462C">
      <w:pPr>
        <w:pStyle w:val="O-BodyTextJ"/>
      </w:pPr>
      <w:r>
        <w:rPr>
          <w:rFonts w:eastAsia="Calibri"/>
          <w:snapToGrid w:val="0"/>
        </w:rPr>
        <w:t xml:space="preserve">.  As of </w:t>
      </w:r>
      <w:r>
        <w:rPr>
          <w:rFonts w:eastAsia="Calibri"/>
          <w:szCs w:val="24"/>
        </w:rPr>
        <w:t>the time of the transfer (but immediately prior to giving effect to such transfer)</w:t>
      </w:r>
      <w:r>
        <w:rPr>
          <w:rFonts w:eastAsia="Calibri"/>
          <w:snapToGrid w:val="0"/>
        </w:rPr>
        <w:t xml:space="preserve">, the Post-Closing Project Assets </w:t>
      </w:r>
      <w:r>
        <w:rPr>
          <w:rFonts w:eastAsia="Calibri"/>
          <w:szCs w:val="24"/>
        </w:rPr>
        <w:t xml:space="preserve">transferred, conveyed, or assigned to Buyer pursuant to </w:t>
      </w:r>
      <w:r>
        <w:rPr>
          <w:rFonts w:eastAsia="Calibri"/>
          <w:szCs w:val="24"/>
          <w:u w:val="single"/>
        </w:rPr>
        <w:t>Section 11.2</w:t>
      </w:r>
      <w:r>
        <w:rPr>
          <w:rFonts w:eastAsia="Calibri"/>
          <w:szCs w:val="24"/>
        </w:rPr>
        <w:t xml:space="preserve"> of the Agreement </w:t>
      </w:r>
      <w:r>
        <w:rPr>
          <w:rFonts w:eastAsia="Calibri"/>
          <w:snapToGrid w:val="0"/>
        </w:rPr>
        <w:t>are free and clear of any Encumbrances other than Permitted Encumbrances.</w:t>
      </w:r>
    </w:p>
    <w:p w14:paraId="5525871E" w14:textId="77777777" w:rsidR="0003462C" w:rsidRPr="00AB7EE8" w:rsidRDefault="0003462C" w:rsidP="0003462C">
      <w:pPr>
        <w:pStyle w:val="WP3L21"/>
        <w:rPr>
          <w:rFonts w:eastAsia="Calibri"/>
          <w:snapToGrid w:val="0"/>
          <w:vanish/>
          <w:specVanish/>
        </w:rPr>
      </w:pPr>
      <w:bookmarkStart w:id="3120" w:name="_Ref4217403"/>
      <w:bookmarkStart w:id="3121" w:name="_Toc4320634"/>
      <w:r>
        <w:rPr>
          <w:rFonts w:eastAsia="Calibri"/>
          <w:snapToGrid w:val="0"/>
        </w:rPr>
        <w:t>Section 1.14</w:t>
      </w:r>
      <w:r>
        <w:tab/>
      </w:r>
      <w:r>
        <w:rPr>
          <w:rFonts w:eastAsia="Calibri"/>
        </w:rPr>
        <w:t>Grid Synchronization; Power Sales</w:t>
      </w:r>
      <w:bookmarkEnd w:id="3120"/>
      <w:bookmarkEnd w:id="3121"/>
    </w:p>
    <w:p w14:paraId="1BBD6577" w14:textId="77777777" w:rsidR="0003462C" w:rsidRPr="00B07C4C" w:rsidRDefault="0003462C" w:rsidP="0003462C">
      <w:pPr>
        <w:pStyle w:val="O-BodyTextJ"/>
        <w:rPr>
          <w:rFonts w:eastAsia="Calibri"/>
          <w:snapToGrid w:val="0"/>
        </w:rPr>
      </w:pPr>
      <w:r>
        <w:rPr>
          <w:rFonts w:eastAsia="Calibri"/>
          <w:snapToGrid w:val="0"/>
        </w:rPr>
        <w:t xml:space="preserve">.  There has not been any sale, transfer, or delivery of any electric energy, capacity, or Other Electric Product from or attributable to the Project, other than (i) test energy subject to and in accordance with the terms of the Agreement and (ii) in accordance with the express instruction of Buyer delivered pursuant to </w:t>
      </w:r>
      <w:r>
        <w:rPr>
          <w:rFonts w:eastAsia="Calibri"/>
          <w:snapToGrid w:val="0"/>
          <w:u w:val="single"/>
        </w:rPr>
        <w:t>Section 20.19</w:t>
      </w:r>
      <w:r>
        <w:rPr>
          <w:rFonts w:eastAsia="Calibri"/>
          <w:snapToGrid w:val="0"/>
        </w:rPr>
        <w:t xml:space="preserve"> of the Agreement or pursuant to the MISO Agreement.</w:t>
      </w:r>
    </w:p>
    <w:p w14:paraId="4BEA385B" w14:textId="77777777" w:rsidR="0003462C" w:rsidRPr="00AB7EE8" w:rsidRDefault="0003462C" w:rsidP="0003462C">
      <w:pPr>
        <w:pStyle w:val="WP3L21"/>
        <w:rPr>
          <w:vanish/>
          <w:specVanish/>
        </w:rPr>
      </w:pPr>
      <w:bookmarkStart w:id="3122" w:name="_Ref4217404"/>
      <w:bookmarkStart w:id="3123" w:name="_Toc4320635"/>
      <w:bookmarkEnd w:id="3038"/>
      <w:r>
        <w:t>Section 1.15</w:t>
      </w:r>
      <w:r>
        <w:tab/>
      </w:r>
      <w:r>
        <w:rPr>
          <w:rFonts w:eastAsia="Calibri"/>
        </w:rPr>
        <w:t>Regulatory</w:t>
      </w:r>
      <w:r>
        <w:t xml:space="preserve"> Status</w:t>
      </w:r>
      <w:bookmarkEnd w:id="3122"/>
      <w:bookmarkEnd w:id="3123"/>
    </w:p>
    <w:p w14:paraId="7380E8C0" w14:textId="6D22A041" w:rsidR="0003462C" w:rsidRDefault="0003462C" w:rsidP="0096449D">
      <w:pPr>
        <w:pStyle w:val="O-BodyTextJ"/>
      </w:pPr>
      <w:r>
        <w:t xml:space="preserve">. </w:t>
      </w:r>
      <w:r>
        <w:rPr>
          <w:b/>
        </w:rPr>
        <w:t xml:space="preserve"> </w:t>
      </w:r>
      <w:r>
        <w:t xml:space="preserve">None of the Closing Assets or the Post-Closing Project Assets to be transferred, conveyed, or assigned to Buyer pursuant to </w:t>
      </w:r>
      <w:r>
        <w:rPr>
          <w:color w:val="000000"/>
          <w:u w:val="single"/>
        </w:rPr>
        <w:t>Section 11.2</w:t>
      </w:r>
      <w:r>
        <w:t xml:space="preserve"> of the Agreement include any facilities that are subject to the jurisdiction of FERC at the time of the sale to Buyer.</w:t>
      </w:r>
    </w:p>
    <w:sectPr w:rsidR="0003462C">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8F22" w14:textId="77777777" w:rsidR="00997454" w:rsidRDefault="00997454" w:rsidP="004D7078">
      <w:pPr>
        <w:spacing w:after="0" w:line="240" w:lineRule="auto"/>
      </w:pPr>
      <w:r>
        <w:separator/>
      </w:r>
    </w:p>
  </w:endnote>
  <w:endnote w:type="continuationSeparator" w:id="0">
    <w:p w14:paraId="515A50FE" w14:textId="77777777" w:rsidR="00997454" w:rsidRDefault="00997454" w:rsidP="004D7078">
      <w:pPr>
        <w:spacing w:after="0" w:line="240" w:lineRule="auto"/>
      </w:pPr>
      <w:r>
        <w:continuationSeparator/>
      </w:r>
    </w:p>
  </w:endnote>
  <w:endnote w:type="continuationNotice" w:id="1">
    <w:p w14:paraId="476D65E8" w14:textId="77777777" w:rsidR="00997454" w:rsidRDefault="00997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981" w14:textId="77777777" w:rsidR="0003462C" w:rsidRDefault="0003462C">
    <w:pPr>
      <w:pStyle w:val="Footer"/>
      <w:tabs>
        <w:tab w:val="clear" w:pos="0"/>
        <w:tab w:val="center" w:pos="4680"/>
        <w:tab w:val="right" w:pos="9360"/>
      </w:tabs>
      <w:adjustRightInd/>
      <w:rPr>
        <w:szCs w:val="24"/>
      </w:rPr>
    </w:pPr>
    <w:r>
      <w:rPr>
        <w:szCs w:val="24"/>
      </w:rPr>
      <w:t xml:space="preserve"> </w:t>
    </w:r>
  </w:p>
  <w:p w14:paraId="1E2C38B2" w14:textId="5EBF194B" w:rsidR="0003462C" w:rsidRDefault="00210E0B">
    <w:pPr>
      <w:pStyle w:val="Footer"/>
    </w:pPr>
    <w:r>
      <w:rPr>
        <w:noProof/>
      </w:rPr>
      <mc:AlternateContent>
        <mc:Choice Requires="wps">
          <w:drawing>
            <wp:anchor distT="0" distB="0" distL="114300" distR="114300" simplePos="0" relativeHeight="251658240" behindDoc="0" locked="0" layoutInCell="1" allowOverlap="1" wp14:anchorId="1DB5E3CD" wp14:editId="5B0B6218">
              <wp:simplePos x="0" y="0"/>
              <wp:positionH relativeFrom="margin">
                <wp:posOffset>0</wp:posOffset>
              </wp:positionH>
              <wp:positionV relativeFrom="paragraph">
                <wp:posOffset>0</wp:posOffset>
              </wp:positionV>
              <wp:extent cx="2560320"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wps:spPr>
                    <wps:txbx>
                      <w:txbxContent>
                        <w:p w14:paraId="76A3E80A" w14:textId="77777777" w:rsidR="0003462C" w:rsidRDefault="0003462C">
                          <w:r>
                            <w:t>4146-6541-2899.6</w:t>
                          </w:r>
                        </w:p>
                        <w:p w14:paraId="0909C956" w14:textId="77777777" w:rsidR="0003462C" w:rsidRDefault="000346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5E3CD" id="_x0000_t202" coordsize="21600,21600" o:spt="202" path="m,l,21600r21600,l21600,xe">
              <v:stroke joinstyle="miter"/>
              <v:path gradientshapeok="t" o:connecttype="rect"/>
            </v:shapetype>
            <v:shape id="Text Box 2"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filled="f" stroked="f">
              <v:textbox style="mso-fit-shape-to-text:t" inset="0,0,0,0">
                <w:txbxContent>
                  <w:p w14:paraId="76A3E80A" w14:textId="77777777" w:rsidR="0003462C" w:rsidRDefault="0003462C">
                    <w:r>
                      <w:t>4146-6541-2899.6</w:t>
                    </w:r>
                  </w:p>
                  <w:p w14:paraId="0909C956" w14:textId="77777777" w:rsidR="0003462C" w:rsidRDefault="0003462C"/>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D7BF" w14:textId="77777777" w:rsidR="00F21289" w:rsidRDefault="00F21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019" w14:textId="3C2DC0FF"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vii</w:t>
    </w:r>
    <w:r>
      <w:rPr>
        <w:rStyle w:val="PageNumber"/>
        <w:rFonts w:eastAsia="Calibri"/>
        <w:szCs w:val="24"/>
      </w:rPr>
      <w:fldChar w:fldCharType="end"/>
    </w:r>
    <w:r>
      <w:rPr>
        <w:rStyle w:val="PageNumber"/>
        <w:rFonts w:eastAsia="Calibri"/>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2B02" w14:textId="70029D92" w:rsidR="0003462C" w:rsidRDefault="0003462C" w:rsidP="008E197C">
    <w:pPr>
      <w:pStyle w:val="Footer"/>
      <w:tabs>
        <w:tab w:val="clear" w:pos="0"/>
        <w:tab w:val="center" w:pos="4680"/>
        <w:tab w:val="right" w:pos="9360"/>
      </w:tabs>
      <w:adjustRightInd/>
      <w:jc w:val="center"/>
      <w:rPr>
        <w:rStyle w:val="PageNumber"/>
        <w:rFonts w:eastAsia="Calibri"/>
        <w:szCs w:val="24"/>
      </w:rPr>
    </w:pPr>
    <w:r>
      <w:rPr>
        <w:rStyle w:val="PageNumber"/>
        <w:rFonts w:eastAsia="Calibri"/>
        <w:szCs w:val="24"/>
      </w:rPr>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i</w:t>
    </w:r>
    <w:r>
      <w:rPr>
        <w:rStyle w:val="PageNumber"/>
        <w:rFonts w:eastAsia="Calibri"/>
        <w:szCs w:val="24"/>
      </w:rPr>
      <w:fldChar w:fldCharType="end"/>
    </w:r>
    <w:r>
      <w:rPr>
        <w:rStyle w:val="PageNumber"/>
        <w:rFonts w:eastAsia="Calibri"/>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818" w14:textId="698BE73A" w:rsidR="0003462C" w:rsidRDefault="0003462C" w:rsidP="008E197C">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noProof/>
        <w:szCs w:val="24"/>
      </w:rPr>
      <w:t>138</w:t>
    </w:r>
    <w:r>
      <w:rPr>
        <w:rStyle w:val="PageNumber"/>
        <w:rFonts w:eastAsia="Calibri"/>
        <w:szCs w:val="24"/>
      </w:rPr>
      <w:fldChar w:fldCharType="end"/>
    </w:r>
    <w:r>
      <w:rPr>
        <w:rStyle w:val="PageNumber"/>
        <w:rFonts w:eastAsia="Calibri"/>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CBD6" w14:textId="77777777" w:rsidR="00692FAE" w:rsidRDefault="00692FAE" w:rsidP="00692FAE">
    <w:pPr>
      <w:pStyle w:val="Footer"/>
      <w:tabs>
        <w:tab w:val="clear" w:pos="0"/>
        <w:tab w:val="center" w:pos="4680"/>
        <w:tab w:val="right" w:pos="9360"/>
      </w:tabs>
      <w:adjustRightInd/>
      <w:jc w:val="center"/>
      <w:rPr>
        <w:rStyle w:val="PageNumber"/>
        <w:rFonts w:eastAsia="Calibri"/>
        <w:szCs w:val="24"/>
      </w:rPr>
    </w:pPr>
    <w:r>
      <w:rPr>
        <w:rFonts w:eastAsia="Calibri"/>
        <w:szCs w:val="24"/>
      </w:rPr>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szCs w:val="24"/>
      </w:rPr>
      <w:t>2</w:t>
    </w:r>
    <w:r>
      <w:rPr>
        <w:rStyle w:val="PageNumber"/>
        <w:rFonts w:eastAsia="Calibri"/>
        <w:szCs w:val="24"/>
      </w:rPr>
      <w:fldChar w:fldCharType="end"/>
    </w:r>
    <w:r>
      <w:rPr>
        <w:rStyle w:val="PageNumber"/>
        <w:rFonts w:eastAsia="Calibri"/>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CE7" w14:textId="77777777" w:rsidR="0003462C" w:rsidRDefault="0003462C" w:rsidP="00E43756">
    <w:pPr>
      <w:pStyle w:val="Footer"/>
      <w:jc w:val="center"/>
      <w:rPr>
        <w:noProof/>
      </w:rPr>
    </w:pPr>
    <w:r>
      <w:t>-</w:t>
    </w:r>
    <w:r>
      <w:fldChar w:fldCharType="begin"/>
    </w:r>
    <w:r>
      <w:instrText>PAGE   \* MERGEFORMAT</w:instrText>
    </w:r>
    <w:r>
      <w:fldChar w:fldCharType="separate"/>
    </w:r>
    <w:r>
      <w:rPr>
        <w:noProof/>
      </w:rPr>
      <w:t>6</w:t>
    </w:r>
    <w:r>
      <w:rPr>
        <w:noProof/>
      </w:rPr>
      <w:fldChar w:fldCharType="end"/>
    </w:r>
    <w:r>
      <w:rPr>
        <w:noProof/>
      </w:rPr>
      <w:t>-</w:t>
    </w:r>
  </w:p>
  <w:p w14:paraId="5E26191E" w14:textId="77777777" w:rsidR="0003462C" w:rsidRDefault="0003462C" w:rsidP="00E43756">
    <w:pPr>
      <w:pStyle w:val="Footer"/>
      <w:rPr>
        <w:noProof/>
        <w:sz w:val="18"/>
      </w:rPr>
    </w:pPr>
    <w:r>
      <w:rPr>
        <w:noProof/>
        <w:sz w:val="18"/>
      </w:rPr>
      <w:t>#5646986.2</w:t>
    </w:r>
  </w:p>
  <w:p w14:paraId="769E6D82" w14:textId="77777777" w:rsidR="0003462C" w:rsidRDefault="0003462C" w:rsidP="00034685">
    <w:pPr>
      <w:pStyle w:val="Footer"/>
      <w:spacing w:line="200" w:lineRule="exact"/>
      <w:rPr>
        <w:noProof/>
        <w:sz w:val="18"/>
      </w:rP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D4C8" w14:textId="77777777" w:rsidR="0003462C" w:rsidRDefault="0003462C" w:rsidP="0037268B">
    <w:pPr>
      <w:pStyle w:val="Footer"/>
      <w:tabs>
        <w:tab w:val="clear" w:pos="0"/>
        <w:tab w:val="center" w:pos="4680"/>
        <w:tab w:val="right" w:pos="9360"/>
      </w:tabs>
      <w:adjustRightInd/>
      <w:jc w:val="center"/>
      <w:rPr>
        <w:sz w:val="20"/>
      </w:rPr>
    </w:pPr>
    <w:r>
      <w:rPr>
        <w:sz w:val="20"/>
      </w:rPr>
      <w:t>[</w:t>
    </w:r>
    <w:r>
      <w:rPr>
        <w:i/>
        <w:sz w:val="20"/>
      </w:rPr>
      <w:t>Signature Page to B-O-T Acquisition Agreement</w:t>
    </w:r>
    <w:r>
      <w:rPr>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B33" w14:textId="77777777" w:rsidR="00365172" w:rsidRDefault="00365172" w:rsidP="00365172">
    <w:pPr>
      <w:pStyle w:val="Footer"/>
      <w:jc w:val="center"/>
      <w:rPr>
        <w:sz w:val="20"/>
      </w:rPr>
    </w:pPr>
    <w:r>
      <w:rPr>
        <w:sz w:val="20"/>
      </w:rPr>
      <w:t>[Exhibit M]</w:t>
    </w:r>
  </w:p>
  <w:p w14:paraId="4106BC16" w14:textId="49CD017E" w:rsidR="0003462C" w:rsidRPr="00365172" w:rsidRDefault="0003462C" w:rsidP="003651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7411" w14:textId="77777777" w:rsidR="0003462C" w:rsidRDefault="0003462C" w:rsidP="000C05E5">
    <w:pPr>
      <w:pStyle w:val="Footer"/>
      <w:jc w:val="center"/>
      <w:rPr>
        <w:sz w:val="20"/>
      </w:rPr>
    </w:pPr>
    <w:r>
      <w:rPr>
        <w:sz w:val="20"/>
      </w:rPr>
      <w:t>[Exhibit 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54DC" w14:textId="77777777" w:rsidR="00997454" w:rsidRDefault="00997454" w:rsidP="004D7078">
      <w:pPr>
        <w:spacing w:after="0" w:line="240" w:lineRule="auto"/>
      </w:pPr>
      <w:r>
        <w:separator/>
      </w:r>
    </w:p>
  </w:footnote>
  <w:footnote w:type="continuationSeparator" w:id="0">
    <w:p w14:paraId="06740FBB" w14:textId="77777777" w:rsidR="00997454" w:rsidRDefault="00997454" w:rsidP="004D7078">
      <w:pPr>
        <w:spacing w:after="0" w:line="240" w:lineRule="auto"/>
      </w:pPr>
      <w:r>
        <w:continuationSeparator/>
      </w:r>
    </w:p>
  </w:footnote>
  <w:footnote w:type="continuationNotice" w:id="1">
    <w:p w14:paraId="73A4FFEE" w14:textId="77777777" w:rsidR="00997454" w:rsidRDefault="00997454">
      <w:pPr>
        <w:spacing w:after="0" w:line="240" w:lineRule="auto"/>
      </w:pPr>
    </w:p>
  </w:footnote>
  <w:footnote w:id="2">
    <w:p w14:paraId="5ECC3DAE" w14:textId="77777777" w:rsidR="0003462C" w:rsidRDefault="0003462C" w:rsidP="0003462C">
      <w:pPr>
        <w:pStyle w:val="FootnoteText"/>
      </w:pPr>
      <w:r>
        <w:rPr>
          <w:rStyle w:val="FootnoteReference"/>
        </w:rPr>
        <w:footnoteRef/>
      </w:r>
      <w:r>
        <w:t xml:space="preserve"> </w:t>
      </w:r>
      <w:r>
        <w:rPr>
          <w:b/>
          <w:bCs/>
        </w:rPr>
        <w:t>NTD:</w:t>
      </w:r>
      <w:r>
        <w:t xml:space="preserve">  The Table of Contents will be updated as required.</w:t>
      </w:r>
    </w:p>
  </w:footnote>
  <w:footnote w:id="3">
    <w:p w14:paraId="5C6737C4" w14:textId="59C7A155" w:rsidR="0003462C" w:rsidRDefault="0003462C" w:rsidP="0003462C">
      <w:pPr>
        <w:pStyle w:val="FootnoteText"/>
        <w:spacing w:line="240" w:lineRule="auto"/>
      </w:pPr>
      <w:r>
        <w:rPr>
          <w:rStyle w:val="FootnoteReference"/>
        </w:rPr>
        <w:footnoteRef/>
      </w:r>
      <w:r>
        <w:t xml:space="preserve"> </w:t>
      </w:r>
      <w:r>
        <w:rPr>
          <w:b/>
        </w:rPr>
        <w:t>NTD:</w:t>
      </w:r>
      <w:r>
        <w:t xml:space="preserve">  This Agreement remains subject in all respects to Buyer’s continued due diligence and internal review (including by Buyer’s subject matter experts) and the development of the detailed Project scope.  In some instances, this draft either (i) reserves on a matter when Buyer believed that it lacked sufficient information, time or input or it was premature to propose specific language or (ii) will need to be updated to reflect a more comprehensive or careful approach to a matter.  On occasion, this draft includes certain provisions on the basis that the drafters were unaware of information that might cause those provisions to be drafted in a materially different way or eliminated altogether.  This draft may also need to be revised to reflect certain matters included or not addressed in </w:t>
      </w:r>
      <w:r>
        <w:rPr>
          <w:u w:val="single"/>
        </w:rPr>
        <w:t>Exhibit A</w:t>
      </w:r>
      <w:r>
        <w:t>.</w:t>
      </w:r>
      <w:r w:rsidR="000802B6">
        <w:t xml:space="preserve">  </w:t>
      </w:r>
      <w:r>
        <w:t>To improve the accuracy of the draft, the Parties should discuss the role(s), if any, that Seller’s Affiliates will have in the Work.</w:t>
      </w:r>
    </w:p>
  </w:footnote>
  <w:footnote w:id="4">
    <w:p w14:paraId="4E12D5A8" w14:textId="14F8285B" w:rsidR="00F21289" w:rsidRDefault="00563467">
      <w:pPr>
        <w:pStyle w:val="FootnoteText11"/>
      </w:pPr>
      <w:r>
        <w:rPr>
          <w:rStyle w:val="FootnoteReference"/>
        </w:rPr>
        <w:t>5</w:t>
      </w:r>
      <w:r>
        <w:t xml:space="preserve"> </w:t>
      </w:r>
      <w:r>
        <w:rPr>
          <w:b/>
          <w:bCs/>
        </w:rPr>
        <w:t>NTD:</w:t>
      </w:r>
      <w:r>
        <w:t xml:space="preserve">  This draft assumes that Bidder/Seller </w:t>
      </w:r>
      <w:r w:rsidR="001368D1">
        <w:t xml:space="preserve">is </w:t>
      </w:r>
      <w:r w:rsidR="005E701A">
        <w:t xml:space="preserve">not </w:t>
      </w:r>
      <w:r>
        <w:t>provid</w:t>
      </w:r>
      <w:r w:rsidR="001368D1">
        <w:t>ing</w:t>
      </w:r>
      <w:r>
        <w:t xml:space="preserve"> a guaranty of Seller’s payment obligations under the Definitive Agreement</w:t>
      </w:r>
      <w:r w:rsidR="0063234B">
        <w:t xml:space="preserve"> as supplemental security</w:t>
      </w:r>
      <w:r>
        <w:t>.  If Seller provide</w:t>
      </w:r>
      <w:r w:rsidR="00F17737">
        <w:t>s</w:t>
      </w:r>
      <w:r>
        <w:t xml:space="preserve"> such a guaranty, the provisions in this Agreement will be adjusted accordingly.</w:t>
      </w:r>
    </w:p>
  </w:footnote>
  <w:footnote w:id="5">
    <w:p w14:paraId="7ED34832" w14:textId="2F197491" w:rsidR="0003462C" w:rsidRDefault="0003462C" w:rsidP="0003462C">
      <w:pPr>
        <w:pStyle w:val="FootnoteText"/>
        <w:spacing w:line="240" w:lineRule="auto"/>
      </w:pPr>
      <w:r>
        <w:rPr>
          <w:rStyle w:val="FootnoteReference"/>
        </w:rPr>
        <w:t>6</w:t>
      </w:r>
      <w:r>
        <w:t xml:space="preserve"> </w:t>
      </w:r>
      <w:r>
        <w:rPr>
          <w:b/>
        </w:rPr>
        <w:t>NTD:</w:t>
      </w:r>
      <w:r>
        <w:t xml:space="preserve">  Insert the city, town, or locality and the </w:t>
      </w:r>
      <w:r w:rsidR="00032661">
        <w:t>county</w:t>
      </w:r>
      <w:r>
        <w:t xml:space="preserve"> where the Project is located.</w:t>
      </w:r>
    </w:p>
  </w:footnote>
  <w:footnote w:id="6">
    <w:p w14:paraId="27640DBA" w14:textId="42E13A17" w:rsidR="0003462C" w:rsidRDefault="0003462C" w:rsidP="0003462C">
      <w:pPr>
        <w:pStyle w:val="FootnoteText"/>
      </w:pPr>
      <w:r>
        <w:rPr>
          <w:rStyle w:val="FootnoteReference"/>
        </w:rPr>
        <w:footnoteRef/>
      </w:r>
      <w:r>
        <w:t xml:space="preserve"> </w:t>
      </w:r>
      <w:r>
        <w:rPr>
          <w:b/>
        </w:rPr>
        <w:t>NTD:</w:t>
      </w:r>
      <w:r>
        <w:t xml:space="preserve">  This draft assumes the Project will include a BESS.  The BESS provisions will be deleted if the </w:t>
      </w:r>
      <w:r w:rsidR="000802B6">
        <w:t>T</w:t>
      </w:r>
      <w:r>
        <w:t>ransaction</w:t>
      </w:r>
      <w:r w:rsidR="000802B6">
        <w:t>s</w:t>
      </w:r>
      <w:r>
        <w:t xml:space="preserve"> will not include a BESS </w:t>
      </w:r>
      <w:r w:rsidR="000802B6">
        <w:t>as part of the Project</w:t>
      </w:r>
      <w:r w:rsidRPr="00C562A9">
        <w:t>.</w:t>
      </w:r>
      <w:r w:rsidR="00DF5B5F" w:rsidRPr="00C562A9">
        <w:t xml:space="preserve">  The BESS terms </w:t>
      </w:r>
      <w:r w:rsidR="000802B6">
        <w:t xml:space="preserve">(including nomenclature/defined terms and testing </w:t>
      </w:r>
      <w:r w:rsidR="0096337C">
        <w:t xml:space="preserve">included in this draft </w:t>
      </w:r>
      <w:r w:rsidR="00DF5B5F" w:rsidRPr="00C562A9">
        <w:t xml:space="preserve">are </w:t>
      </w:r>
      <w:r w:rsidR="0096337C">
        <w:t>legacy terms and, for purposes of transactions under the RFP to which this draft relates</w:t>
      </w:r>
      <w:r w:rsidR="00AA6007">
        <w:t>,</w:t>
      </w:r>
      <w:r w:rsidR="0096337C">
        <w:t xml:space="preserve"> will require updating for consistency (where appropriate) with BESS terms set forth in the RFP’s model BOT agreement for standalone BESS resources</w:t>
      </w:r>
      <w:r w:rsidR="00BB5501">
        <w:t xml:space="preserve"> (including the model Scope Book).</w:t>
      </w:r>
      <w:r w:rsidR="001E6A80">
        <w:t xml:space="preserve">  In addition, the Scope Book </w:t>
      </w:r>
      <w:r w:rsidR="0034156D">
        <w:t xml:space="preserve">for this Agreement </w:t>
      </w:r>
      <w:r w:rsidR="001E6A80">
        <w:t>will require modification to address the BESS in</w:t>
      </w:r>
      <w:r w:rsidR="0034156D">
        <w:t xml:space="preserve"> greater detail and to provide the desired consistency with the standalone BESS BOT agreement and associated Scope Book.</w:t>
      </w:r>
    </w:p>
  </w:footnote>
  <w:footnote w:id="7">
    <w:p w14:paraId="6F5D72D2" w14:textId="77777777" w:rsidR="0003462C" w:rsidRDefault="0003462C" w:rsidP="0003462C">
      <w:pPr>
        <w:pStyle w:val="FootnoteText"/>
      </w:pPr>
      <w:r>
        <w:rPr>
          <w:rStyle w:val="FootnoteReference"/>
        </w:rPr>
        <w:footnoteRef/>
      </w:r>
      <w:r>
        <w:t xml:space="preserve"> </w:t>
      </w:r>
      <w:r>
        <w:rPr>
          <w:b/>
        </w:rPr>
        <w:t>NTD:</w:t>
      </w:r>
      <w:r>
        <w:t xml:space="preserve">  Availability will be calculated over a five (5) consecutive day period.</w:t>
      </w:r>
    </w:p>
  </w:footnote>
  <w:footnote w:id="8">
    <w:p w14:paraId="3139FE3B" w14:textId="63B6833F" w:rsidR="0003462C" w:rsidRDefault="0003462C" w:rsidP="0003462C">
      <w:pPr>
        <w:pStyle w:val="FootnoteText"/>
      </w:pPr>
      <w:r>
        <w:rPr>
          <w:rStyle w:val="FootnoteReference"/>
        </w:rPr>
        <w:footnoteRef/>
      </w:r>
      <w:r>
        <w:t xml:space="preserve"> </w:t>
      </w:r>
      <w:r>
        <w:rPr>
          <w:b/>
          <w:bCs/>
        </w:rPr>
        <w:t>NTD:</w:t>
      </w:r>
      <w:r>
        <w:t xml:space="preserve">  In the event that Buyer secures a Tax Equity Arrangement for the Transactions, FERC and other regulatory approvals may be included as Buyer’s Regulatory Approvals and additional language added to the Agreement to address such approvals.</w:t>
      </w:r>
    </w:p>
  </w:footnote>
  <w:footnote w:id="9">
    <w:p w14:paraId="4391BECE" w14:textId="022F50C2" w:rsidR="00523BF1" w:rsidRDefault="00523BF1" w:rsidP="00523BF1">
      <w:pPr>
        <w:pStyle w:val="FootnoteText"/>
      </w:pPr>
      <w:r>
        <w:rPr>
          <w:rStyle w:val="FootnoteReference"/>
        </w:rPr>
        <w:footnoteRef/>
      </w:r>
      <w:r>
        <w:t xml:space="preserve"> </w:t>
      </w:r>
      <w:r w:rsidRPr="004C77F7">
        <w:rPr>
          <w:b/>
          <w:bCs/>
        </w:rPr>
        <w:t>NTD:</w:t>
      </w:r>
      <w:r>
        <w:t xml:space="preserve">  This draft </w:t>
      </w:r>
      <w:r w:rsidR="00A94A0F">
        <w:t xml:space="preserve">of the Agreement </w:t>
      </w:r>
      <w:r>
        <w:t xml:space="preserve">assumes that Seller will not be relying on the grandfathering of pre-Inflation Reduction Act actions (e.g., start of construction safe harboring) as a basis for the Project’s eligibility to receive </w:t>
      </w:r>
      <w:r w:rsidRPr="00A427DF">
        <w:t xml:space="preserve">the </w:t>
      </w:r>
      <w:r>
        <w:t>F</w:t>
      </w:r>
      <w:r w:rsidRPr="00A427DF">
        <w:t>ull Federal Tax Credi</w:t>
      </w:r>
      <w:r w:rsidRPr="00A04C0F">
        <w:t>t.</w:t>
      </w:r>
      <w:r>
        <w:t xml:space="preserve">  </w:t>
      </w:r>
      <w:r w:rsidR="00D848AC">
        <w:t xml:space="preserve">If </w:t>
      </w:r>
      <w:r w:rsidR="0036701D">
        <w:t>the</w:t>
      </w:r>
      <w:r w:rsidR="00D848AC">
        <w:t xml:space="preserve"> assumption </w:t>
      </w:r>
      <w:r w:rsidR="007127F1">
        <w:t xml:space="preserve">does not apply to the </w:t>
      </w:r>
      <w:r w:rsidR="00162202">
        <w:t>Project</w:t>
      </w:r>
      <w:r w:rsidR="007127F1">
        <w:t xml:space="preserve">, </w:t>
      </w:r>
      <w:r w:rsidR="00C576C7">
        <w:t>this Agreement will be revised accordingly</w:t>
      </w:r>
      <w:r w:rsidR="00C12C6F">
        <w:t>.</w:t>
      </w:r>
      <w:r w:rsidR="006042BA">
        <w:t xml:space="preserve">  See also the footnote to </w:t>
      </w:r>
      <w:r w:rsidR="002C5C0B">
        <w:t>the definition of Energy Community Adder.</w:t>
      </w:r>
      <w:r>
        <w:t xml:space="preserve"> </w:t>
      </w:r>
    </w:p>
  </w:footnote>
  <w:footnote w:id="10">
    <w:p w14:paraId="34FF2ABE" w14:textId="77777777" w:rsidR="00E263EA" w:rsidRDefault="00E263EA" w:rsidP="00E263EA">
      <w:pPr>
        <w:pStyle w:val="FootnoteText"/>
      </w:pPr>
      <w:r>
        <w:rPr>
          <w:rStyle w:val="FootnoteReference"/>
        </w:rPr>
        <w:footnoteRef/>
      </w:r>
      <w:r>
        <w:t xml:space="preserve"> </w:t>
      </w:r>
      <w:r w:rsidRPr="009F22D4">
        <w:rPr>
          <w:b/>
          <w:bCs/>
        </w:rPr>
        <w:t>NTD:</w:t>
      </w:r>
      <w:r>
        <w:t xml:space="preserve">  The requirement for a Closing Date Tax Certificate in the Agreement remains under Buyer review. </w:t>
      </w:r>
    </w:p>
  </w:footnote>
  <w:footnote w:id="11">
    <w:p w14:paraId="18DAF0D5" w14:textId="13AE15AC" w:rsidR="0003462C" w:rsidRDefault="0003462C" w:rsidP="0003462C">
      <w:pPr>
        <w:pStyle w:val="FootnoteText"/>
      </w:pPr>
      <w:r>
        <w:rPr>
          <w:rStyle w:val="FootnoteReference"/>
        </w:rPr>
        <w:footnoteRef/>
      </w:r>
      <w:r>
        <w:t xml:space="preserve"> </w:t>
      </w:r>
      <w:r>
        <w:rPr>
          <w:b/>
        </w:rPr>
        <w:t>NTD:</w:t>
      </w:r>
      <w:r>
        <w:t xml:space="preserve">  To be deleted if not necessary (i.e., because the Land is leased and the term otherwise unused).</w:t>
      </w:r>
    </w:p>
  </w:footnote>
  <w:footnote w:id="12">
    <w:p w14:paraId="41C1ED3B" w14:textId="662E8A50" w:rsidR="004322E9" w:rsidRPr="00466581" w:rsidRDefault="004322E9" w:rsidP="004322E9">
      <w:pPr>
        <w:pStyle w:val="FootnoteText"/>
      </w:pPr>
      <w:r>
        <w:rPr>
          <w:rStyle w:val="FootnoteReference"/>
        </w:rPr>
        <w:footnoteRef/>
      </w:r>
      <w:r>
        <w:t xml:space="preserve"> NTD:  This draft assumes that the Project will not be eligible or required to qualify for energy community or domestic content tax credit benefits.  If the terms of the Transaction require Seller to qualify or take certain actions to attempt to </w:t>
      </w:r>
      <w:r w:rsidRPr="00466581">
        <w:t>qualify the Project for these tax credits, this Agreement will be revised accordingly, including appropriate changes to Seller’s representations and warranties</w:t>
      </w:r>
      <w:r w:rsidR="00C41C28" w:rsidRPr="00466581">
        <w:t xml:space="preserve">, </w:t>
      </w:r>
      <w:r w:rsidRPr="00466581">
        <w:t>indemni</w:t>
      </w:r>
      <w:r w:rsidR="00AA1E14" w:rsidRPr="00466581">
        <w:t>ties</w:t>
      </w:r>
      <w:r w:rsidR="00C41C28" w:rsidRPr="00466581">
        <w:t>,</w:t>
      </w:r>
      <w:r w:rsidRPr="00466581">
        <w:t xml:space="preserve"> and credit support obligations.</w:t>
      </w:r>
    </w:p>
  </w:footnote>
  <w:footnote w:id="13">
    <w:p w14:paraId="683850FF" w14:textId="66F48B48" w:rsidR="00A929B1" w:rsidRDefault="00A929B1" w:rsidP="00A929B1">
      <w:pPr>
        <w:pStyle w:val="CommentText"/>
        <w:spacing w:after="0"/>
        <w:ind w:firstLine="0"/>
      </w:pPr>
      <w:r w:rsidRPr="00466581">
        <w:rPr>
          <w:rStyle w:val="FootnoteReference"/>
        </w:rPr>
        <w:footnoteRef/>
      </w:r>
      <w:r w:rsidRPr="00466581">
        <w:t xml:space="preserve"> </w:t>
      </w:r>
      <w:r w:rsidRPr="00466581">
        <w:rPr>
          <w:b/>
          <w:bCs/>
        </w:rPr>
        <w:t>NTD:</w:t>
      </w:r>
      <w:r w:rsidRPr="00466581">
        <w:t xml:space="preserve">  If the GIA is unsigned, please see Attachment X, Appendix 6, of the MISO Tariff for the definition of Transmission Owner’s Interconnection Facilities (TOIF).  For purposes of that definition as drafted, the ‘Transmission Owner” will be  EAL Transmission, as the definition of GIA assumes, consistent with the stated requirement of the RFP, that the GIA for the Project is with EAL Transmission.</w:t>
      </w:r>
    </w:p>
  </w:footnote>
  <w:footnote w:id="14">
    <w:p w14:paraId="34FEE695" w14:textId="1E512F0D" w:rsidR="00397D6D" w:rsidRDefault="00397D6D">
      <w:pPr>
        <w:pStyle w:val="FootnoteText"/>
      </w:pPr>
      <w:r>
        <w:rPr>
          <w:rStyle w:val="FootnoteReference"/>
        </w:rPr>
        <w:footnoteRef/>
      </w:r>
      <w:r>
        <w:t xml:space="preserve"> </w:t>
      </w:r>
      <w:r w:rsidRPr="00397D6D">
        <w:rPr>
          <w:b/>
          <w:bCs/>
        </w:rPr>
        <w:t>NTD:</w:t>
      </w:r>
      <w:r>
        <w:t xml:space="preserve">  This draft assumes that the Project will not be eligible or required to qualify for energy community or domestic content tax credit benefits.  If the terms of the Transaction require Seller to qualify or take certain actions to attempt to qualify the Project for these tax credits, this Agreement will be revised accordingly, including appropriate changes to Seller’s representations and warranties and its indemnification and credit support obligations.</w:t>
      </w:r>
    </w:p>
  </w:footnote>
  <w:footnote w:id="15">
    <w:p w14:paraId="3CBEA9AE" w14:textId="77777777" w:rsidR="0003462C" w:rsidRPr="001B2626" w:rsidRDefault="0003462C" w:rsidP="0003462C">
      <w:pPr>
        <w:pStyle w:val="FootnoteText"/>
      </w:pPr>
      <w:r>
        <w:rPr>
          <w:rStyle w:val="FootnoteReference"/>
        </w:rPr>
        <w:footnoteRef/>
      </w:r>
      <w:r>
        <w:t xml:space="preserve"> </w:t>
      </w:r>
      <w:r>
        <w:rPr>
          <w:b/>
        </w:rPr>
        <w:t>NTD:</w:t>
      </w:r>
      <w:r>
        <w:t xml:space="preserve">  As indicated in Section 4 of the Scope Book, the Energy Model on the Effective Date will utilize a specified version of the PVsyst model and include specified post-processing software.</w:t>
      </w:r>
    </w:p>
  </w:footnote>
  <w:footnote w:id="16">
    <w:p w14:paraId="5EB1CE87" w14:textId="67BED6D3" w:rsidR="0003462C" w:rsidRDefault="0003462C" w:rsidP="0003462C">
      <w:pPr>
        <w:pStyle w:val="FootnoteText"/>
        <w:tabs>
          <w:tab w:val="left" w:pos="8190"/>
        </w:tabs>
      </w:pPr>
      <w:r>
        <w:rPr>
          <w:rStyle w:val="FootnoteReference"/>
        </w:rPr>
        <w:footnoteRef/>
      </w:r>
      <w:r>
        <w:rPr>
          <w:b/>
        </w:rPr>
        <w:t xml:space="preserve"> NTD:</w:t>
      </w:r>
      <w:r>
        <w:t xml:space="preserve">  </w:t>
      </w:r>
      <w:bookmarkStart w:id="106" w:name="_Hlk195956311"/>
      <w:r>
        <w:t>Insert any applicable state and local laws for the state in which the Project is located</w:t>
      </w:r>
      <w:r w:rsidR="006F2533">
        <w:t xml:space="preserve"> and/or more generally reference the state analogs in the State of </w:t>
      </w:r>
      <w:r w:rsidR="002A3B45">
        <w:t>Arkansas</w:t>
      </w:r>
      <w:r>
        <w:t>.</w:t>
      </w:r>
      <w:bookmarkEnd w:id="106"/>
    </w:p>
  </w:footnote>
  <w:footnote w:id="17">
    <w:p w14:paraId="664CFF1C" w14:textId="60BC73E1" w:rsidR="0003462C" w:rsidRDefault="0003462C" w:rsidP="0003462C">
      <w:pPr>
        <w:pStyle w:val="FootnoteText"/>
      </w:pPr>
      <w:r>
        <w:rPr>
          <w:rStyle w:val="FootnoteReference"/>
        </w:rPr>
        <w:footnoteRef/>
      </w:r>
      <w:r>
        <w:t xml:space="preserve"> </w:t>
      </w:r>
      <w:r>
        <w:rPr>
          <w:b/>
        </w:rPr>
        <w:t>NTD:</w:t>
      </w:r>
      <w:r>
        <w:t xml:space="preserve">  Describe recent title commitments with respect to the Project Site, if any.</w:t>
      </w:r>
    </w:p>
  </w:footnote>
  <w:footnote w:id="18">
    <w:p w14:paraId="32E3CEDB" w14:textId="6E25A7C0" w:rsidR="0003462C" w:rsidRPr="00C22ED2" w:rsidRDefault="0003462C" w:rsidP="0003462C">
      <w:pPr>
        <w:pStyle w:val="FootnoteText"/>
      </w:pPr>
      <w:r>
        <w:rPr>
          <w:rStyle w:val="FootnoteReference"/>
        </w:rPr>
        <w:footnoteRef/>
      </w:r>
      <w:r>
        <w:t xml:space="preserve"> </w:t>
      </w:r>
      <w:r>
        <w:rPr>
          <w:b/>
          <w:bCs/>
        </w:rPr>
        <w:t>NTD:</w:t>
      </w:r>
      <w:r>
        <w:t xml:space="preserve">  This draft </w:t>
      </w:r>
      <w:r w:rsidRPr="00901409">
        <w:t>assumes that the Project will be interconnected directly to the</w:t>
      </w:r>
      <w:r w:rsidR="00E006B0" w:rsidRPr="00901409">
        <w:t xml:space="preserve"> </w:t>
      </w:r>
      <w:r w:rsidR="00E006B0">
        <w:t>EAL</w:t>
      </w:r>
      <w:r w:rsidRPr="00901409">
        <w:t xml:space="preserve"> Transmission System</w:t>
      </w:r>
      <w:r w:rsidR="00E83339" w:rsidRPr="00901409">
        <w:t xml:space="preserve"> and </w:t>
      </w:r>
      <w:r w:rsidR="002B09BE" w:rsidRPr="00901409">
        <w:t xml:space="preserve">will </w:t>
      </w:r>
      <w:r w:rsidR="00E83339" w:rsidRPr="00901409">
        <w:t xml:space="preserve">have </w:t>
      </w:r>
      <w:r w:rsidR="00B6740D" w:rsidRPr="00901409">
        <w:t xml:space="preserve">or be obtaining </w:t>
      </w:r>
      <w:r w:rsidR="00E83339" w:rsidRPr="00901409">
        <w:t>NRIS</w:t>
      </w:r>
      <w:r w:rsidRPr="00901409">
        <w:t>.</w:t>
      </w:r>
      <w:r>
        <w:t xml:space="preserve">  The Agreement will be revised if the Project will interconnect with another transmission owner’s transmission </w:t>
      </w:r>
      <w:r w:rsidRPr="00901409">
        <w:t>system</w:t>
      </w:r>
      <w:r w:rsidR="00676384">
        <w:t>.</w:t>
      </w:r>
    </w:p>
  </w:footnote>
  <w:footnote w:id="19">
    <w:p w14:paraId="1624B47E" w14:textId="77467CEE" w:rsidR="007F09C3" w:rsidRDefault="007F09C3" w:rsidP="007F09C3">
      <w:pPr>
        <w:pStyle w:val="FootnoteText"/>
      </w:pPr>
      <w:r>
        <w:rPr>
          <w:rStyle w:val="FootnoteReference"/>
        </w:rPr>
        <w:footnoteRef/>
      </w:r>
      <w:r>
        <w:t xml:space="preserve"> </w:t>
      </w:r>
      <w:r w:rsidRPr="00A4770E">
        <w:rPr>
          <w:b/>
          <w:bCs/>
        </w:rPr>
        <w:t>NTD:</w:t>
      </w:r>
      <w:r>
        <w:t xml:space="preserve">  The “Full Federal Tax Credit Rate” may be updated if the Project is expected to qualify for the energy community or domestic content adder.</w:t>
      </w:r>
    </w:p>
  </w:footnote>
  <w:footnote w:id="20">
    <w:p w14:paraId="043A625C" w14:textId="777B834E" w:rsidR="000A331A" w:rsidRPr="00C22ED2" w:rsidRDefault="000A331A" w:rsidP="000A331A">
      <w:pPr>
        <w:pStyle w:val="FootnoteText"/>
      </w:pPr>
      <w:r>
        <w:rPr>
          <w:rStyle w:val="FootnoteReference"/>
        </w:rPr>
        <w:footnoteRef/>
      </w:r>
      <w:r>
        <w:t xml:space="preserve"> </w:t>
      </w:r>
      <w:r>
        <w:rPr>
          <w:b/>
          <w:bCs/>
        </w:rPr>
        <w:t>NTD:</w:t>
      </w:r>
      <w:r>
        <w:t xml:space="preserve">  This draft assumes that the Project will be interconnected directly to the EAL Transmission System.  The Agreement will be revised if the Project will interconnect with another transmission owner’s transmission system.</w:t>
      </w:r>
    </w:p>
  </w:footnote>
  <w:footnote w:id="21">
    <w:p w14:paraId="6D8E505A" w14:textId="77777777" w:rsidR="00EA108D" w:rsidRDefault="00EA108D" w:rsidP="00DD6EFF">
      <w:pPr>
        <w:pStyle w:val="BodyTextFirstIndent"/>
        <w:adjustRightInd/>
        <w:spacing w:after="0" w:line="240" w:lineRule="auto"/>
        <w:ind w:firstLine="0"/>
      </w:pPr>
      <w:r w:rsidRPr="000802B6">
        <w:rPr>
          <w:rStyle w:val="FootnoteReference"/>
          <w:sz w:val="20"/>
        </w:rPr>
        <w:footnoteRef/>
      </w:r>
      <w:r w:rsidRPr="000802B6">
        <w:rPr>
          <w:sz w:val="20"/>
        </w:rPr>
        <w:t xml:space="preserve"> </w:t>
      </w:r>
      <w:r w:rsidRPr="00BB5501">
        <w:rPr>
          <w:b/>
          <w:sz w:val="20"/>
        </w:rPr>
        <w:t>NTD:</w:t>
      </w:r>
      <w:r w:rsidRPr="00BB5501">
        <w:rPr>
          <w:sz w:val="20"/>
        </w:rPr>
        <w:t xml:space="preserve">  Plant Availability will be calculated over a five (5) consecutive day period.</w:t>
      </w:r>
    </w:p>
  </w:footnote>
  <w:footnote w:id="22">
    <w:p w14:paraId="688380CC" w14:textId="3CA2D737" w:rsidR="0003462C" w:rsidRDefault="0003462C" w:rsidP="0003462C">
      <w:pPr>
        <w:pStyle w:val="FootnoteText"/>
      </w:pPr>
      <w:r>
        <w:rPr>
          <w:rStyle w:val="FootnoteReference"/>
        </w:rPr>
        <w:footnoteRef/>
      </w:r>
      <w:r>
        <w:t xml:space="preserve"> </w:t>
      </w:r>
      <w:r>
        <w:rPr>
          <w:b/>
        </w:rPr>
        <w:t>NTD:</w:t>
      </w:r>
      <w:r>
        <w:t xml:space="preserve">  As provided in the RFP, if third party construction financing is contemplated, Buyer will pay approximately 80% of the Purchase Price at the Closing so that all lender liens on the Project can be released at the Closing.  The Holdback Amount – Closing would then be approximately 20% of the Purchase Price, which would be paid at the Substantial Completion Payment Date less the Punchlist Holdback Amount and </w:t>
      </w:r>
      <w:r w:rsidR="000C41CB">
        <w:t xml:space="preserve">the </w:t>
      </w:r>
      <w:r w:rsidR="000300F3">
        <w:t xml:space="preserve">dollar </w:t>
      </w:r>
      <w:r w:rsidR="000C41CB">
        <w:t xml:space="preserve">amount of </w:t>
      </w:r>
      <w:r>
        <w:t xml:space="preserve">any </w:t>
      </w:r>
      <w:r w:rsidR="00783B28">
        <w:t xml:space="preserve">outstanding Buyer </w:t>
      </w:r>
      <w:r>
        <w:t xml:space="preserve">indemnity claims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Punchlist Holdback Amount and </w:t>
      </w:r>
      <w:r w:rsidR="000C41CB">
        <w:t xml:space="preserve">the </w:t>
      </w:r>
      <w:r w:rsidR="0084616F">
        <w:t xml:space="preserve">dollar </w:t>
      </w:r>
      <w:r w:rsidR="000C41CB">
        <w:t xml:space="preserve">amount of </w:t>
      </w:r>
      <w:r>
        <w:t xml:space="preserve">any </w:t>
      </w:r>
      <w:r w:rsidR="00783B28">
        <w:t xml:space="preserve">outstanding </w:t>
      </w:r>
      <w:r w:rsidR="006050FF">
        <w:t xml:space="preserve">Buyer </w:t>
      </w:r>
      <w:r>
        <w:t xml:space="preserve">indemnity claims at the time of payment.  Bidders should indicate whether they will use third party construction financing and require the higher payment at the Closing to release all liens.  </w:t>
      </w:r>
      <w:r w:rsidRPr="009B7F11">
        <w:t xml:space="preserve">If Seller requires a larger payment at the Closing than is specified in this footnote, Seller must provide a letter of credit to cover any additional payment amount at the Closing as is specified in the footnote to </w:t>
      </w:r>
      <w:r w:rsidRPr="009B7F11">
        <w:rPr>
          <w:u w:val="single"/>
        </w:rPr>
        <w:t>Section 24.13(a)(ii)</w:t>
      </w:r>
      <w:r w:rsidRPr="009B7F11">
        <w:t xml:space="preserve"> and this Agreement will be modified accordingly.</w:t>
      </w:r>
      <w:r>
        <w:t xml:space="preserve">  Additional provisions may be added or existing provisions may require modification depending on how the Project is financed.</w:t>
      </w:r>
    </w:p>
  </w:footnote>
  <w:footnote w:id="23">
    <w:p w14:paraId="17F0F8C4" w14:textId="32BA6AE7" w:rsidR="0003462C" w:rsidRDefault="0003462C" w:rsidP="0003462C">
      <w:pPr>
        <w:pStyle w:val="FootnoteText"/>
      </w:pPr>
      <w:r>
        <w:rPr>
          <w:rStyle w:val="FootnoteReference"/>
        </w:rPr>
        <w:footnoteRef/>
      </w:r>
      <w:r>
        <w:t xml:space="preserve"> </w:t>
      </w:r>
      <w:r>
        <w:rPr>
          <w:b/>
        </w:rPr>
        <w:t>NTD:</w:t>
      </w:r>
      <w:r>
        <w:t xml:space="preserve">  Insert </w:t>
      </w:r>
      <w:r>
        <w:rPr>
          <w:rFonts w:eastAsia="Calibri"/>
        </w:rPr>
        <w:t xml:space="preserve">the state, region, </w:t>
      </w:r>
      <w:r w:rsidR="009666ED">
        <w:rPr>
          <w:rFonts w:eastAsia="Calibri"/>
        </w:rPr>
        <w:t xml:space="preserve">county, </w:t>
      </w:r>
      <w:r>
        <w:rPr>
          <w:rFonts w:eastAsia="Calibri"/>
        </w:rPr>
        <w:t>or city in which the Project is located, depending on balancing authority coverage.</w:t>
      </w:r>
      <w:r>
        <w:t xml:space="preserve"> </w:t>
      </w:r>
    </w:p>
  </w:footnote>
  <w:footnote w:id="24">
    <w:p w14:paraId="33844F65" w14:textId="77777777" w:rsidR="0003462C" w:rsidRPr="0034156D" w:rsidRDefault="0003462C" w:rsidP="0003462C">
      <w:pPr>
        <w:pStyle w:val="FootnoteText"/>
      </w:pPr>
      <w:r w:rsidRPr="0034156D">
        <w:rPr>
          <w:rStyle w:val="FootnoteReference"/>
        </w:rPr>
        <w:footnoteRef/>
      </w:r>
      <w:r w:rsidRPr="0034156D">
        <w:t xml:space="preserve"> </w:t>
      </w:r>
      <w:r w:rsidRPr="0034156D">
        <w:rPr>
          <w:b/>
        </w:rPr>
        <w:t>NTD:</w:t>
      </w:r>
      <w:r w:rsidRPr="0034156D">
        <w:t xml:space="preserve">  Insert 95% of the Guaranteed BESS Power Rating.</w:t>
      </w:r>
    </w:p>
  </w:footnote>
  <w:footnote w:id="25">
    <w:p w14:paraId="42634C8F" w14:textId="77777777" w:rsidR="0003462C" w:rsidRPr="0034156D" w:rsidRDefault="0003462C" w:rsidP="0003462C">
      <w:pPr>
        <w:pStyle w:val="FootnoteText"/>
      </w:pPr>
      <w:r w:rsidRPr="00B92AE4">
        <w:rPr>
          <w:rStyle w:val="FootnoteReference"/>
        </w:rPr>
        <w:footnoteRef/>
      </w:r>
      <w:r w:rsidRPr="0034156D">
        <w:t xml:space="preserve"> </w:t>
      </w:r>
      <w:r w:rsidRPr="0034156D">
        <w:rPr>
          <w:b/>
        </w:rPr>
        <w:t>NTD:</w:t>
      </w:r>
      <w:r w:rsidRPr="0034156D">
        <w:t xml:space="preserve">  Insert 95% of the Guaranteed BESS RT Efficiency.</w:t>
      </w:r>
    </w:p>
  </w:footnote>
  <w:footnote w:id="26">
    <w:p w14:paraId="2D924CB5" w14:textId="77777777" w:rsidR="0003462C" w:rsidRDefault="0003462C" w:rsidP="0003462C">
      <w:pPr>
        <w:pStyle w:val="FootnoteText"/>
      </w:pPr>
      <w:r w:rsidRPr="00B92AE4">
        <w:rPr>
          <w:rStyle w:val="FootnoteReference"/>
        </w:rPr>
        <w:footnoteRef/>
      </w:r>
      <w:r w:rsidRPr="0034156D">
        <w:t xml:space="preserve"> </w:t>
      </w:r>
      <w:r w:rsidRPr="0034156D">
        <w:rPr>
          <w:b/>
        </w:rPr>
        <w:t>NTD:</w:t>
      </w:r>
      <w:r w:rsidRPr="0034156D">
        <w:t xml:space="preserve">  Insert 95% of the Guaranteed BESS Storage Capacity.</w:t>
      </w:r>
    </w:p>
  </w:footnote>
  <w:footnote w:id="27">
    <w:p w14:paraId="48439142" w14:textId="09EFEF28" w:rsidR="0003462C" w:rsidRPr="00173905" w:rsidRDefault="0003462C" w:rsidP="0003462C">
      <w:pPr>
        <w:pStyle w:val="FootnoteText"/>
      </w:pPr>
      <w:r>
        <w:rPr>
          <w:rStyle w:val="FootnoteReference"/>
        </w:rPr>
        <w:footnoteRef/>
      </w:r>
      <w:r>
        <w:t xml:space="preserve"> </w:t>
      </w:r>
      <w:r>
        <w:rPr>
          <w:b/>
        </w:rPr>
        <w:t>NTD:</w:t>
      </w:r>
      <w:r>
        <w:t xml:space="preserve">  This amount must be equal to at least the Guaranteed PV Plant Capacity.</w:t>
      </w:r>
    </w:p>
  </w:footnote>
  <w:footnote w:id="28">
    <w:p w14:paraId="632869D7" w14:textId="4ADE2A8C" w:rsidR="0003462C" w:rsidRDefault="0003462C" w:rsidP="007B490E">
      <w:pPr>
        <w:pStyle w:val="FootnoteText"/>
      </w:pPr>
      <w:r>
        <w:rPr>
          <w:rStyle w:val="FootnoteReference"/>
        </w:rPr>
        <w:footnoteRef/>
      </w:r>
      <w:r>
        <w:t xml:space="preserve"> </w:t>
      </w:r>
      <w:r>
        <w:rPr>
          <w:b/>
        </w:rPr>
        <w:t>NTD:</w:t>
      </w:r>
      <w:r>
        <w:t xml:space="preserve">  This amount must be equal to at least the Guaranteed PV Plant Capacity.</w:t>
      </w:r>
      <w:r w:rsidR="007D783E">
        <w:t xml:space="preserve">  </w:t>
      </w:r>
      <w:r w:rsidR="007D783E" w:rsidRPr="00240DED">
        <w:t>This draft assumes that</w:t>
      </w:r>
      <w:r w:rsidR="000339EB" w:rsidRPr="00240DED">
        <w:t xml:space="preserve"> the Project will be provided with</w:t>
      </w:r>
      <w:r w:rsidR="007D783E" w:rsidRPr="00240DED">
        <w:t xml:space="preserve"> </w:t>
      </w:r>
      <w:r w:rsidR="000339EB" w:rsidRPr="00240DED">
        <w:t xml:space="preserve">NRIS.  </w:t>
      </w:r>
      <w:r w:rsidR="00646349" w:rsidRPr="00240DED">
        <w:t>The terms of the Agreement will require modification i</w:t>
      </w:r>
      <w:r w:rsidR="000339EB" w:rsidRPr="00240DED">
        <w:t xml:space="preserve">f the Project </w:t>
      </w:r>
      <w:r w:rsidR="001A51C4" w:rsidRPr="00240DED">
        <w:t xml:space="preserve">will be a </w:t>
      </w:r>
      <w:r w:rsidR="00322847" w:rsidRPr="00240DED">
        <w:t>n</w:t>
      </w:r>
      <w:r w:rsidR="001A51C4" w:rsidRPr="00240DED">
        <w:t xml:space="preserve">etwork </w:t>
      </w:r>
      <w:r w:rsidR="00322847" w:rsidRPr="00240DED">
        <w:t>r</w:t>
      </w:r>
      <w:r w:rsidR="001A51C4" w:rsidRPr="00240DED">
        <w:t xml:space="preserve">esource through the procurement of </w:t>
      </w:r>
      <w:r w:rsidR="00F82F12" w:rsidRPr="00240DED">
        <w:t>network integrated transmission service (</w:t>
      </w:r>
      <w:r w:rsidR="001A51C4" w:rsidRPr="00240DED">
        <w:t>NITS</w:t>
      </w:r>
      <w:r w:rsidR="00F82F12" w:rsidRPr="00240DED">
        <w:t>)</w:t>
      </w:r>
      <w:r w:rsidR="00B635A1" w:rsidRPr="00240DED">
        <w:t xml:space="preserve"> </w:t>
      </w:r>
      <w:r w:rsidR="0085437D" w:rsidRPr="00240DED">
        <w:t>from MISO (through Buyer)</w:t>
      </w:r>
      <w:r w:rsidR="00F443EE">
        <w:t>.</w:t>
      </w:r>
    </w:p>
  </w:footnote>
  <w:footnote w:id="29">
    <w:p w14:paraId="265D5F1C" w14:textId="77777777" w:rsidR="0003462C" w:rsidRDefault="0003462C" w:rsidP="0003462C">
      <w:pPr>
        <w:pStyle w:val="FootnoteText"/>
      </w:pPr>
      <w:r>
        <w:rPr>
          <w:rStyle w:val="FootnoteReference"/>
        </w:rPr>
        <w:footnoteRef/>
      </w:r>
      <w:r>
        <w:t xml:space="preserve"> </w:t>
      </w:r>
      <w:r>
        <w:rPr>
          <w:b/>
        </w:rPr>
        <w:t>NTD:</w:t>
      </w:r>
      <w:r>
        <w:t xml:space="preserve">  Insert 95% of the Guaranteed PV Plant Capacity.</w:t>
      </w:r>
    </w:p>
  </w:footnote>
  <w:footnote w:id="30">
    <w:p w14:paraId="34C85765" w14:textId="3B823332"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Network Upgrades.</w:t>
      </w:r>
    </w:p>
  </w:footnote>
  <w:footnote w:id="31">
    <w:p w14:paraId="04CD870D" w14:textId="67A7EB9E" w:rsidR="0003462C" w:rsidRPr="00970E63" w:rsidRDefault="0003462C" w:rsidP="0003462C">
      <w:pPr>
        <w:pStyle w:val="FootnoteText"/>
      </w:pPr>
      <w:r>
        <w:rPr>
          <w:rStyle w:val="FootnoteReference"/>
        </w:rPr>
        <w:footnoteRef/>
      </w:r>
      <w:r>
        <w:t xml:space="preserve"> </w:t>
      </w:r>
      <w:r>
        <w:rPr>
          <w:b/>
        </w:rPr>
        <w:t>NTD:</w:t>
      </w:r>
      <w:r>
        <w:t xml:space="preserve">  If Buyer is provided an Existing Title Commitment with respect to the Project Site, legible copies of any and all documents referenced therein as exceptions to title, an ALTA Land Title Survey that permits Buyer to adequately evaluate such exceptions, and adequate time to review such title documents and survey, Buyer can agree to diligence such exceptions and determine whether they are acceptable encumbrances on title; however, in no event will Buyer be required to agree to any exception related to monetary liens or that would, in Buyer’s opinion, have an adverse effect on the Project or the Project Site or the value of the Project or the Project Site.</w:t>
      </w:r>
    </w:p>
  </w:footnote>
  <w:footnote w:id="32">
    <w:p w14:paraId="5BC2AA87" w14:textId="7CC31223" w:rsidR="0003462C" w:rsidRDefault="0003462C" w:rsidP="0003462C">
      <w:pPr>
        <w:pStyle w:val="FootnoteText"/>
      </w:pPr>
      <w:r>
        <w:rPr>
          <w:rStyle w:val="FootnoteReference"/>
        </w:rPr>
        <w:footnoteRef/>
      </w:r>
      <w:r>
        <w:t xml:space="preserve"> </w:t>
      </w:r>
      <w:r>
        <w:rPr>
          <w:b/>
        </w:rPr>
        <w:t>NTD:</w:t>
      </w:r>
      <w:r>
        <w:t xml:space="preserve">  The definition of the term “Project” and the use of the terms “Project”, “Project Assets” and “Project Site” throughout this Agreement, including the Scope Book, remain under Buyer’s review.  Subsequent drafts of the Agreement may reflect changes throughout the Agreement, including the Scope Book, once Buyer has completed its review. </w:t>
      </w:r>
    </w:p>
  </w:footnote>
  <w:footnote w:id="33">
    <w:p w14:paraId="5614EEB5" w14:textId="30D44AF7" w:rsidR="0003462C" w:rsidRDefault="0003462C" w:rsidP="0003462C">
      <w:pPr>
        <w:pStyle w:val="FootnoteText"/>
      </w:pPr>
      <w:r>
        <w:rPr>
          <w:rStyle w:val="FootnoteReference"/>
        </w:rPr>
        <w:footnoteRef/>
      </w:r>
      <w:r>
        <w:t xml:space="preserve"> </w:t>
      </w:r>
      <w:r>
        <w:rPr>
          <w:b/>
          <w:bCs/>
        </w:rPr>
        <w:t>NTD:</w:t>
      </w:r>
      <w:r>
        <w:t xml:space="preserve">  </w:t>
      </w:r>
      <w:bookmarkStart w:id="197" w:name="_Hlk74646162"/>
      <w:bookmarkStart w:id="198" w:name="_Hlk74950998"/>
      <w:r>
        <w:t>Buyer’s preference is for all the component parts of this definition (i.e., “Owned Real Property,” “Leased Real Property,” and “Easements”) to have been obtained by Seller, or be under Seller’s control, as of the Effective Date.  The Agreement generally assumes that those component parts have been so obtained.  Some projects may not be developed to the point where the “Owned Real Property,” “Leased Real Property,” and “Easements” have been obtained by Seller, or are under Seller’s control, by the Effective Date.  For those transactions, the representations and warranties, the timing around the title commitment, and other provisions of the Agreement related to the component parts will or may require modification.  Additional refinements to the Agreement’s real property provisions may be necessary depending on the underlying facts</w:t>
      </w:r>
      <w:bookmarkEnd w:id="197"/>
      <w:r>
        <w:t>.</w:t>
      </w:r>
      <w:bookmarkEnd w:id="198"/>
    </w:p>
  </w:footnote>
  <w:footnote w:id="34">
    <w:p w14:paraId="7C1684A5" w14:textId="244BBFA8" w:rsidR="0003462C" w:rsidRDefault="0003462C" w:rsidP="0003462C">
      <w:pPr>
        <w:pStyle w:val="FootnoteText"/>
      </w:pPr>
      <w:r>
        <w:rPr>
          <w:rStyle w:val="FootnoteReference"/>
        </w:rPr>
        <w:footnoteRef/>
      </w:r>
      <w:r>
        <w:t xml:space="preserve"> </w:t>
      </w:r>
      <w:r>
        <w:rPr>
          <w:b/>
        </w:rPr>
        <w:t>NTD:</w:t>
      </w:r>
      <w:r>
        <w:t xml:space="preserve">  The adder is for manuals, drawings, and other deliverables that Seller is required to provide to Buyer pursuant to the terms of the RFP by</w:t>
      </w:r>
      <w:r w:rsidR="00C511CA">
        <w:t>,</w:t>
      </w:r>
      <w:r w:rsidR="00C511CA" w:rsidRPr="00C511CA">
        <w:t xml:space="preserve"> </w:t>
      </w:r>
      <w:r w:rsidR="00C511CA">
        <w:t>and the performance of other requirements of,</w:t>
      </w:r>
      <w:r>
        <w:t xml:space="preserve"> Final Completion.  The amount of the adder will be a function of various factors (facility size, project layout, equipment, and complexity, inclusion of BESS, </w:t>
      </w:r>
      <w:r w:rsidR="00C511CA">
        <w:t xml:space="preserve">historical experience, </w:t>
      </w:r>
      <w:r>
        <w:t>etc.).</w:t>
      </w:r>
      <w:r w:rsidR="00943B2C">
        <w:t xml:space="preserve">  It would also include the dollar amount of any outstanding Buyer indemnity claims as of the Substantial Completion Payment Date.</w:t>
      </w:r>
    </w:p>
  </w:footnote>
  <w:footnote w:id="35">
    <w:p w14:paraId="7E7B13F8" w14:textId="77777777" w:rsidR="0003462C" w:rsidRDefault="0003462C" w:rsidP="0003462C">
      <w:pPr>
        <w:pStyle w:val="FootnoteText"/>
      </w:pPr>
      <w:r>
        <w:rPr>
          <w:rStyle w:val="FootnoteReference"/>
        </w:rPr>
        <w:footnoteRef/>
      </w:r>
      <w:r>
        <w:t xml:space="preserve"> </w:t>
      </w:r>
      <w:r>
        <w:rPr>
          <w:b/>
        </w:rPr>
        <w:t>NTD:</w:t>
      </w:r>
      <w:r>
        <w:t xml:space="preserve">  PV Plant Availability will be calculated over a five (5) consecutive day period. </w:t>
      </w:r>
    </w:p>
  </w:footnote>
  <w:footnote w:id="36">
    <w:p w14:paraId="557EC0AB" w14:textId="17CDCF78" w:rsidR="00816931" w:rsidRDefault="00816931">
      <w:pPr>
        <w:pStyle w:val="FootnoteText"/>
      </w:pPr>
      <w:r>
        <w:rPr>
          <w:rStyle w:val="FootnoteReference"/>
        </w:rPr>
        <w:footnoteRef/>
      </w:r>
      <w:r>
        <w:t xml:space="preserve"> </w:t>
      </w:r>
      <w:r w:rsidRPr="00816931">
        <w:rPr>
          <w:b/>
          <w:bCs/>
        </w:rPr>
        <w:t>NTD:</w:t>
      </w:r>
      <w:r>
        <w:t xml:space="preserve">  To be specified by Buyer.</w:t>
      </w:r>
    </w:p>
  </w:footnote>
  <w:footnote w:id="37">
    <w:p w14:paraId="19879E92" w14:textId="658456D9" w:rsidR="0003462C" w:rsidRDefault="0003462C" w:rsidP="0003462C">
      <w:pPr>
        <w:pStyle w:val="CommentText"/>
        <w:spacing w:after="0"/>
        <w:ind w:firstLine="0"/>
      </w:pPr>
      <w:r>
        <w:rPr>
          <w:rStyle w:val="FootnoteReference"/>
        </w:rPr>
        <w:footnoteRef/>
      </w:r>
      <w:r>
        <w:t xml:space="preserve"> </w:t>
      </w:r>
      <w:r>
        <w:rPr>
          <w:b/>
          <w:bCs/>
        </w:rPr>
        <w:t>NTD:</w:t>
      </w:r>
      <w:r>
        <w:t xml:space="preserve">  If the GIA is unsigned, please see Attachment X, Appendix 6, of the MISO Tariff for the definition of Stand-Alone Network Upgrades.</w:t>
      </w:r>
    </w:p>
  </w:footnote>
  <w:footnote w:id="38">
    <w:p w14:paraId="02DB126C" w14:textId="299FF011" w:rsidR="0003462C" w:rsidRDefault="0003462C" w:rsidP="0003462C">
      <w:pPr>
        <w:pStyle w:val="FootnoteText"/>
      </w:pPr>
      <w:r>
        <w:rPr>
          <w:rStyle w:val="FootnoteReference"/>
        </w:rPr>
        <w:footnoteRef/>
      </w:r>
      <w:r>
        <w:t xml:space="preserve"> </w:t>
      </w:r>
      <w:r>
        <w:rPr>
          <w:b/>
        </w:rPr>
        <w:t>NTD:</w:t>
      </w:r>
      <w:r>
        <w:t xml:space="preserve">  Additional conditions for achieving Substantial Completion may be included depending on the particular proposed Project, Buyer’s need to capture certain benefits or attributes from the Project and other Buyer requirements for the Project, and Buyer’s diligence.</w:t>
      </w:r>
    </w:p>
  </w:footnote>
  <w:footnote w:id="39">
    <w:p w14:paraId="59A8F8F0" w14:textId="77777777" w:rsidR="00570F0E" w:rsidRPr="008F3C64" w:rsidRDefault="00570F0E" w:rsidP="00570F0E">
      <w:pPr>
        <w:pStyle w:val="FootnoteText"/>
      </w:pPr>
      <w:r>
        <w:rPr>
          <w:rStyle w:val="FootnoteReference"/>
        </w:rPr>
        <w:footnoteRef/>
      </w:r>
      <w:r>
        <w:t xml:space="preserve"> </w:t>
      </w:r>
      <w:r>
        <w:rPr>
          <w:b/>
        </w:rPr>
        <w:t>NTD:</w:t>
      </w:r>
      <w:r>
        <w:t xml:space="preserve">  Insert “ninety” and “90” as appropriate (unless there is an uneven distribution of Delay Liquidated Damages after the Guaranteed Substantial Completion Date). </w:t>
      </w:r>
    </w:p>
  </w:footnote>
  <w:footnote w:id="40">
    <w:p w14:paraId="60C30561" w14:textId="3FD87F28" w:rsidR="000B7CB7" w:rsidRDefault="000B7CB7" w:rsidP="000B7CB7">
      <w:pPr>
        <w:pStyle w:val="FootnoteText"/>
      </w:pPr>
      <w:r>
        <w:rPr>
          <w:rStyle w:val="FootnoteReference"/>
        </w:rPr>
        <w:footnoteRef/>
      </w:r>
      <w:r>
        <w:t xml:space="preserve"> </w:t>
      </w:r>
      <w:r w:rsidRPr="00DD7916">
        <w:rPr>
          <w:b/>
          <w:bCs/>
        </w:rPr>
        <w:t>NTD:</w:t>
      </w:r>
      <w:r>
        <w:t xml:space="preserve">  This provision will be modified to reflect whether the indicative list has been prepared </w:t>
      </w:r>
      <w:r w:rsidRPr="00E7582D">
        <w:t>and accepted</w:t>
      </w:r>
      <w:r>
        <w:t xml:space="preserve"> as of the </w:t>
      </w:r>
      <w:r w:rsidR="00EB2794">
        <w:t>Effective D</w:t>
      </w:r>
      <w:r>
        <w:t xml:space="preserve">ate.  If the indicative list has not been prepared and accepted as of such date, the provision will be modified to establish a deadline for the </w:t>
      </w:r>
      <w:r w:rsidRPr="00E7582D">
        <w:t>preparation and acceptance</w:t>
      </w:r>
      <w:r>
        <w:t xml:space="preserve"> of such list.</w:t>
      </w:r>
    </w:p>
  </w:footnote>
  <w:footnote w:id="41">
    <w:p w14:paraId="34B24B9B" w14:textId="2ABA0159" w:rsidR="000B7CB7" w:rsidRDefault="000B7CB7" w:rsidP="000B7CB7">
      <w:pPr>
        <w:pStyle w:val="FootnoteText"/>
      </w:pPr>
      <w:r>
        <w:rPr>
          <w:rStyle w:val="FootnoteReference"/>
        </w:rPr>
        <w:footnoteRef/>
      </w:r>
      <w:r>
        <w:t xml:space="preserve"> </w:t>
      </w:r>
      <w:r w:rsidRPr="0019375F">
        <w:rPr>
          <w:b/>
          <w:bCs/>
        </w:rPr>
        <w:t>NTD:</w:t>
      </w:r>
      <w:r>
        <w:t xml:space="preserve">  The bracketed provision to be modified to require Buyer and the PWA Records Agent to enter into the PWA Records Agent Agreement by a date certain if the PWA Records Agent Agreement has not been entered into by the Effective Date.</w:t>
      </w:r>
    </w:p>
  </w:footnote>
  <w:footnote w:id="42">
    <w:p w14:paraId="5F0ABE45" w14:textId="360BA9F9" w:rsidR="00AC3F30" w:rsidRDefault="00AC3F30" w:rsidP="00AC3F30">
      <w:pPr>
        <w:pStyle w:val="FootnoteText"/>
      </w:pPr>
      <w:r>
        <w:rPr>
          <w:rStyle w:val="FootnoteReference"/>
        </w:rPr>
        <w:footnoteRef/>
      </w:r>
      <w:r>
        <w:t xml:space="preserve"> </w:t>
      </w:r>
      <w:r w:rsidRPr="00397635">
        <w:rPr>
          <w:b/>
          <w:bCs/>
        </w:rPr>
        <w:t>NTD:</w:t>
      </w:r>
      <w:r>
        <w:t xml:space="preserve">  Buyer is in the process of updating this provision to reflect Buyer’s utilization of Avetta safety metrics and standards and other safety requirements applicable to Seller and Project Contractors and Subcontractors.  Other safety terms of this </w:t>
      </w:r>
      <w:r w:rsidR="00E112D1">
        <w:t xml:space="preserve">version of the </w:t>
      </w:r>
      <w:r>
        <w:t>Agreement, including the Scope Book, may also be adjusted as part of that process.</w:t>
      </w:r>
    </w:p>
  </w:footnote>
  <w:footnote w:id="43">
    <w:p w14:paraId="006A7123" w14:textId="77777777" w:rsidR="00B4110A" w:rsidRDefault="00B4110A" w:rsidP="00B4110A">
      <w:pPr>
        <w:pStyle w:val="FootnoteText"/>
      </w:pPr>
      <w:r>
        <w:rPr>
          <w:rStyle w:val="FootnoteReference"/>
        </w:rPr>
        <w:footnoteRef/>
      </w:r>
      <w:r>
        <w:t xml:space="preserve"> </w:t>
      </w:r>
      <w:r>
        <w:rPr>
          <w:b/>
          <w:bCs/>
        </w:rPr>
        <w:t>NTD:</w:t>
      </w:r>
      <w:r>
        <w:t xml:space="preserve">  The requirements applicable to procurement of warranties are subject to modification if the EPC Contractor providing the Project Warranty or a Contractor or Subcontractor providing another Transferred Closing Warranty and Transferred Post-Closing Transferred Warranty is an Affiliate of Seller.</w:t>
      </w:r>
    </w:p>
  </w:footnote>
  <w:footnote w:id="44">
    <w:p w14:paraId="3F0F47DD" w14:textId="0DED216E" w:rsidR="0003462C" w:rsidRDefault="0003462C" w:rsidP="0003462C">
      <w:pPr>
        <w:pStyle w:val="FootnoteText"/>
      </w:pPr>
      <w:r>
        <w:rPr>
          <w:rStyle w:val="FootnoteReference"/>
        </w:rPr>
        <w:footnoteRef/>
      </w:r>
      <w:r>
        <w:t xml:space="preserve"> </w:t>
      </w:r>
      <w:r>
        <w:rPr>
          <w:b/>
        </w:rPr>
        <w:t>NTD:</w:t>
      </w:r>
      <w:r>
        <w:t xml:space="preserve">   No Permits are expected to be listed on Part I of </w:t>
      </w:r>
      <w:r>
        <w:rPr>
          <w:u w:val="single"/>
        </w:rPr>
        <w:t>Schedule </w:t>
      </w:r>
      <w:r>
        <w:rPr>
          <w:rFonts w:eastAsia="Calibri"/>
          <w:u w:val="single"/>
        </w:rPr>
        <w:t>5.5</w:t>
      </w:r>
      <w:r>
        <w:t>.</w:t>
      </w:r>
    </w:p>
  </w:footnote>
  <w:footnote w:id="45">
    <w:p w14:paraId="1495752C" w14:textId="1ABD54A7" w:rsidR="00C9651A" w:rsidRPr="00C9651A" w:rsidRDefault="00C9651A">
      <w:pPr>
        <w:pStyle w:val="FootnoteText"/>
      </w:pPr>
      <w:r>
        <w:rPr>
          <w:rStyle w:val="FootnoteReference"/>
        </w:rPr>
        <w:footnoteRef/>
      </w:r>
      <w:r>
        <w:t xml:space="preserve"> </w:t>
      </w:r>
      <w:r w:rsidRPr="00C9651A">
        <w:rPr>
          <w:b/>
          <w:bCs/>
        </w:rPr>
        <w:t>NTD:</w:t>
      </w:r>
      <w:r>
        <w:rPr>
          <w:b/>
          <w:bCs/>
        </w:rPr>
        <w:t xml:space="preserve">  </w:t>
      </w:r>
      <w:r w:rsidR="000207DA">
        <w:t xml:space="preserve">If Seller or </w:t>
      </w:r>
      <w:r w:rsidR="00D10B5C">
        <w:t>a Financing Party retains an independent engineer</w:t>
      </w:r>
      <w:r w:rsidR="00623EBC">
        <w:t xml:space="preserve"> for the Project</w:t>
      </w:r>
      <w:r w:rsidR="00335865">
        <w:t xml:space="preserve"> or the Work</w:t>
      </w:r>
      <w:r w:rsidR="00623EBC">
        <w:t xml:space="preserve">, </w:t>
      </w:r>
      <w:r w:rsidR="00CA5A3E">
        <w:t xml:space="preserve">or portions thereof, </w:t>
      </w:r>
      <w:r w:rsidR="00623EBC">
        <w:t xml:space="preserve">the Contract reports that Seller is obligated to provide under this </w:t>
      </w:r>
      <w:r w:rsidR="00623EBC" w:rsidRPr="00201A64">
        <w:rPr>
          <w:u w:val="single"/>
        </w:rPr>
        <w:t>Sectio</w:t>
      </w:r>
      <w:r w:rsidR="00335865" w:rsidRPr="00201A64">
        <w:rPr>
          <w:u w:val="single"/>
        </w:rPr>
        <w:t>n 6.2</w:t>
      </w:r>
      <w:r w:rsidR="00335865">
        <w:t xml:space="preserve"> </w:t>
      </w:r>
      <w:r w:rsidR="00623EBC">
        <w:t>would</w:t>
      </w:r>
      <w:r w:rsidR="00335865">
        <w:t xml:space="preserve"> include reports from such independent engineer(s)</w:t>
      </w:r>
      <w:r w:rsidR="0033443A">
        <w:t xml:space="preserve"> and meeting obligations</w:t>
      </w:r>
      <w:r w:rsidR="00335865">
        <w:t>.</w:t>
      </w:r>
      <w:r w:rsidR="00623EBC">
        <w:t xml:space="preserve"> </w:t>
      </w:r>
      <w:r w:rsidR="001971B4">
        <w:t xml:space="preserve"> Similar adjustments would be made to </w:t>
      </w:r>
      <w:r w:rsidR="001971B4" w:rsidRPr="00201A64">
        <w:rPr>
          <w:u w:val="single"/>
        </w:rPr>
        <w:t>Section</w:t>
      </w:r>
      <w:r w:rsidR="0032609F" w:rsidRPr="00201A64">
        <w:rPr>
          <w:u w:val="single"/>
        </w:rPr>
        <w:t xml:space="preserve"> 6.2(b)(</w:t>
      </w:r>
      <w:r w:rsidR="00AD568E" w:rsidRPr="00201A64">
        <w:rPr>
          <w:u w:val="single"/>
        </w:rPr>
        <w:t>ii</w:t>
      </w:r>
      <w:r w:rsidR="0032609F" w:rsidRPr="00201A64">
        <w:rPr>
          <w:u w:val="single"/>
        </w:rPr>
        <w:t>i)</w:t>
      </w:r>
      <w:r w:rsidR="00201A64">
        <w:t>.</w:t>
      </w:r>
      <w:r w:rsidR="0032609F">
        <w:t xml:space="preserve"> </w:t>
      </w:r>
    </w:p>
  </w:footnote>
  <w:footnote w:id="46">
    <w:p w14:paraId="0660BA61" w14:textId="77777777" w:rsidR="0003462C" w:rsidRDefault="0003462C" w:rsidP="0003462C">
      <w:pPr>
        <w:pStyle w:val="FootnoteText"/>
      </w:pPr>
      <w:r>
        <w:rPr>
          <w:rStyle w:val="FootnoteReference"/>
        </w:rPr>
        <w:footnoteRef/>
      </w:r>
      <w:r>
        <w:t xml:space="preserve"> </w:t>
      </w:r>
      <w:r>
        <w:rPr>
          <w:b/>
          <w:bCs/>
        </w:rPr>
        <w:t>NTD:</w:t>
      </w:r>
      <w:r>
        <w:t xml:space="preserve">  The Seller deliverables in clause (c) could include other items, including a solar resource assessment report from the Project Performance Test Contractor (or other third party acceptable to the Parties) that, for example, validates the Effective Date Energy Model, some or all of the files and inputs and assumptions used in the Effective Date Energy Model, and, based on the Effective Date Energy Model, post processing losses, and other relevant factors, sets forth, for each year of the thirty (30)-year design life of the PV Plant, the P50 and P90 annual expected energy production (at the Electrical Interconnection Point) of the PV Plant and (2) the 12x24 P50 and P90 generation profiles (at the Electrical Interconnection Point) for the PV Plant.</w:t>
      </w:r>
    </w:p>
  </w:footnote>
  <w:footnote w:id="47">
    <w:p w14:paraId="08B45EA9" w14:textId="74AD8407" w:rsidR="0003462C" w:rsidRPr="001B2626" w:rsidRDefault="0003462C" w:rsidP="0003462C">
      <w:pPr>
        <w:pStyle w:val="FootnoteText"/>
      </w:pPr>
      <w:r>
        <w:rPr>
          <w:rStyle w:val="FootnoteReference"/>
        </w:rPr>
        <w:footnoteRef/>
      </w:r>
      <w:r>
        <w:t xml:space="preserve"> </w:t>
      </w:r>
      <w:r>
        <w:rPr>
          <w:b/>
        </w:rPr>
        <w:t>NTD:</w:t>
      </w:r>
      <w:r>
        <w:t xml:space="preserve">  The Agreement generally reflects Buyer’s desire for Seller, by the Effective Date, to have in place (and approved by Buyer) the Environmental Assessment.  If the </w:t>
      </w:r>
      <w:r w:rsidR="007C1546">
        <w:t xml:space="preserve">initial </w:t>
      </w:r>
      <w:r w:rsidR="007A78F9">
        <w:t xml:space="preserve">or baseline </w:t>
      </w:r>
      <w:r w:rsidR="00AE3747">
        <w:t xml:space="preserve">Environmental Assessment </w:t>
      </w:r>
      <w:r>
        <w:t xml:space="preserve">is not complete by the Effective Date, Buyer expects the </w:t>
      </w:r>
      <w:r w:rsidR="00CC17EE">
        <w:t>Environmental Assessment</w:t>
      </w:r>
      <w:r>
        <w:t xml:space="preserve"> to be complete </w:t>
      </w:r>
      <w:r w:rsidR="006550DF">
        <w:t xml:space="preserve">and </w:t>
      </w:r>
      <w:r w:rsidR="000A40FF">
        <w:t xml:space="preserve">in form and substance acceptable to Buyer </w:t>
      </w:r>
      <w:r>
        <w:t>before FNTP, with updating to occur prior to the Closing, and the Agreement to be modified accordingly.</w:t>
      </w:r>
    </w:p>
  </w:footnote>
  <w:footnote w:id="48">
    <w:p w14:paraId="0AA036FD" w14:textId="0B1C06B9" w:rsidR="0003462C" w:rsidRPr="001B2626" w:rsidRDefault="0003462C" w:rsidP="0003462C">
      <w:pPr>
        <w:pStyle w:val="FootnoteText"/>
      </w:pPr>
      <w:r>
        <w:rPr>
          <w:rStyle w:val="FootnoteReference"/>
        </w:rPr>
        <w:footnoteRef/>
      </w:r>
      <w:r>
        <w:t xml:space="preserve"> </w:t>
      </w:r>
      <w:r>
        <w:rPr>
          <w:b/>
        </w:rPr>
        <w:t>NTD:</w:t>
      </w:r>
      <w:r>
        <w:t xml:space="preserve">  The expectation is that, by the Effective Date, Seller will have conducted (to Buyer’s satisfaction) </w:t>
      </w:r>
      <w:r>
        <w:rPr>
          <w:rFonts w:eastAsia="Calibri"/>
          <w:szCs w:val="24"/>
        </w:rPr>
        <w:t xml:space="preserve">all </w:t>
      </w:r>
      <w:r w:rsidR="000D2AFE">
        <w:rPr>
          <w:rFonts w:eastAsia="Calibri"/>
          <w:szCs w:val="24"/>
        </w:rPr>
        <w:t xml:space="preserve">initial or baseline </w:t>
      </w:r>
      <w:r>
        <w:rPr>
          <w:rFonts w:eastAsia="Calibri"/>
          <w:szCs w:val="24"/>
        </w:rPr>
        <w:t>wildlife and environmental studies that are necessary or advisable for the Project</w:t>
      </w:r>
      <w:r>
        <w:t xml:space="preserve">.  </w:t>
      </w:r>
      <w:r>
        <w:rPr>
          <w:u w:val="single"/>
        </w:rPr>
        <w:t>Schedule</w:t>
      </w:r>
      <w:r>
        <w:rPr>
          <w:rFonts w:eastAsia="Calibri"/>
          <w:szCs w:val="24"/>
          <w:u w:val="single"/>
        </w:rPr>
        <w:t> 7.1(e)</w:t>
      </w:r>
      <w:r>
        <w:rPr>
          <w:rFonts w:eastAsia="Calibri"/>
          <w:szCs w:val="24"/>
        </w:rPr>
        <w:t xml:space="preserve"> should list all such studies</w:t>
      </w:r>
      <w:r>
        <w:t>.  To the extent any such studies are not complete by the Effective Date, Buyer expects the</w:t>
      </w:r>
      <w:r w:rsidR="006B6452">
        <w:t>m</w:t>
      </w:r>
      <w:r>
        <w:t xml:space="preserve"> to be complete </w:t>
      </w:r>
      <w:r w:rsidR="00210E8A">
        <w:t xml:space="preserve">and in form and substance acceptable to Buyer </w:t>
      </w:r>
      <w:r>
        <w:t>before FNTP, with updating to occur near the Closing, and the Agreement to be modified accordingly.</w:t>
      </w:r>
    </w:p>
  </w:footnote>
  <w:footnote w:id="49">
    <w:p w14:paraId="3CD0D5D5" w14:textId="77777777" w:rsidR="008A6626" w:rsidRDefault="008A6626" w:rsidP="008A6626">
      <w:pPr>
        <w:pStyle w:val="FootnoteText"/>
      </w:pPr>
      <w:r>
        <w:rPr>
          <w:rStyle w:val="FootnoteReference"/>
        </w:rPr>
        <w:footnoteRef/>
      </w:r>
      <w:r>
        <w:t xml:space="preserve"> </w:t>
      </w:r>
      <w:r>
        <w:rPr>
          <w:b/>
        </w:rPr>
        <w:t>NTD</w:t>
      </w:r>
      <w:r>
        <w:rPr>
          <w:bCs/>
        </w:rPr>
        <w:t>:</w:t>
      </w:r>
      <w:r>
        <w:t xml:space="preserve">  As set forth in the footnote accompanying the “Project Site” definition, the Agreement generally reflects Buyer’s desire for Seller, by the Effective Date, to have in place (and approved by Buyer) all real property rights and related agreements that are necessary or advisable for the Project.  </w:t>
      </w:r>
      <w:r>
        <w:rPr>
          <w:szCs w:val="24"/>
          <w:u w:val="single"/>
        </w:rPr>
        <w:t>Schedule 16.1(a)</w:t>
      </w:r>
      <w:r>
        <w:rPr>
          <w:szCs w:val="24"/>
        </w:rPr>
        <w:t xml:space="preserve">, </w:t>
      </w:r>
      <w:r w:rsidRPr="00A96ADA">
        <w:rPr>
          <w:rStyle w:val="Emphasis"/>
          <w:i w:val="0"/>
          <w:iCs/>
          <w:szCs w:val="24"/>
          <w:u w:val="single"/>
        </w:rPr>
        <w:t>Schedule 16.1(b)</w:t>
      </w:r>
      <w:r w:rsidRPr="00B971D9">
        <w:rPr>
          <w:i/>
          <w:iCs/>
          <w:szCs w:val="24"/>
        </w:rPr>
        <w:t>,</w:t>
      </w:r>
      <w:r>
        <w:rPr>
          <w:szCs w:val="24"/>
        </w:rPr>
        <w:t xml:space="preserve"> and </w:t>
      </w:r>
      <w:r>
        <w:rPr>
          <w:szCs w:val="24"/>
          <w:u w:val="single"/>
        </w:rPr>
        <w:t>Schedule 16.1(c)</w:t>
      </w:r>
      <w:r>
        <w:rPr>
          <w:szCs w:val="24"/>
        </w:rPr>
        <w:t xml:space="preserve"> </w:t>
      </w:r>
      <w:r>
        <w:rPr>
          <w:rFonts w:eastAsia="Calibri"/>
          <w:szCs w:val="24"/>
        </w:rPr>
        <w:t>should reflect all such real property rights and related agreements</w:t>
      </w:r>
      <w:r>
        <w:t>.  The final real estate terms in the Agreement, including the timing and scope of the deliverables, will be driven by the status of title to the Project Site and the title commitment process at the time of signing.  If the process is not complete by the Effective Date, Buyer expects the process to be complete before FNTP, with updating to occur near the Closing, and the Agreement to be modified accordingly.</w:t>
      </w:r>
    </w:p>
  </w:footnote>
  <w:footnote w:id="50">
    <w:p w14:paraId="5B679F54" w14:textId="447EB7A7" w:rsidR="0003462C" w:rsidRDefault="0003462C" w:rsidP="0003462C">
      <w:pPr>
        <w:pStyle w:val="FootnoteText"/>
      </w:pPr>
      <w:r>
        <w:rPr>
          <w:rStyle w:val="FootnoteReference"/>
        </w:rPr>
        <w:footnoteRef/>
      </w:r>
      <w:r>
        <w:t xml:space="preserve"> </w:t>
      </w:r>
      <w:r>
        <w:rPr>
          <w:b/>
        </w:rPr>
        <w:t>NTD:</w:t>
      </w:r>
      <w:r>
        <w:t xml:space="preserve">  Based on the results of due diligence conducted by or for Buyer, Buyer may require other items to be in place prior to execution of this Agreement.</w:t>
      </w:r>
    </w:p>
  </w:footnote>
  <w:footnote w:id="51">
    <w:p w14:paraId="31583CA6" w14:textId="58FDF173" w:rsidR="0003462C" w:rsidRPr="00DA0990" w:rsidRDefault="0003462C" w:rsidP="0003462C">
      <w:pPr>
        <w:pStyle w:val="FootnoteText"/>
      </w:pPr>
      <w:r>
        <w:rPr>
          <w:rStyle w:val="FootnoteReference"/>
        </w:rPr>
        <w:footnoteRef/>
      </w:r>
      <w:r>
        <w:t xml:space="preserve"> </w:t>
      </w:r>
      <w:r>
        <w:rPr>
          <w:b/>
          <w:bCs/>
        </w:rPr>
        <w:t>NTD:</w:t>
      </w:r>
      <w:r>
        <w:t xml:space="preserve">  The Buyer’s Regulatory Approvals to be obtained on or prior to FNTP are intended to encompass all major approvals</w:t>
      </w:r>
      <w:r w:rsidR="000A75AC">
        <w:t xml:space="preserve"> (if any)</w:t>
      </w:r>
      <w:r>
        <w:t>, leaving for after FNTP only customary minor approvals for transactions of this type (e.g., approval of FCC radio license transfer, if necessary) that should not adversely affect the financ</w:t>
      </w:r>
      <w:r w:rsidR="004550ED">
        <w:t>e</w:t>
      </w:r>
      <w:r>
        <w:t>ability of the Transactions.</w:t>
      </w:r>
    </w:p>
  </w:footnote>
  <w:footnote w:id="52">
    <w:p w14:paraId="211B6BB2" w14:textId="5CF6959D" w:rsidR="0003462C" w:rsidRDefault="0003462C" w:rsidP="0003462C">
      <w:pPr>
        <w:pStyle w:val="FootnoteText"/>
      </w:pPr>
      <w:r>
        <w:rPr>
          <w:rStyle w:val="FootnoteReference"/>
        </w:rPr>
        <w:footnoteRef/>
      </w:r>
      <w:r>
        <w:t xml:space="preserve"> </w:t>
      </w:r>
      <w:r>
        <w:rPr>
          <w:b/>
        </w:rPr>
        <w:t>NTD:</w:t>
      </w:r>
      <w:r>
        <w:t xml:space="preserve">  The Contracts addressed in this clause (vi) or other provisions in </w:t>
      </w:r>
      <w:r>
        <w:rPr>
          <w:u w:val="single"/>
        </w:rPr>
        <w:t>Section 7.2</w:t>
      </w:r>
      <w:r>
        <w:t xml:space="preserve"> are expected to be based on the contractual needs of the Project and may exclude real estate contracts if all relevant real estate contracts were entered into and provided to Buyer prior to the Effective Date.  </w:t>
      </w:r>
      <w:bookmarkStart w:id="814" w:name="_Hlk77754954"/>
      <w:r>
        <w:t xml:space="preserve">Buyer expects the FNTP conditions in this section to include a requirement that Seller has obtained (and/or maintained) prior to FNTP all Project Site real property </w:t>
      </w:r>
      <w:bookmarkStart w:id="815" w:name="_Hlk77755043"/>
      <w:r>
        <w:t xml:space="preserve">and related interests and rights </w:t>
      </w:r>
      <w:bookmarkEnd w:id="815"/>
      <w:r>
        <w:t>necessary or advisable for the Project Assets or the Project and provided to Buyer related documentation and approvals.  The terms of the condition will depend on the status of title at the Effective Date and possibly other terms of this Agreement.</w:t>
      </w:r>
      <w:bookmarkEnd w:id="814"/>
    </w:p>
  </w:footnote>
  <w:footnote w:id="53">
    <w:p w14:paraId="33FF58C4" w14:textId="2490DE19" w:rsidR="0003462C" w:rsidRPr="0086453E" w:rsidRDefault="0003462C" w:rsidP="0003462C">
      <w:pPr>
        <w:pStyle w:val="FootnoteText"/>
      </w:pPr>
      <w:r>
        <w:rPr>
          <w:rStyle w:val="FootnoteReference"/>
        </w:rPr>
        <w:footnoteRef/>
      </w:r>
      <w:r>
        <w:t xml:space="preserve"> </w:t>
      </w:r>
      <w:r>
        <w:rPr>
          <w:b/>
        </w:rPr>
        <w:t>NTD:</w:t>
      </w:r>
      <w:r>
        <w:t xml:space="preserve">  Insert amount equal to </w:t>
      </w:r>
      <w:r w:rsidRPr="00720943">
        <w:t>$</w:t>
      </w:r>
      <w:r w:rsidRPr="00FB403B">
        <w:t>100,000</w:t>
      </w:r>
      <w:r w:rsidRPr="00720943">
        <w:t>/MW</w:t>
      </w:r>
      <w:r>
        <w:t>.</w:t>
      </w:r>
    </w:p>
  </w:footnote>
  <w:footnote w:id="54">
    <w:p w14:paraId="65FD2D85" w14:textId="5F2A0ACA"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7.1(f)</w:t>
      </w:r>
      <w:r>
        <w:t xml:space="preserve">, Buyer’s desire is that, by the Effective Date, Seller will have in place (and approved by Buyer) all real property rights and related agreements that are necessary or advisable for the Project.  Further, this condition assumes that the Project will be located on Leased Real Property </w:t>
      </w:r>
      <w:r w:rsidR="001B2360">
        <w:t xml:space="preserve">supported by </w:t>
      </w:r>
      <w:r>
        <w:t>Easements.  Other real property</w:t>
      </w:r>
      <w:r w:rsidR="001B2360">
        <w:t>-</w:t>
      </w:r>
      <w:r>
        <w:t>based FNTP conditions may apply depending on the form of Seller site control and real estate/project site specifics.</w:t>
      </w:r>
    </w:p>
  </w:footnote>
  <w:footnote w:id="55">
    <w:p w14:paraId="3CC82ABF" w14:textId="17F0B123" w:rsidR="0003462C" w:rsidRDefault="0003462C" w:rsidP="0003462C">
      <w:pPr>
        <w:pStyle w:val="FootnoteText"/>
      </w:pPr>
      <w:r>
        <w:rPr>
          <w:rStyle w:val="FootnoteReference"/>
        </w:rPr>
        <w:footnoteRef/>
      </w:r>
      <w:r>
        <w:t xml:space="preserve"> </w:t>
      </w:r>
      <w:r>
        <w:rPr>
          <w:b/>
        </w:rPr>
        <w:t>NTD:</w:t>
      </w:r>
      <w:r>
        <w:t xml:space="preserve">  As noted in the footnote to </w:t>
      </w:r>
      <w:r>
        <w:rPr>
          <w:u w:val="single"/>
        </w:rPr>
        <w:t>Section 7.1(e)</w:t>
      </w:r>
      <w:r>
        <w:t>, Buyer’s desire is that, by the Effective Date, Seller will have in place (and approved by Buyer) the required wildlife and environmental studies.</w:t>
      </w:r>
      <w:r w:rsidR="007F15DF">
        <w:t xml:space="preserve">  An updated Environmental Site Assessment may also be required as an FNTP condition, depending on the timing of the original Environmental Site Assessment and the period between the Effective Date and the FNTP Expiration Date.</w:t>
      </w:r>
    </w:p>
  </w:footnote>
  <w:footnote w:id="56">
    <w:p w14:paraId="661CBCA6" w14:textId="4E48A95F" w:rsidR="0003462C" w:rsidRDefault="0003462C" w:rsidP="0003462C">
      <w:pPr>
        <w:pStyle w:val="FootnoteText"/>
      </w:pPr>
      <w:r>
        <w:rPr>
          <w:rStyle w:val="FootnoteReference"/>
        </w:rPr>
        <w:footnoteRef/>
      </w:r>
      <w:r>
        <w:t xml:space="preserve"> </w:t>
      </w:r>
      <w:r>
        <w:rPr>
          <w:b/>
        </w:rPr>
        <w:t>NTD:</w:t>
      </w:r>
      <w:r>
        <w:t xml:space="preserve">  Other FNTP conditions will or may be required as a result of EPC, real property, environmental, physical, or operational aspects of the Project or the Project Site, necessary property tax abatements or similar reductions, special considerations or other provisions included in Seller’s proposal, diligence conducted by or for Buyer, the </w:t>
      </w:r>
      <w:r w:rsidR="008278F0">
        <w:t>content</w:t>
      </w:r>
      <w:r>
        <w:t xml:space="preserve"> of </w:t>
      </w:r>
      <w:r w:rsidR="008278F0">
        <w:t>relevant existing or future</w:t>
      </w:r>
      <w:r>
        <w:t xml:space="preserve"> Laws and </w:t>
      </w:r>
      <w:r w:rsidR="00D2778B">
        <w:t xml:space="preserve">changes in the </w:t>
      </w:r>
      <w:r>
        <w:t>markets</w:t>
      </w:r>
      <w:r w:rsidR="00D2778B">
        <w:t xml:space="preserve"> in which Buyer participates</w:t>
      </w:r>
      <w:r>
        <w:t>, Buyer’s ARR and FTR requirements for the Project, regulatory conditions, and other factors Buyer deems relevant.</w:t>
      </w:r>
    </w:p>
  </w:footnote>
  <w:footnote w:id="57">
    <w:p w14:paraId="777E0F48" w14:textId="6A6B1F2B" w:rsidR="0003462C" w:rsidRPr="00C168D7" w:rsidRDefault="0003462C" w:rsidP="0003462C">
      <w:pPr>
        <w:pStyle w:val="FootnoteText"/>
      </w:pPr>
      <w:r>
        <w:rPr>
          <w:rStyle w:val="FootnoteReference"/>
        </w:rPr>
        <w:footnoteRef/>
      </w:r>
      <w:r>
        <w:t xml:space="preserve"> </w:t>
      </w:r>
      <w:r>
        <w:rPr>
          <w:b/>
        </w:rPr>
        <w:t>NTD:</w:t>
      </w:r>
      <w:r>
        <w:t xml:space="preserve">  This amount </w:t>
      </w:r>
      <w:r w:rsidRPr="00295E94">
        <w:t>will be $550/MW</w:t>
      </w:r>
      <w:r>
        <w:t xml:space="preserve"> of Guaranteed PV Plant Capacity per day.</w:t>
      </w:r>
      <w:r w:rsidR="0009703A">
        <w:t xml:space="preserve">  An additional amount reflecting lost MISO zonal resource credits resulting from an impermissible delay may be included as a component of Delay Liquidated Damages.</w:t>
      </w:r>
    </w:p>
  </w:footnote>
  <w:footnote w:id="58">
    <w:p w14:paraId="7F60726D" w14:textId="54143831" w:rsidR="00927B8C" w:rsidRDefault="00927B8C">
      <w:pPr>
        <w:pStyle w:val="FootnoteText"/>
      </w:pPr>
      <w:r>
        <w:rPr>
          <w:rStyle w:val="FootnoteReference"/>
        </w:rPr>
        <w:footnoteRef/>
      </w:r>
      <w:r>
        <w:t xml:space="preserve"> </w:t>
      </w:r>
      <w:r w:rsidRPr="005754C0">
        <w:rPr>
          <w:b/>
          <w:bCs/>
        </w:rPr>
        <w:t>NTD:</w:t>
      </w:r>
      <w:r>
        <w:t xml:space="preserve">  I</w:t>
      </w:r>
      <w:r w:rsidRPr="00927B8C">
        <w:t xml:space="preserve">f the Guaranteed Substantial Completion Date is earlier than November 30, 2029, the 150-day force majeure cap will be increased one day for each day that the Guaranteed Substantial Completion Date is before November 30, 2029, up to a maximum of </w:t>
      </w:r>
      <w:r>
        <w:t>thirty (30)</w:t>
      </w:r>
      <w:r w:rsidRPr="00927B8C">
        <w:t xml:space="preserve"> additional days</w:t>
      </w:r>
      <w:r>
        <w:t>.</w:t>
      </w:r>
    </w:p>
  </w:footnote>
  <w:footnote w:id="59">
    <w:p w14:paraId="5C59680A" w14:textId="77640CB7" w:rsidR="00132F99" w:rsidRDefault="00132F99">
      <w:pPr>
        <w:pStyle w:val="FootnoteText"/>
      </w:pPr>
      <w:r>
        <w:rPr>
          <w:rStyle w:val="FootnoteReference"/>
        </w:rPr>
        <w:footnoteRef/>
      </w:r>
      <w:r>
        <w:t xml:space="preserve"> Please see the footnote accompanying the “BESS” definition in </w:t>
      </w:r>
      <w:r w:rsidRPr="00132F99">
        <w:rPr>
          <w:u w:val="single"/>
        </w:rPr>
        <w:t>Article I</w:t>
      </w:r>
      <w:r>
        <w:t xml:space="preserve"> regarding performance tests of the BESS.</w:t>
      </w:r>
    </w:p>
  </w:footnote>
  <w:footnote w:id="60">
    <w:p w14:paraId="3A2498D9" w14:textId="5546260C" w:rsidR="004A4E41" w:rsidRDefault="004A4E41" w:rsidP="004A4E41">
      <w:pPr>
        <w:pStyle w:val="FootnoteText"/>
      </w:pPr>
      <w:r>
        <w:rPr>
          <w:rStyle w:val="FootnoteReference"/>
        </w:rPr>
        <w:footnoteRef/>
      </w:r>
      <w:r>
        <w:t xml:space="preserve"> </w:t>
      </w:r>
      <w:r>
        <w:rPr>
          <w:b/>
          <w:bCs/>
        </w:rPr>
        <w:t>NTD</w:t>
      </w:r>
      <w:r>
        <w:t xml:space="preserve">:  This draft assumes that Seller will be negotiating the EPC </w:t>
      </w:r>
      <w:r w:rsidRPr="00A44C9F">
        <w:t xml:space="preserve">Contract and Major Project Hardware Contracts </w:t>
      </w:r>
      <w:r w:rsidRPr="004E123D">
        <w:t>in parallel with the negotiation of the Agreement</w:t>
      </w:r>
      <w:r w:rsidR="00C412BC" w:rsidRPr="004E123D">
        <w:t xml:space="preserve"> and that </w:t>
      </w:r>
      <w:r w:rsidR="00C412BC" w:rsidRPr="004E123D">
        <w:rPr>
          <w:u w:val="single"/>
        </w:rPr>
        <w:t>Exhibit Q</w:t>
      </w:r>
      <w:r w:rsidR="00C412BC" w:rsidRPr="004E123D">
        <w:t xml:space="preserve"> will be completed a</w:t>
      </w:r>
      <w:r w:rsidR="003C4B8A" w:rsidRPr="004E123D">
        <w:t>s</w:t>
      </w:r>
      <w:r w:rsidR="00C412BC" w:rsidRPr="004E123D">
        <w:t xml:space="preserve"> </w:t>
      </w:r>
      <w:r w:rsidR="003C4B8A" w:rsidRPr="004E123D">
        <w:t xml:space="preserve">of </w:t>
      </w:r>
      <w:r w:rsidR="00C412BC" w:rsidRPr="004E123D">
        <w:t xml:space="preserve">the </w:t>
      </w:r>
      <w:r w:rsidR="003C4B8A" w:rsidRPr="004E123D">
        <w:t>Effective Date</w:t>
      </w:r>
      <w:r w:rsidRPr="00D46B66">
        <w:t xml:space="preserve">.  </w:t>
      </w:r>
      <w:r w:rsidR="006E5030" w:rsidRPr="00D46B66">
        <w:t>I</w:t>
      </w:r>
      <w:r w:rsidR="006E5030" w:rsidRPr="00D46B66">
        <w:rPr>
          <w:rStyle w:val="cf01"/>
          <w:rFonts w:ascii="Times New Roman" w:hAnsi="Times New Roman" w:cs="Times New Roman"/>
          <w:sz w:val="20"/>
          <w:szCs w:val="20"/>
          <w:shd w:val="clear" w:color="auto" w:fill="auto"/>
        </w:rPr>
        <w:t xml:space="preserve">f </w:t>
      </w:r>
      <w:r w:rsidR="00765A13" w:rsidRPr="00D46B66">
        <w:rPr>
          <w:rStyle w:val="cf01"/>
          <w:rFonts w:ascii="Times New Roman" w:hAnsi="Times New Roman" w:cs="Times New Roman"/>
          <w:sz w:val="20"/>
          <w:szCs w:val="20"/>
          <w:shd w:val="clear" w:color="auto" w:fill="auto"/>
        </w:rPr>
        <w:t>this assumption is incorrect</w:t>
      </w:r>
      <w:r w:rsidR="00DB28B1">
        <w:rPr>
          <w:rStyle w:val="cf01"/>
          <w:rFonts w:ascii="Times New Roman" w:hAnsi="Times New Roman" w:cs="Times New Roman"/>
          <w:sz w:val="20"/>
          <w:szCs w:val="20"/>
          <w:shd w:val="clear" w:color="auto" w:fill="auto"/>
        </w:rPr>
        <w:t xml:space="preserve"> and the Parties have not otherwise agreed</w:t>
      </w:r>
      <w:r w:rsidR="005D42E1" w:rsidRPr="00D46B66">
        <w:rPr>
          <w:rStyle w:val="cf01"/>
          <w:rFonts w:ascii="Times New Roman" w:hAnsi="Times New Roman" w:cs="Times New Roman"/>
          <w:sz w:val="20"/>
          <w:szCs w:val="20"/>
          <w:shd w:val="clear" w:color="auto" w:fill="auto"/>
        </w:rPr>
        <w:t xml:space="preserve">, the completion of </w:t>
      </w:r>
      <w:r w:rsidR="005D42E1" w:rsidRPr="00D46B66">
        <w:rPr>
          <w:rStyle w:val="cf01"/>
          <w:rFonts w:ascii="Times New Roman" w:hAnsi="Times New Roman" w:cs="Times New Roman"/>
          <w:sz w:val="20"/>
          <w:szCs w:val="20"/>
          <w:u w:val="single"/>
          <w:shd w:val="clear" w:color="auto" w:fill="auto"/>
        </w:rPr>
        <w:t>Exhibit Q</w:t>
      </w:r>
      <w:r w:rsidR="005D42E1"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become a </w:t>
      </w:r>
      <w:r w:rsidR="005D42E1" w:rsidRPr="00D46B66">
        <w:rPr>
          <w:rStyle w:val="cf01"/>
          <w:rFonts w:ascii="Times New Roman" w:hAnsi="Times New Roman" w:cs="Times New Roman"/>
          <w:sz w:val="20"/>
          <w:szCs w:val="20"/>
          <w:shd w:val="clear" w:color="auto" w:fill="auto"/>
        </w:rPr>
        <w:t>condition precedent t</w:t>
      </w:r>
      <w:r w:rsidR="006E5030" w:rsidRPr="00D46B66">
        <w:rPr>
          <w:rStyle w:val="cf01"/>
          <w:rFonts w:ascii="Times New Roman" w:hAnsi="Times New Roman" w:cs="Times New Roman"/>
          <w:sz w:val="20"/>
          <w:szCs w:val="20"/>
          <w:shd w:val="clear" w:color="auto" w:fill="auto"/>
        </w:rPr>
        <w:t xml:space="preserve">o FNTP and </w:t>
      </w:r>
      <w:r w:rsidR="00E85489" w:rsidRPr="00D46B66">
        <w:rPr>
          <w:rStyle w:val="cf01"/>
          <w:rFonts w:ascii="Times New Roman" w:hAnsi="Times New Roman" w:cs="Times New Roman"/>
          <w:sz w:val="20"/>
          <w:szCs w:val="20"/>
          <w:u w:val="single"/>
          <w:shd w:val="clear" w:color="auto" w:fill="auto"/>
        </w:rPr>
        <w:t>Exhibit Q</w:t>
      </w:r>
      <w:r w:rsidR="00E85489" w:rsidRPr="00D46B66">
        <w:rPr>
          <w:rStyle w:val="cf01"/>
          <w:rFonts w:ascii="Times New Roman" w:hAnsi="Times New Roman" w:cs="Times New Roman"/>
          <w:sz w:val="20"/>
          <w:szCs w:val="20"/>
          <w:shd w:val="clear" w:color="auto" w:fill="auto"/>
        </w:rPr>
        <w:t xml:space="preserve"> </w:t>
      </w:r>
      <w:r w:rsidR="006E5030" w:rsidRPr="00D46B66">
        <w:rPr>
          <w:rStyle w:val="cf01"/>
          <w:rFonts w:ascii="Times New Roman" w:hAnsi="Times New Roman" w:cs="Times New Roman"/>
          <w:sz w:val="20"/>
          <w:szCs w:val="20"/>
          <w:shd w:val="clear" w:color="auto" w:fill="auto"/>
        </w:rPr>
        <w:t xml:space="preserve">will be </w:t>
      </w:r>
      <w:r w:rsidR="00F86FED" w:rsidRPr="00D46B66">
        <w:rPr>
          <w:rStyle w:val="cf01"/>
          <w:rFonts w:ascii="Times New Roman" w:hAnsi="Times New Roman" w:cs="Times New Roman"/>
          <w:sz w:val="20"/>
          <w:szCs w:val="20"/>
          <w:shd w:val="clear" w:color="auto" w:fill="auto"/>
        </w:rPr>
        <w:t xml:space="preserve">as </w:t>
      </w:r>
      <w:r w:rsidR="006E5030" w:rsidRPr="00D46B66">
        <w:rPr>
          <w:rStyle w:val="cf01"/>
          <w:rFonts w:ascii="Times New Roman" w:hAnsi="Times New Roman" w:cs="Times New Roman"/>
          <w:sz w:val="20"/>
          <w:szCs w:val="20"/>
          <w:shd w:val="clear" w:color="auto" w:fill="auto"/>
        </w:rPr>
        <w:t>agreed to by the Parties before FNTP</w:t>
      </w:r>
      <w:r w:rsidR="00584DDE" w:rsidRPr="00D46B66">
        <w:rPr>
          <w:rStyle w:val="cf01"/>
          <w:rFonts w:ascii="Times New Roman" w:hAnsi="Times New Roman" w:cs="Times New Roman"/>
          <w:sz w:val="20"/>
          <w:szCs w:val="20"/>
          <w:shd w:val="clear" w:color="auto" w:fill="auto"/>
        </w:rPr>
        <w:t>.</w:t>
      </w:r>
      <w:r w:rsidR="00A02588" w:rsidRPr="00D46B66">
        <w:rPr>
          <w:rStyle w:val="cf01"/>
          <w:rFonts w:ascii="Times New Roman" w:hAnsi="Times New Roman" w:cs="Times New Roman"/>
          <w:sz w:val="20"/>
          <w:szCs w:val="20"/>
          <w:shd w:val="clear" w:color="auto" w:fill="auto"/>
        </w:rPr>
        <w:t xml:space="preserve">  The terms of </w:t>
      </w:r>
      <w:r w:rsidR="00A02588" w:rsidRPr="00D46B66">
        <w:rPr>
          <w:rStyle w:val="cf01"/>
          <w:rFonts w:ascii="Times New Roman" w:hAnsi="Times New Roman" w:cs="Times New Roman"/>
          <w:sz w:val="20"/>
          <w:szCs w:val="20"/>
          <w:u w:val="single"/>
          <w:shd w:val="clear" w:color="auto" w:fill="auto"/>
        </w:rPr>
        <w:t>Exhibit Q</w:t>
      </w:r>
      <w:r w:rsidR="00A02588" w:rsidRPr="00D46B66">
        <w:rPr>
          <w:rStyle w:val="cf01"/>
          <w:rFonts w:ascii="Times New Roman" w:hAnsi="Times New Roman" w:cs="Times New Roman"/>
          <w:sz w:val="20"/>
          <w:szCs w:val="20"/>
          <w:shd w:val="clear" w:color="auto" w:fill="auto"/>
        </w:rPr>
        <w:t xml:space="preserve"> are expected to includ</w:t>
      </w:r>
      <w:r w:rsidR="007F6B73" w:rsidRPr="00D46B66">
        <w:rPr>
          <w:rStyle w:val="cf01"/>
          <w:rFonts w:ascii="Times New Roman" w:hAnsi="Times New Roman" w:cs="Times New Roman"/>
          <w:sz w:val="20"/>
          <w:szCs w:val="20"/>
          <w:shd w:val="clear" w:color="auto" w:fill="auto"/>
        </w:rPr>
        <w:t>e</w:t>
      </w:r>
      <w:r w:rsidR="00A02588" w:rsidRPr="00D46B66">
        <w:rPr>
          <w:rStyle w:val="cf01"/>
          <w:rFonts w:ascii="Times New Roman" w:hAnsi="Times New Roman" w:cs="Times New Roman"/>
          <w:sz w:val="20"/>
          <w:szCs w:val="20"/>
          <w:shd w:val="clear" w:color="auto" w:fill="auto"/>
        </w:rPr>
        <w:t xml:space="preserve"> pro</w:t>
      </w:r>
      <w:r w:rsidR="007F6B73" w:rsidRPr="00D46B66">
        <w:rPr>
          <w:rStyle w:val="cf01"/>
          <w:rFonts w:ascii="Times New Roman" w:hAnsi="Times New Roman" w:cs="Times New Roman"/>
          <w:sz w:val="20"/>
          <w:szCs w:val="20"/>
          <w:shd w:val="clear" w:color="auto" w:fill="auto"/>
        </w:rPr>
        <w:t xml:space="preserve">visions that are reasonable and customary for </w:t>
      </w:r>
      <w:r w:rsidR="00A13FEB" w:rsidRPr="00D46B66">
        <w:rPr>
          <w:rStyle w:val="cf01"/>
          <w:rFonts w:ascii="Times New Roman" w:hAnsi="Times New Roman" w:cs="Times New Roman"/>
          <w:sz w:val="20"/>
          <w:szCs w:val="20"/>
          <w:shd w:val="clear" w:color="auto" w:fill="auto"/>
        </w:rPr>
        <w:t xml:space="preserve">utility </w:t>
      </w:r>
      <w:r w:rsidR="007F6B73" w:rsidRPr="00D46B66">
        <w:rPr>
          <w:rStyle w:val="cf01"/>
          <w:rFonts w:ascii="Times New Roman" w:hAnsi="Times New Roman" w:cs="Times New Roman"/>
          <w:sz w:val="20"/>
          <w:szCs w:val="20"/>
          <w:shd w:val="clear" w:color="auto" w:fill="auto"/>
        </w:rPr>
        <w:t>purchasers under</w:t>
      </w:r>
      <w:r w:rsidR="00A31D46" w:rsidRPr="00D46B66">
        <w:rPr>
          <w:rStyle w:val="cf01"/>
          <w:rFonts w:ascii="Times New Roman" w:hAnsi="Times New Roman" w:cs="Times New Roman"/>
          <w:sz w:val="20"/>
          <w:szCs w:val="20"/>
          <w:shd w:val="clear" w:color="auto" w:fill="auto"/>
        </w:rPr>
        <w:t>,</w:t>
      </w:r>
      <w:r w:rsidR="007F6B73" w:rsidRPr="00D46B66">
        <w:rPr>
          <w:rStyle w:val="cf01"/>
          <w:rFonts w:ascii="Times New Roman" w:hAnsi="Times New Roman" w:cs="Times New Roman"/>
          <w:sz w:val="20"/>
          <w:szCs w:val="20"/>
          <w:shd w:val="clear" w:color="auto" w:fill="auto"/>
        </w:rPr>
        <w:t xml:space="preserve"> </w:t>
      </w:r>
      <w:r w:rsidR="00A21630" w:rsidRPr="00D46B66">
        <w:rPr>
          <w:rStyle w:val="cf01"/>
          <w:rFonts w:ascii="Times New Roman" w:hAnsi="Times New Roman" w:cs="Times New Roman"/>
          <w:sz w:val="20"/>
          <w:szCs w:val="20"/>
          <w:shd w:val="clear" w:color="auto" w:fill="auto"/>
        </w:rPr>
        <w:t xml:space="preserve">and otherwise </w:t>
      </w:r>
      <w:r w:rsidR="008510B3" w:rsidRPr="00D46B66">
        <w:rPr>
          <w:rStyle w:val="cf01"/>
          <w:rFonts w:ascii="Times New Roman" w:hAnsi="Times New Roman" w:cs="Times New Roman"/>
          <w:sz w:val="20"/>
          <w:szCs w:val="20"/>
          <w:shd w:val="clear" w:color="auto" w:fill="auto"/>
        </w:rPr>
        <w:t xml:space="preserve">consistent </w:t>
      </w:r>
      <w:r w:rsidR="00A21630" w:rsidRPr="00D46B66">
        <w:rPr>
          <w:rStyle w:val="cf01"/>
          <w:rFonts w:ascii="Times New Roman" w:hAnsi="Times New Roman" w:cs="Times New Roman"/>
          <w:sz w:val="20"/>
          <w:szCs w:val="20"/>
          <w:shd w:val="clear" w:color="auto" w:fill="auto"/>
        </w:rPr>
        <w:t xml:space="preserve">with </w:t>
      </w:r>
      <w:r w:rsidR="008510B3" w:rsidRPr="00D46B66">
        <w:rPr>
          <w:rStyle w:val="cf01"/>
          <w:rFonts w:ascii="Times New Roman" w:hAnsi="Times New Roman" w:cs="Times New Roman"/>
          <w:sz w:val="20"/>
          <w:szCs w:val="20"/>
          <w:shd w:val="clear" w:color="auto" w:fill="auto"/>
        </w:rPr>
        <w:t xml:space="preserve">the </w:t>
      </w:r>
      <w:r w:rsidR="00A21630" w:rsidRPr="00D46B66">
        <w:rPr>
          <w:rStyle w:val="cf01"/>
          <w:rFonts w:ascii="Times New Roman" w:hAnsi="Times New Roman" w:cs="Times New Roman"/>
          <w:sz w:val="20"/>
          <w:szCs w:val="20"/>
          <w:shd w:val="clear" w:color="auto" w:fill="auto"/>
        </w:rPr>
        <w:t>past practice</w:t>
      </w:r>
      <w:r w:rsidR="008510B3" w:rsidRPr="00D46B66">
        <w:rPr>
          <w:rStyle w:val="cf01"/>
          <w:rFonts w:ascii="Times New Roman" w:hAnsi="Times New Roman" w:cs="Times New Roman"/>
          <w:sz w:val="20"/>
          <w:szCs w:val="20"/>
          <w:shd w:val="clear" w:color="auto" w:fill="auto"/>
        </w:rPr>
        <w:t>s of Buyer and its Affiliates</w:t>
      </w:r>
      <w:r w:rsidR="00A13FEB" w:rsidRPr="00D46B66">
        <w:rPr>
          <w:rStyle w:val="cf01"/>
          <w:rFonts w:ascii="Times New Roman" w:hAnsi="Times New Roman" w:cs="Times New Roman"/>
          <w:sz w:val="20"/>
          <w:szCs w:val="20"/>
          <w:shd w:val="clear" w:color="auto" w:fill="auto"/>
        </w:rPr>
        <w:t xml:space="preserve"> in</w:t>
      </w:r>
      <w:r w:rsidR="00A31D46" w:rsidRPr="00D46B66">
        <w:rPr>
          <w:rStyle w:val="cf01"/>
          <w:rFonts w:ascii="Times New Roman" w:hAnsi="Times New Roman" w:cs="Times New Roman"/>
          <w:sz w:val="20"/>
          <w:szCs w:val="20"/>
          <w:shd w:val="clear" w:color="auto" w:fill="auto"/>
        </w:rPr>
        <w:t>,</w:t>
      </w:r>
      <w:r w:rsidR="00A13FEB" w:rsidRPr="00D46B66">
        <w:rPr>
          <w:rStyle w:val="cf01"/>
          <w:rFonts w:ascii="Times New Roman" w:hAnsi="Times New Roman" w:cs="Times New Roman"/>
          <w:sz w:val="20"/>
          <w:szCs w:val="20"/>
          <w:shd w:val="clear" w:color="auto" w:fill="auto"/>
        </w:rPr>
        <w:t xml:space="preserve"> BOT agreements</w:t>
      </w:r>
      <w:r w:rsidR="007F6B73" w:rsidRPr="00D46B66">
        <w:rPr>
          <w:rStyle w:val="cf01"/>
          <w:rFonts w:ascii="Times New Roman" w:hAnsi="Times New Roman" w:cs="Times New Roman"/>
          <w:sz w:val="20"/>
          <w:szCs w:val="20"/>
          <w:shd w:val="clear" w:color="auto" w:fill="auto"/>
        </w:rPr>
        <w:t>.</w:t>
      </w:r>
    </w:p>
  </w:footnote>
  <w:footnote w:id="61">
    <w:p w14:paraId="77C1C654" w14:textId="5F073F1E" w:rsidR="00021092" w:rsidRDefault="00021092">
      <w:pPr>
        <w:pStyle w:val="FootnoteText"/>
      </w:pPr>
      <w:r w:rsidRPr="00DB072B">
        <w:rPr>
          <w:rStyle w:val="FootnoteReference"/>
        </w:rPr>
        <w:footnoteRef/>
      </w:r>
      <w:r w:rsidRPr="00DB072B">
        <w:t xml:space="preserve"> </w:t>
      </w:r>
      <w:r w:rsidRPr="00DB072B">
        <w:rPr>
          <w:b/>
        </w:rPr>
        <w:t>NTD:</w:t>
      </w:r>
      <w:r w:rsidRPr="00DB072B">
        <w:t xml:space="preserve">  Certain </w:t>
      </w:r>
      <w:r w:rsidR="00782F75" w:rsidRPr="00DB072B">
        <w:t xml:space="preserve">terms of this </w:t>
      </w:r>
      <w:r w:rsidR="00782F75" w:rsidRPr="00DB072B">
        <w:rPr>
          <w:u w:val="single"/>
        </w:rPr>
        <w:t>Article XIII</w:t>
      </w:r>
      <w:r w:rsidR="00782F75" w:rsidRPr="00DB072B">
        <w:t xml:space="preserve"> are under Buyer’s review.</w:t>
      </w:r>
    </w:p>
  </w:footnote>
  <w:footnote w:id="62">
    <w:p w14:paraId="5A76D8EC" w14:textId="06B0B9C9" w:rsidR="0003462C" w:rsidRDefault="0003462C" w:rsidP="0003462C">
      <w:pPr>
        <w:pStyle w:val="FootnoteText"/>
      </w:pPr>
      <w:r>
        <w:rPr>
          <w:rStyle w:val="FootnoteReference"/>
        </w:rPr>
        <w:footnoteRef/>
      </w:r>
      <w:r>
        <w:t xml:space="preserve"> </w:t>
      </w:r>
      <w:r>
        <w:rPr>
          <w:b/>
        </w:rPr>
        <w:t>NTD:</w:t>
      </w:r>
      <w:r>
        <w:t xml:space="preserve">  The limits of the Excess/Umbrella Liability Insurance policy will be the </w:t>
      </w:r>
      <w:r w:rsidRPr="009638DA">
        <w:t xml:space="preserve">greater of </w:t>
      </w:r>
      <w:r w:rsidRPr="00DB072B">
        <w:t>$10,000,000 and ten percent (10%) of the Purchase Price.</w:t>
      </w:r>
    </w:p>
  </w:footnote>
  <w:footnote w:id="63">
    <w:p w14:paraId="1C6CB3EC" w14:textId="167894EA" w:rsidR="0003462C" w:rsidRDefault="0003462C" w:rsidP="0003462C">
      <w:pPr>
        <w:pStyle w:val="FootnoteText"/>
      </w:pPr>
      <w:r>
        <w:rPr>
          <w:rStyle w:val="FootnoteReference"/>
        </w:rPr>
        <w:footnoteRef/>
      </w:r>
      <w:r>
        <w:t xml:space="preserve"> </w:t>
      </w:r>
      <w:r>
        <w:rPr>
          <w:b/>
          <w:bCs/>
        </w:rPr>
        <w:t>NTD</w:t>
      </w:r>
      <w:r>
        <w:t>:  The limits are subject to adjustment based on the particulars of expected shipments and offsite exposures for the Project.</w:t>
      </w:r>
    </w:p>
  </w:footnote>
  <w:footnote w:id="64">
    <w:p w14:paraId="26EAAD3C" w14:textId="2017991C" w:rsidR="0003462C" w:rsidRDefault="0003462C" w:rsidP="0003462C">
      <w:pPr>
        <w:pStyle w:val="FootnoteText"/>
      </w:pPr>
      <w:r>
        <w:rPr>
          <w:rStyle w:val="FootnoteReference"/>
        </w:rPr>
        <w:footnoteRef/>
      </w:r>
      <w:r>
        <w:t xml:space="preserve"> </w:t>
      </w:r>
      <w:r>
        <w:rPr>
          <w:b/>
        </w:rPr>
        <w:t>NTD:</w:t>
      </w:r>
      <w:r>
        <w:t xml:space="preserve">  </w:t>
      </w:r>
      <w:r w:rsidR="00F35714">
        <w:t>This Section r</w:t>
      </w:r>
      <w:r>
        <w:t>emains under Buyer review and is subject to change.</w:t>
      </w:r>
    </w:p>
  </w:footnote>
  <w:footnote w:id="65">
    <w:p w14:paraId="1404961D" w14:textId="02AF467D"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66">
    <w:p w14:paraId="0EFF9CAC" w14:textId="5D505E91" w:rsidR="0003462C" w:rsidRDefault="0003462C" w:rsidP="0003462C">
      <w:pPr>
        <w:pStyle w:val="FootnoteText"/>
      </w:pPr>
      <w:r>
        <w:rPr>
          <w:rStyle w:val="FootnoteReference"/>
        </w:rPr>
        <w:footnoteRef/>
      </w:r>
      <w:r>
        <w:t xml:space="preserve"> </w:t>
      </w:r>
      <w:r>
        <w:rPr>
          <w:b/>
          <w:bCs/>
        </w:rPr>
        <w:t>NTD:</w:t>
      </w:r>
      <w:r>
        <w:t xml:space="preserve">  See the footnote to the definition of “Project Site.”</w:t>
      </w:r>
    </w:p>
  </w:footnote>
  <w:footnote w:id="67">
    <w:p w14:paraId="7F2A268E" w14:textId="394AEB50" w:rsidR="0003462C" w:rsidRDefault="0003462C" w:rsidP="0003462C">
      <w:pPr>
        <w:pStyle w:val="FootnoteText"/>
      </w:pPr>
      <w:r>
        <w:rPr>
          <w:rStyle w:val="FootnoteReference"/>
        </w:rPr>
        <w:footnoteRef/>
      </w:r>
      <w:r>
        <w:t xml:space="preserve"> </w:t>
      </w:r>
      <w:r>
        <w:rPr>
          <w:b/>
        </w:rPr>
        <w:t>NTD:</w:t>
      </w:r>
      <w:r>
        <w:t xml:space="preserve">  </w:t>
      </w:r>
      <w:r w:rsidR="001564FB">
        <w:t>The r</w:t>
      </w:r>
      <w:r>
        <w:t>ep</w:t>
      </w:r>
      <w:r w:rsidR="001564FB">
        <w:t>resentation</w:t>
      </w:r>
      <w:r>
        <w:t xml:space="preserve">s and warranties </w:t>
      </w:r>
      <w:r w:rsidR="001564FB">
        <w:t xml:space="preserve">in </w:t>
      </w:r>
      <w:r w:rsidR="001564FB" w:rsidRPr="001564FB">
        <w:rPr>
          <w:u w:val="single"/>
        </w:rPr>
        <w:t>Section 18.8</w:t>
      </w:r>
      <w:r w:rsidR="001564FB">
        <w:t xml:space="preserve"> </w:t>
      </w:r>
      <w:r>
        <w:t>to be revised if there is no Leased Personal Property or no Leased Real Property or Real Property Leases.</w:t>
      </w:r>
    </w:p>
  </w:footnote>
  <w:footnote w:id="68">
    <w:p w14:paraId="0A4FD9E8" w14:textId="6FF3DCF9" w:rsidR="00B95DA7" w:rsidRDefault="00B95DA7">
      <w:pPr>
        <w:pStyle w:val="FootnoteText"/>
      </w:pPr>
      <w:r>
        <w:rPr>
          <w:rStyle w:val="FootnoteReference"/>
        </w:rPr>
        <w:footnoteRef/>
      </w:r>
      <w:r>
        <w:t xml:space="preserve"> </w:t>
      </w:r>
      <w:bookmarkStart w:id="1902" w:name="_Hlk174450054"/>
      <w:r w:rsidRPr="002A0D37">
        <w:rPr>
          <w:b/>
          <w:bCs/>
        </w:rPr>
        <w:t>NTD</w:t>
      </w:r>
      <w:r w:rsidR="00D04E35">
        <w:rPr>
          <w:b/>
          <w:bCs/>
        </w:rPr>
        <w:t>:</w:t>
      </w:r>
      <w:r>
        <w:t xml:space="preserve">  </w:t>
      </w:r>
      <w:r w:rsidR="001564FB">
        <w:t>This provision w</w:t>
      </w:r>
      <w:r>
        <w:t xml:space="preserve">ill be deleted if </w:t>
      </w:r>
      <w:r w:rsidR="001564FB">
        <w:t xml:space="preserve">the representation and warranty in subsection (k) is </w:t>
      </w:r>
      <w:r>
        <w:t>included in the Closing Date Tax Certificate</w:t>
      </w:r>
      <w:r w:rsidR="00F94BB6">
        <w:t xml:space="preserve"> or if there is no Closing Date Tax Certificate</w:t>
      </w:r>
      <w:r>
        <w:t>.</w:t>
      </w:r>
      <w:bookmarkEnd w:id="1902"/>
    </w:p>
  </w:footnote>
  <w:footnote w:id="69">
    <w:p w14:paraId="5EB0484C" w14:textId="3C292A16" w:rsidR="0003462C" w:rsidRDefault="0003462C" w:rsidP="0003462C">
      <w:pPr>
        <w:pStyle w:val="FootnoteText"/>
      </w:pPr>
      <w:r>
        <w:rPr>
          <w:rStyle w:val="FootnoteReference"/>
        </w:rPr>
        <w:footnoteRef/>
      </w:r>
      <w:r>
        <w:t xml:space="preserve"> </w:t>
      </w:r>
      <w:r>
        <w:rPr>
          <w:b/>
          <w:bCs/>
        </w:rPr>
        <w:t>NTD:</w:t>
      </w:r>
      <w:r>
        <w:t xml:space="preserve">  Based on the terms of Seller’s proposal and the state of the Project’s development as of the Effective Date, Buyer may wish to clarify through reps and warranties in this </w:t>
      </w:r>
      <w:r>
        <w:rPr>
          <w:u w:val="single"/>
        </w:rPr>
        <w:t>Article XVIII</w:t>
      </w:r>
      <w:r>
        <w:t xml:space="preserve"> or other provisions (such as </w:t>
      </w:r>
      <w:r>
        <w:rPr>
          <w:u w:val="single"/>
        </w:rPr>
        <w:t>Section 20.13</w:t>
      </w:r>
      <w:r>
        <w:t>) that certain items (e.g., wildlife/environmental studies, real property, Project Contracts, etc.) must be fully in place as of a particular time prior to the Closing (whether at the Effective Date or FNTP Date).  This would be similar to the sufficiency of assets rep</w:t>
      </w:r>
      <w:r w:rsidR="00F35714">
        <w:t>resentation</w:t>
      </w:r>
      <w:r>
        <w:t xml:space="preserve"> but would be given earlier than the Closing and only with respect to those particular categories of items.</w:t>
      </w:r>
    </w:p>
  </w:footnote>
  <w:footnote w:id="70">
    <w:p w14:paraId="2BD26AC5" w14:textId="44B661FB" w:rsidR="0003462C" w:rsidRDefault="0003462C" w:rsidP="0003462C">
      <w:pPr>
        <w:pStyle w:val="FootnoteText"/>
      </w:pPr>
      <w:r>
        <w:rPr>
          <w:rStyle w:val="FootnoteReference"/>
        </w:rPr>
        <w:footnoteRef/>
      </w:r>
      <w:r>
        <w:t xml:space="preserve"> </w:t>
      </w:r>
      <w:r>
        <w:rPr>
          <w:b/>
        </w:rPr>
        <w:t>NTD:</w:t>
      </w:r>
      <w:r>
        <w:t xml:space="preserve">  To be updated based on the required regulatory approvals for the Transactions.  This draft assumes no HSR review of the Transactions or FERC 203 or 205 (acquisition adjustment) approval is necessary.</w:t>
      </w:r>
    </w:p>
  </w:footnote>
  <w:footnote w:id="71">
    <w:p w14:paraId="4256D544" w14:textId="5E80C54B" w:rsidR="0003462C" w:rsidRDefault="0003462C" w:rsidP="0003462C">
      <w:pPr>
        <w:pStyle w:val="FootnoteText"/>
      </w:pPr>
      <w:r>
        <w:rPr>
          <w:rStyle w:val="FootnoteReference"/>
        </w:rPr>
        <w:footnoteRef/>
      </w:r>
      <w:r>
        <w:t xml:space="preserve"> </w:t>
      </w:r>
      <w:r>
        <w:rPr>
          <w:b/>
        </w:rPr>
        <w:t>NTD:</w:t>
      </w:r>
      <w:r>
        <w:t xml:space="preserve">  This provision to be included if a joint regulatory filing is required or will be made or the Parties agree that a JDA is appropriate for the transaction.</w:t>
      </w:r>
    </w:p>
  </w:footnote>
  <w:footnote w:id="72">
    <w:p w14:paraId="18407968" w14:textId="736F55C8" w:rsidR="0003462C" w:rsidRDefault="0003462C" w:rsidP="0003462C">
      <w:pPr>
        <w:pStyle w:val="FootnoteText"/>
      </w:pPr>
      <w:r>
        <w:rPr>
          <w:rStyle w:val="FootnoteReference"/>
        </w:rPr>
        <w:footnoteRef/>
      </w:r>
      <w:r>
        <w:t xml:space="preserve"> </w:t>
      </w:r>
      <w:r>
        <w:rPr>
          <w:b/>
          <w:bCs/>
        </w:rPr>
        <w:t xml:space="preserve">NTD: </w:t>
      </w:r>
      <w:r>
        <w:t xml:space="preserve"> See the footnote to the definition of “Project Site.”  The title work for the Project Site may allow the Title Commitment meeting the requirements of this Agreement to be obtained by the Effective Date.  This </w:t>
      </w:r>
      <w:r>
        <w:rPr>
          <w:u w:val="single"/>
        </w:rPr>
        <w:t>Section 20.6</w:t>
      </w:r>
      <w:r>
        <w:t xml:space="preserve"> to be revised if Buyer has the necessary Title Commitment on the Effective Date.</w:t>
      </w:r>
    </w:p>
  </w:footnote>
  <w:footnote w:id="73">
    <w:p w14:paraId="7C7E4D3D" w14:textId="40F7BF60" w:rsidR="0003462C" w:rsidRDefault="0003462C" w:rsidP="0003462C">
      <w:pPr>
        <w:pStyle w:val="FootnoteText"/>
      </w:pPr>
      <w:r>
        <w:rPr>
          <w:rStyle w:val="FootnoteReference"/>
        </w:rPr>
        <w:footnoteRef/>
      </w:r>
      <w:r>
        <w:t xml:space="preserve"> </w:t>
      </w:r>
      <w:r>
        <w:rPr>
          <w:b/>
        </w:rPr>
        <w:t>NTD:</w:t>
      </w:r>
      <w:r>
        <w:t xml:space="preserve">  The list of endorsements for each jurisdiction to be provided will include all available and customary endorsements for a project of this nature, including comprehensive (e.g., minerals, encroachments, restrictions), same as survey, zoning, contiguity, energy project, </w:t>
      </w:r>
      <w:r w:rsidR="00F94BB6">
        <w:t>mechanic’s and materialm</w:t>
      </w:r>
      <w:r w:rsidR="009C578B">
        <w:t>a</w:t>
      </w:r>
      <w:r>
        <w:t>n</w:t>
      </w:r>
      <w:r w:rsidR="00F94BB6">
        <w:t>’s liens, en</w:t>
      </w:r>
      <w:r>
        <w:t>croachments, etc.</w:t>
      </w:r>
    </w:p>
  </w:footnote>
  <w:footnote w:id="74">
    <w:p w14:paraId="146621C9" w14:textId="55C39344"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75">
    <w:p w14:paraId="2D2AE2FA" w14:textId="4DE8D5C5" w:rsidR="0003462C" w:rsidRDefault="0003462C" w:rsidP="0003462C">
      <w:pPr>
        <w:pStyle w:val="FootnoteText"/>
      </w:pPr>
      <w:r>
        <w:rPr>
          <w:rStyle w:val="FootnoteReference"/>
        </w:rPr>
        <w:footnoteRef/>
      </w:r>
      <w:r>
        <w:t xml:space="preserve"> </w:t>
      </w:r>
      <w:r>
        <w:rPr>
          <w:b/>
        </w:rPr>
        <w:t xml:space="preserve">NTD:  </w:t>
      </w:r>
      <w:r>
        <w:t>Subject to modification based on the requirements of the jurisdiction in which the Project Site is located.</w:t>
      </w:r>
    </w:p>
  </w:footnote>
  <w:footnote w:id="76">
    <w:p w14:paraId="61526B2F" w14:textId="543BF514" w:rsidR="0003462C" w:rsidRDefault="0003462C" w:rsidP="0003462C">
      <w:pPr>
        <w:pStyle w:val="FootnoteText"/>
      </w:pPr>
      <w:r>
        <w:rPr>
          <w:rStyle w:val="FootnoteReference"/>
        </w:rPr>
        <w:footnoteRef/>
      </w:r>
      <w:r>
        <w:t xml:space="preserve"> </w:t>
      </w:r>
      <w:r>
        <w:rPr>
          <w:b/>
        </w:rPr>
        <w:t>NTD:</w:t>
      </w:r>
      <w:r>
        <w:t xml:space="preserve">  Insert an amount equal to 8% of the Purchase Price.</w:t>
      </w:r>
    </w:p>
  </w:footnote>
  <w:footnote w:id="77">
    <w:p w14:paraId="7D4CF5CC" w14:textId="77777777" w:rsidR="0003462C" w:rsidRDefault="0003462C" w:rsidP="0003462C">
      <w:pPr>
        <w:pStyle w:val="FootnoteText"/>
      </w:pPr>
      <w:r>
        <w:rPr>
          <w:rStyle w:val="FootnoteReference"/>
        </w:rPr>
        <w:footnoteRef/>
      </w:r>
      <w:r>
        <w:t xml:space="preserve"> </w:t>
      </w:r>
      <w:r>
        <w:rPr>
          <w:b/>
        </w:rPr>
        <w:t>NTD:</w:t>
      </w:r>
      <w:r>
        <w:t xml:space="preserve">  The bracketed language is subject to change depending on the ownership chain of Seller.</w:t>
      </w:r>
    </w:p>
  </w:footnote>
  <w:footnote w:id="78">
    <w:p w14:paraId="0C7E8A53" w14:textId="3A1ABAF2" w:rsidR="0003462C" w:rsidRDefault="0003462C" w:rsidP="0003462C">
      <w:pPr>
        <w:pStyle w:val="FootnoteText"/>
      </w:pPr>
      <w:r>
        <w:rPr>
          <w:rStyle w:val="FootnoteReference"/>
        </w:rPr>
        <w:footnoteRef/>
      </w:r>
      <w:r>
        <w:t xml:space="preserve"> </w:t>
      </w:r>
      <w:r>
        <w:rPr>
          <w:b/>
        </w:rPr>
        <w:t>NTD:</w:t>
      </w:r>
      <w:r>
        <w:t xml:space="preserve">  Include if and as appropriate.</w:t>
      </w:r>
    </w:p>
  </w:footnote>
  <w:footnote w:id="79">
    <w:p w14:paraId="6D8D4553" w14:textId="6CC78DC3" w:rsidR="0003462C" w:rsidRDefault="0003462C" w:rsidP="0003462C">
      <w:pPr>
        <w:pStyle w:val="FootnoteText"/>
      </w:pPr>
      <w:r>
        <w:rPr>
          <w:rStyle w:val="FootnoteReference"/>
        </w:rPr>
        <w:footnoteRef/>
      </w:r>
      <w:r>
        <w:t xml:space="preserve"> </w:t>
      </w:r>
      <w:r>
        <w:rPr>
          <w:b/>
          <w:bCs/>
        </w:rPr>
        <w:t>NTD:</w:t>
      </w:r>
      <w:r>
        <w:t xml:space="preserve">  </w:t>
      </w:r>
      <w:r>
        <w:rPr>
          <w:rFonts w:eastAsia="Calibri"/>
          <w:u w:val="single"/>
        </w:rPr>
        <w:t>Section 20.13</w:t>
      </w:r>
      <w:r>
        <w:t xml:space="preserve"> remains under Buyer review</w:t>
      </w:r>
      <w:r w:rsidR="00A256E3">
        <w:t xml:space="preserve"> and will require updating for completeness</w:t>
      </w:r>
      <w:r>
        <w:t>.</w:t>
      </w:r>
      <w:r w:rsidR="00BB56A5">
        <w:t xml:space="preserve"> </w:t>
      </w:r>
    </w:p>
  </w:footnote>
  <w:footnote w:id="80">
    <w:p w14:paraId="5FA983AD" w14:textId="41210993"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b</w:t>
      </w:r>
      <w:r>
        <w:rPr>
          <w:u w:val="single"/>
        </w:rPr>
        <w:t>)</w:t>
      </w:r>
      <w:r>
        <w:t xml:space="preserve"> are subject to revision based on the status of the GIA/GIA application, the results of the applicable MISO DPP Studies for the Project, and the location of the Electrical Interconnection Point.</w:t>
      </w:r>
    </w:p>
  </w:footnote>
  <w:footnote w:id="81">
    <w:p w14:paraId="052D6DE0" w14:textId="5772E67F" w:rsidR="0003462C" w:rsidRDefault="0003462C" w:rsidP="0003462C">
      <w:pPr>
        <w:pStyle w:val="FootnoteText"/>
      </w:pPr>
      <w:r>
        <w:rPr>
          <w:rStyle w:val="FootnoteReference"/>
        </w:rPr>
        <w:footnoteRef/>
      </w:r>
      <w:r>
        <w:t xml:space="preserve"> </w:t>
      </w:r>
      <w:r>
        <w:rPr>
          <w:b/>
          <w:bCs/>
        </w:rPr>
        <w:t>NTD:</w:t>
      </w:r>
      <w:r>
        <w:t xml:space="preserve">  The terms of this </w:t>
      </w:r>
      <w:r>
        <w:rPr>
          <w:u w:val="single"/>
        </w:rPr>
        <w:t>Section 20.16(</w:t>
      </w:r>
      <w:r w:rsidR="00BC6B31">
        <w:rPr>
          <w:u w:val="single"/>
        </w:rPr>
        <w:t>c</w:t>
      </w:r>
      <w:r>
        <w:rPr>
          <w:u w:val="single"/>
        </w:rPr>
        <w:t>)</w:t>
      </w:r>
      <w:r>
        <w:t xml:space="preserve"> are subject to revision based on the status of the GIA/GIA application, and/or the results of the applicable MISO DPP Studies for the Project.</w:t>
      </w:r>
    </w:p>
  </w:footnote>
  <w:footnote w:id="82">
    <w:p w14:paraId="73AA1860" w14:textId="180101FD" w:rsidR="00F338BE" w:rsidRDefault="00F338BE">
      <w:pPr>
        <w:pStyle w:val="FootnoteText"/>
      </w:pPr>
      <w:r>
        <w:rPr>
          <w:rStyle w:val="FootnoteReference"/>
        </w:rPr>
        <w:footnoteRef/>
      </w:r>
      <w:r>
        <w:t xml:space="preserve"> </w:t>
      </w:r>
      <w:r w:rsidRPr="00C11DA1">
        <w:rPr>
          <w:b/>
          <w:bCs/>
        </w:rPr>
        <w:t>NTD:</w:t>
      </w:r>
      <w:r>
        <w:t xml:space="preserve">  </w:t>
      </w:r>
      <w:r w:rsidR="0050242F">
        <w:t xml:space="preserve">This Section </w:t>
      </w:r>
      <w:r w:rsidR="00776A1B">
        <w:t xml:space="preserve">includes several </w:t>
      </w:r>
      <w:r w:rsidR="006B7838">
        <w:t>assum</w:t>
      </w:r>
      <w:r w:rsidR="00776A1B">
        <w:t xml:space="preserve">ptions, including </w:t>
      </w:r>
      <w:r w:rsidR="006B7838">
        <w:t xml:space="preserve">that </w:t>
      </w:r>
      <w:r w:rsidR="0058033F">
        <w:t xml:space="preserve">on the Effective Date </w:t>
      </w:r>
      <w:r w:rsidR="00FB2221">
        <w:t xml:space="preserve">definitive </w:t>
      </w:r>
      <w:r w:rsidR="00B660B8">
        <w:t xml:space="preserve">documentation </w:t>
      </w:r>
      <w:r w:rsidR="00693A2D">
        <w:t xml:space="preserve">such as a </w:t>
      </w:r>
      <w:r w:rsidR="00B323AE">
        <w:t xml:space="preserve">project site </w:t>
      </w:r>
      <w:r w:rsidR="00693A2D">
        <w:t xml:space="preserve">survey </w:t>
      </w:r>
      <w:r w:rsidR="00B323AE">
        <w:t xml:space="preserve">or environmental assessment </w:t>
      </w:r>
      <w:r w:rsidR="00484CCA">
        <w:t xml:space="preserve">exists </w:t>
      </w:r>
      <w:r w:rsidR="004F4625">
        <w:t xml:space="preserve">showing </w:t>
      </w:r>
      <w:r w:rsidR="00235DA7">
        <w:t xml:space="preserve">the </w:t>
      </w:r>
      <w:r w:rsidR="00F23F40">
        <w:t xml:space="preserve">presence, location, </w:t>
      </w:r>
      <w:r w:rsidR="00203DA0">
        <w:t>type</w:t>
      </w:r>
      <w:r w:rsidR="00A900B4">
        <w:t>,</w:t>
      </w:r>
      <w:r w:rsidR="00203DA0">
        <w:t xml:space="preserve"> and other identifying elements</w:t>
      </w:r>
      <w:r w:rsidR="00235DA7">
        <w:t xml:space="preserve"> of one or more water or other wells</w:t>
      </w:r>
      <w:r w:rsidR="0058033F">
        <w:t xml:space="preserve"> on the </w:t>
      </w:r>
      <w:r w:rsidR="00942967">
        <w:t xml:space="preserve">real property </w:t>
      </w:r>
      <w:r w:rsidR="00676BFC">
        <w:t>controlled by Seller</w:t>
      </w:r>
      <w:r w:rsidR="0058033F">
        <w:t>.</w:t>
      </w:r>
      <w:r w:rsidR="004A03B3">
        <w:t xml:space="preserve">  </w:t>
      </w:r>
      <w:r w:rsidR="001A48DE">
        <w:t xml:space="preserve">This provision </w:t>
      </w:r>
      <w:r w:rsidR="006E1559">
        <w:t xml:space="preserve">is subject to </w:t>
      </w:r>
      <w:r w:rsidR="000B3C5A">
        <w:t xml:space="preserve">material </w:t>
      </w:r>
      <w:r w:rsidR="006E1559">
        <w:t>modification</w:t>
      </w:r>
      <w:r w:rsidR="00155BD3">
        <w:t xml:space="preserve"> </w:t>
      </w:r>
      <w:r w:rsidR="00930AF8">
        <w:t xml:space="preserve">depending on the documentation in existence and diligence findings </w:t>
      </w:r>
      <w:r w:rsidR="009123EE">
        <w:t>as of</w:t>
      </w:r>
      <w:r w:rsidR="00930AF8">
        <w:t xml:space="preserve"> </w:t>
      </w:r>
      <w:r w:rsidR="001D0CF8">
        <w:t xml:space="preserve">the </w:t>
      </w:r>
      <w:r w:rsidR="00155BD3">
        <w:t xml:space="preserve">Effective Date </w:t>
      </w:r>
      <w:r w:rsidR="004539B2">
        <w:t>o</w:t>
      </w:r>
      <w:r w:rsidR="002178F5">
        <w:t xml:space="preserve">n </w:t>
      </w:r>
      <w:r w:rsidR="006A14A4">
        <w:t xml:space="preserve">wells and other </w:t>
      </w:r>
      <w:r w:rsidR="002178F5">
        <w:t xml:space="preserve">physical </w:t>
      </w:r>
      <w:r w:rsidR="000C5DC7">
        <w:t xml:space="preserve">improvements </w:t>
      </w:r>
      <w:r w:rsidR="002178F5">
        <w:t xml:space="preserve">at the </w:t>
      </w:r>
      <w:r w:rsidR="002455A4">
        <w:t>Project Site</w:t>
      </w:r>
      <w:r w:rsidR="00EA7B73">
        <w:t>.</w:t>
      </w:r>
      <w:r w:rsidR="006E1559">
        <w:t xml:space="preserve"> </w:t>
      </w:r>
      <w:r w:rsidR="0050242F">
        <w:t xml:space="preserve"> </w:t>
      </w:r>
    </w:p>
  </w:footnote>
  <w:footnote w:id="83">
    <w:p w14:paraId="3ADCDEAD" w14:textId="62A71C37" w:rsidR="0003462C" w:rsidRDefault="0003462C" w:rsidP="0003462C">
      <w:pPr>
        <w:pStyle w:val="FootnoteText"/>
      </w:pPr>
      <w:r>
        <w:rPr>
          <w:rStyle w:val="FootnoteReference"/>
        </w:rPr>
        <w:footnoteRef/>
      </w:r>
      <w:r>
        <w:t xml:space="preserve"> </w:t>
      </w:r>
      <w:r>
        <w:rPr>
          <w:b/>
        </w:rPr>
        <w:t>NTD:</w:t>
      </w:r>
      <w:r>
        <w:t xml:space="preserve">  Insert organizational documents appropriate for the organizational form selected by Seller (e.g., </w:t>
      </w:r>
      <w:r>
        <w:rPr>
          <w:rFonts w:eastAsia="Calibri"/>
          <w:szCs w:val="24"/>
        </w:rPr>
        <w:t>articles of incorporation and certificate of formation for limited liability companies).</w:t>
      </w:r>
    </w:p>
  </w:footnote>
  <w:footnote w:id="84">
    <w:p w14:paraId="6D8A8F6B" w14:textId="08503CF1" w:rsidR="00A44C9F" w:rsidRDefault="00A44C9F" w:rsidP="00A44C9F">
      <w:pPr>
        <w:pStyle w:val="FootnoteText"/>
      </w:pPr>
      <w:r>
        <w:rPr>
          <w:rStyle w:val="FootnoteReference"/>
        </w:rPr>
        <w:footnoteRef/>
      </w:r>
      <w:r>
        <w:t xml:space="preserve"> </w:t>
      </w:r>
      <w:r>
        <w:rPr>
          <w:b/>
        </w:rPr>
        <w:t>NTD:</w:t>
      </w:r>
      <w:r>
        <w:t xml:space="preserve">  Other Buyer Closing conditions may be required as a result of EPC, physical, or operational aspects of the Project, special considerations or other provisions included in the applicable proposal selected for negotiation of the Transaction Agreements, diligence conducted by or for Buyer on the Transactions, </w:t>
      </w:r>
      <w:r w:rsidR="004139F6">
        <w:t xml:space="preserve">the content of relevant Laws, </w:t>
      </w:r>
      <w:r w:rsidR="00957020">
        <w:t>changes in the markets in which Buyer participates</w:t>
      </w:r>
      <w:r>
        <w:t>, regulatory conditions, and other factors.</w:t>
      </w:r>
    </w:p>
  </w:footnote>
  <w:footnote w:id="85">
    <w:p w14:paraId="40C55317" w14:textId="7F288E44" w:rsidR="0003462C" w:rsidRPr="001D41DB" w:rsidRDefault="0003462C" w:rsidP="0003462C">
      <w:pPr>
        <w:pStyle w:val="FootnoteText"/>
      </w:pPr>
      <w:r w:rsidRPr="001D41DB">
        <w:rPr>
          <w:rStyle w:val="FootnoteReference"/>
        </w:rPr>
        <w:footnoteRef/>
      </w:r>
      <w:r w:rsidRPr="001D41DB">
        <w:t xml:space="preserve"> </w:t>
      </w:r>
      <w:r w:rsidRPr="001D41DB">
        <w:rPr>
          <w:b/>
        </w:rPr>
        <w:t xml:space="preserve">NTD:  </w:t>
      </w:r>
      <w:r w:rsidRPr="001D41DB">
        <w:t>To be an amount equal to $100,000/MW.</w:t>
      </w:r>
    </w:p>
  </w:footnote>
  <w:footnote w:id="86">
    <w:p w14:paraId="6D1164BB" w14:textId="477EA806" w:rsidR="0003462C" w:rsidRDefault="0003462C" w:rsidP="0003462C">
      <w:pPr>
        <w:pStyle w:val="FootnoteText"/>
      </w:pPr>
      <w:r w:rsidRPr="001D41DB">
        <w:rPr>
          <w:rStyle w:val="FootnoteReference"/>
        </w:rPr>
        <w:footnoteRef/>
      </w:r>
      <w:r w:rsidRPr="001D41DB">
        <w:t xml:space="preserve"> </w:t>
      </w:r>
      <w:r w:rsidRPr="001D41DB">
        <w:rPr>
          <w:b/>
        </w:rPr>
        <w:t>NTD:</w:t>
      </w:r>
      <w:r w:rsidRPr="001D41DB">
        <w:t xml:space="preserve">  Insert an amount equal to </w:t>
      </w:r>
      <w:r w:rsidRPr="00EB0853">
        <w:t>20</w:t>
      </w:r>
      <w:r w:rsidRPr="001D41DB">
        <w:t>% of the Purchase Price.</w:t>
      </w:r>
    </w:p>
  </w:footnote>
  <w:footnote w:id="87">
    <w:p w14:paraId="4F524FCC" w14:textId="65A6B381" w:rsidR="0003462C" w:rsidRPr="0086453E" w:rsidRDefault="0003462C" w:rsidP="0003462C">
      <w:pPr>
        <w:pStyle w:val="FootnoteText"/>
      </w:pPr>
      <w:r>
        <w:rPr>
          <w:rStyle w:val="FootnoteReference"/>
        </w:rPr>
        <w:footnoteRef/>
      </w:r>
      <w:r>
        <w:t xml:space="preserve"> </w:t>
      </w:r>
      <w:r>
        <w:rPr>
          <w:b/>
        </w:rPr>
        <w:t>NTD:</w:t>
      </w:r>
      <w:r>
        <w:t xml:space="preserve">  Insert an amount equal </w:t>
      </w:r>
      <w:r w:rsidRPr="00567051">
        <w:t>to $15,000/MW.</w:t>
      </w:r>
      <w:r w:rsidR="002C7954">
        <w:t xml:space="preserve"> </w:t>
      </w:r>
    </w:p>
  </w:footnote>
  <w:footnote w:id="88">
    <w:p w14:paraId="23CC1450" w14:textId="21356844" w:rsidR="0003462C" w:rsidRPr="0086453E" w:rsidRDefault="0003462C" w:rsidP="0003462C">
      <w:pPr>
        <w:pStyle w:val="FootnoteText"/>
      </w:pPr>
      <w:r>
        <w:rPr>
          <w:rStyle w:val="FootnoteReference"/>
        </w:rPr>
        <w:footnoteRef/>
      </w:r>
      <w:r>
        <w:t xml:space="preserve"> </w:t>
      </w:r>
      <w:r>
        <w:rPr>
          <w:b/>
        </w:rPr>
        <w:t>NTD:</w:t>
      </w:r>
      <w:r>
        <w:t xml:space="preserve">  Insert an amount equal to $</w:t>
      </w:r>
      <w:r w:rsidRPr="004F0058">
        <w:t>100,000</w:t>
      </w:r>
      <w:r w:rsidRPr="004A499C">
        <w:t>/MW.</w:t>
      </w:r>
    </w:p>
  </w:footnote>
  <w:footnote w:id="89">
    <w:p w14:paraId="6733F450" w14:textId="423E3221"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90">
    <w:p w14:paraId="4F308431" w14:textId="6D9EF823" w:rsidR="0003462C" w:rsidRPr="000163F7" w:rsidRDefault="0003462C" w:rsidP="0003462C">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r w:rsidR="00E266F1">
        <w:t>.</w:t>
      </w:r>
    </w:p>
  </w:footnote>
  <w:footnote w:id="91">
    <w:p w14:paraId="134C318E" w14:textId="4655A8C2" w:rsidR="0003462C" w:rsidRPr="007553EE" w:rsidRDefault="0003462C" w:rsidP="0003462C">
      <w:pPr>
        <w:pStyle w:val="FootnoteText"/>
      </w:pPr>
      <w:r w:rsidRPr="002A0D37">
        <w:rPr>
          <w:rStyle w:val="FootnoteReference"/>
        </w:rPr>
        <w:footnoteRef/>
      </w:r>
      <w:r w:rsidRPr="002A0D37">
        <w:t xml:space="preserve"> </w:t>
      </w:r>
      <w:r w:rsidRPr="002A0D37">
        <w:rPr>
          <w:b/>
        </w:rPr>
        <w:t xml:space="preserve">NTD:  </w:t>
      </w:r>
      <w:r w:rsidRPr="002A0D37">
        <w:t xml:space="preserve">To be an amount equal </w:t>
      </w:r>
      <w:r w:rsidRPr="00F21867">
        <w:t>to $</w:t>
      </w:r>
      <w:r w:rsidRPr="00D51F47">
        <w:t>100,000</w:t>
      </w:r>
      <w:r w:rsidRPr="00F21867">
        <w:t>/</w:t>
      </w:r>
      <w:r w:rsidRPr="002A0D37">
        <w:t>MW.</w:t>
      </w:r>
    </w:p>
  </w:footnote>
  <w:footnote w:id="92">
    <w:p w14:paraId="6D15E1AF" w14:textId="249A1576" w:rsidR="0003462C" w:rsidRDefault="0003462C" w:rsidP="0003462C">
      <w:pPr>
        <w:pStyle w:val="FootnoteText"/>
      </w:pPr>
      <w:r>
        <w:rPr>
          <w:rStyle w:val="FootnoteReference"/>
        </w:rPr>
        <w:footnoteRef/>
      </w:r>
      <w:r>
        <w:t xml:space="preserve"> </w:t>
      </w:r>
      <w:r>
        <w:rPr>
          <w:b/>
          <w:bCs/>
        </w:rPr>
        <w:t>NTD:</w:t>
      </w:r>
      <w:r>
        <w:t xml:space="preserve">  Insert [</w:t>
      </w:r>
      <w:r w:rsidRPr="00EB0853">
        <w:t>Luminate, LLC</w:t>
      </w:r>
      <w:r>
        <w:t>,] or another Person acceptable to Buyer and Seller.</w:t>
      </w:r>
    </w:p>
  </w:footnote>
  <w:footnote w:id="93">
    <w:p w14:paraId="7B7FF340" w14:textId="3A30F049" w:rsidR="0003462C" w:rsidRDefault="0003462C" w:rsidP="0003462C">
      <w:pPr>
        <w:pStyle w:val="FootnoteText"/>
      </w:pPr>
      <w:r>
        <w:rPr>
          <w:rStyle w:val="FootnoteReference"/>
        </w:rPr>
        <w:footnoteRef/>
      </w:r>
      <w:r>
        <w:t xml:space="preserve"> </w:t>
      </w:r>
      <w:r>
        <w:rPr>
          <w:b/>
          <w:bCs/>
        </w:rPr>
        <w:t>NTD:</w:t>
      </w:r>
      <w:r>
        <w:t xml:space="preserve">  The reps below to conform to the final form of the corresponding reps in the body of the Agreement and updated if and as necessary.</w:t>
      </w:r>
    </w:p>
  </w:footnote>
  <w:footnote w:id="94">
    <w:p w14:paraId="68E847C8" w14:textId="657E1C83" w:rsidR="009F77F5" w:rsidRDefault="009F77F5" w:rsidP="009F77F5">
      <w:pPr>
        <w:pStyle w:val="FootnoteText"/>
      </w:pPr>
      <w:r>
        <w:rPr>
          <w:rStyle w:val="FootnoteReference"/>
        </w:rPr>
        <w:footnoteRef/>
      </w:r>
      <w:r>
        <w:t xml:space="preserve"> </w:t>
      </w:r>
      <w:r w:rsidRPr="00633CC4">
        <w:rPr>
          <w:b/>
          <w:bCs/>
        </w:rPr>
        <w:t>NTD;</w:t>
      </w:r>
      <w:r>
        <w:t xml:space="preserve">  Will be deleted if included in the Substantial Completion Payment Date Tax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FB94" w14:textId="77777777" w:rsidR="0003462C" w:rsidRDefault="0003462C">
    <w:pPr>
      <w:pStyle w:val="Header"/>
      <w:adjustRightInd/>
      <w:rPr>
        <w:szCs w:val="24"/>
      </w:rPr>
    </w:pPr>
    <w:bookmarkStart w:id="1" w:name="_cp_textHF_105_1895"/>
    <w:bookmarkEnd w:id="1"/>
    <w:r>
      <w:rPr>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BF5" w14:textId="77777777" w:rsidR="0003462C" w:rsidRDefault="0003462C" w:rsidP="00E7027D">
    <w:pPr>
      <w:pStyle w:val="TOCHeader"/>
      <w:tabs>
        <w:tab w:val="center" w:pos="4680"/>
        <w:tab w:val="right" w:pos="9360"/>
      </w:tabs>
      <w:adjustRightInd/>
      <w:spacing w:after="0"/>
      <w:rPr>
        <w:szCs w:val="24"/>
        <w:u w:val="single"/>
      </w:rPr>
    </w:pPr>
    <w:r>
      <w:rPr>
        <w:rFonts w:eastAsia="Calibri"/>
        <w:b/>
        <w:caps/>
        <w:szCs w:val="24"/>
      </w:rPr>
      <w:t>Table of Contents</w:t>
    </w:r>
  </w:p>
  <w:p w14:paraId="532FF9BA" w14:textId="77777777" w:rsidR="0003462C" w:rsidRDefault="0003462C" w:rsidP="009049D4">
    <w:pPr>
      <w:pStyle w:val="TOCHeader"/>
      <w:tabs>
        <w:tab w:val="center" w:pos="4680"/>
        <w:tab w:val="right" w:pos="9360"/>
      </w:tabs>
      <w:adjustRightInd/>
      <w:rPr>
        <w:szCs w:val="24"/>
      </w:rPr>
    </w:pPr>
    <w:r>
      <w:rPr>
        <w:rFonts w:eastAsia="Calibri"/>
        <w:szCs w:val="24"/>
      </w:rPr>
      <w:t>(continued)</w:t>
    </w:r>
  </w:p>
  <w:p w14:paraId="728C3AFF"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9B32" w14:textId="77777777" w:rsidR="0003462C" w:rsidRDefault="0003462C" w:rsidP="00E7027D">
    <w:pPr>
      <w:pStyle w:val="TOCHeader"/>
      <w:tabs>
        <w:tab w:val="center" w:pos="4680"/>
        <w:tab w:val="right" w:pos="9360"/>
      </w:tabs>
      <w:adjustRightInd/>
      <w:spacing w:after="0"/>
      <w:rPr>
        <w:szCs w:val="24"/>
        <w:u w:val="single"/>
      </w:rPr>
    </w:pPr>
    <w:r w:rsidRPr="00330230">
      <w:rPr>
        <w:rFonts w:eastAsia="Calibri"/>
        <w:b/>
        <w:caps/>
      </w:rPr>
      <w:t>Table of Contents</w:t>
    </w:r>
  </w:p>
  <w:p w14:paraId="5CA8890E" w14:textId="77777777" w:rsidR="0003462C" w:rsidRDefault="0003462C">
    <w:pPr>
      <w:pStyle w:val="TOCHeader"/>
      <w:tabs>
        <w:tab w:val="center" w:pos="4680"/>
        <w:tab w:val="right" w:pos="9360"/>
      </w:tabs>
      <w:adjustRightInd/>
      <w:spacing w:after="200"/>
      <w:jc w:val="right"/>
      <w:rPr>
        <w:szCs w:val="24"/>
        <w:u w:val="single"/>
      </w:rPr>
    </w:pPr>
    <w:r>
      <w:rPr>
        <w:rFonts w:eastAsia="Calibri"/>
        <w:b/>
        <w:szCs w:val="24"/>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7670" w14:textId="698F8233" w:rsidR="0003462C" w:rsidRDefault="008E197C" w:rsidP="008E197C">
    <w:pPr>
      <w:pStyle w:val="Header"/>
      <w:adjustRightInd/>
      <w:rPr>
        <w:b/>
        <w:szCs w:val="24"/>
      </w:rPr>
    </w:pPr>
    <w:r>
      <w:rPr>
        <w:rFonts w:eastAsia="Calibri"/>
        <w:b/>
      </w:rPr>
      <w:t xml:space="preserve">EXHIBITS AND </w:t>
    </w:r>
    <w:bookmarkStart w:id="12" w:name="DocXTextRef1"/>
    <w:r>
      <w:rPr>
        <w:rFonts w:eastAsia="Calibri"/>
        <w:b/>
      </w:rPr>
      <w:t>SCHEDULES</w:t>
    </w:r>
    <w:bookmarkEnd w:id="1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002" w14:textId="77777777" w:rsidR="0003462C" w:rsidRPr="00D34E44" w:rsidRDefault="0003462C">
    <w:pPr>
      <w:pStyle w:val="Header"/>
      <w:adjustRightInd/>
      <w:rPr>
        <w:b/>
        <w:smallCaps/>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3346" w14:textId="77777777" w:rsidR="0003462C" w:rsidRPr="00D34E44" w:rsidRDefault="0003462C" w:rsidP="009049D4">
    <w:pPr>
      <w:pStyle w:val="Header"/>
      <w:adjustRightInd/>
      <w:rPr>
        <w:b/>
        <w:smallCaps/>
        <w:szCs w:val="24"/>
      </w:rPr>
    </w:pPr>
    <w:r>
      <w:rPr>
        <w:rFonts w:eastAsia="Calibri"/>
        <w:b/>
        <w:smallCaps/>
        <w:szCs w:val="24"/>
      </w:rPr>
      <w:t>confidential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1AC" w14:textId="77777777" w:rsidR="0003462C" w:rsidRPr="00D34E44" w:rsidRDefault="0003462C" w:rsidP="009049D4">
    <w:pPr>
      <w:pStyle w:val="Header"/>
      <w:adjustRightInd/>
      <w:rPr>
        <w:b/>
        <w:smallCaps/>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8BD" w14:textId="77777777" w:rsidR="00F21289" w:rsidRPr="00B02794" w:rsidRDefault="00F21289" w:rsidP="00B02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B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A0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523B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2C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9E00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C94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5426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C0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C5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1" w15:restartNumberingAfterBreak="0">
    <w:nsid w:val="00000013"/>
    <w:multiLevelType w:val="multilevel"/>
    <w:tmpl w:val="F042D4CE"/>
    <w:lvl w:ilvl="0">
      <w:start w:val="1"/>
      <w:numFmt w:val="upperRoman"/>
      <w:suff w:val="nothing"/>
      <w:lvlText w:val="Article %1."/>
      <w:lvlJc w:val="left"/>
      <w:pPr>
        <w:ind w:left="0" w:firstLine="0"/>
      </w:pPr>
      <w:rPr>
        <w:rFonts w:cs="Times New Roman" w:hint="default"/>
        <w:b/>
        <w:i w:val="0"/>
        <w:caps/>
        <w:smallCaps w:val="0"/>
        <w:strike w:val="0"/>
        <w:dstrike w:val="0"/>
        <w:vanish w:val="0"/>
        <w:color w:val="auto"/>
        <w:u w:val="none"/>
        <w:effect w:val="none"/>
        <w:vertAlign w:val="baseline"/>
      </w:rPr>
    </w:lvl>
    <w:lvl w:ilvl="1">
      <w:start w:val="1"/>
      <w:numFmt w:val="decimal"/>
      <w:isLgl/>
      <w:lvlText w:val="Section %1.%2."/>
      <w:lvlJc w:val="left"/>
      <w:pPr>
        <w:tabs>
          <w:tab w:val="num" w:pos="13680"/>
        </w:tabs>
        <w:ind w:left="0" w:firstLine="720"/>
      </w:pPr>
      <w:rPr>
        <w:rFonts w:cs="Times New Roman" w:hint="default"/>
        <w:b/>
        <w:i w:val="0"/>
        <w:caps w:val="0"/>
        <w:strike w:val="0"/>
        <w:dstrike w:val="0"/>
        <w:vanish w:val="0"/>
        <w:color w:val="auto"/>
        <w:sz w:val="24"/>
        <w:szCs w:val="24"/>
        <w:u w:val="none"/>
        <w:effect w:val="none"/>
        <w:vertAlign w:val="baseline"/>
      </w:rPr>
    </w:lvl>
    <w:lvl w:ilvl="2">
      <w:start w:val="1"/>
      <w:numFmt w:val="lowerLetter"/>
      <w:lvlText w:val="(%3)"/>
      <w:lvlJc w:val="left"/>
      <w:pPr>
        <w:tabs>
          <w:tab w:val="num" w:pos="2160"/>
        </w:tabs>
        <w:ind w:left="0" w:firstLine="1440"/>
      </w:pPr>
      <w:rPr>
        <w:rFonts w:cs="Times New Roman" w:hint="default"/>
        <w:b w:val="0"/>
        <w:i w:val="0"/>
        <w:caps w:val="0"/>
        <w:strike w:val="0"/>
        <w:dstrike w:val="0"/>
        <w:vanish w:val="0"/>
        <w:color w:val="auto"/>
        <w:u w:val="none"/>
        <w:effect w:val="none"/>
        <w:vertAlign w:val="baseline"/>
      </w:rPr>
    </w:lvl>
    <w:lvl w:ilvl="3">
      <w:start w:val="1"/>
      <w:numFmt w:val="lowerRoman"/>
      <w:lvlText w:val="(%4)"/>
      <w:lvlJc w:val="left"/>
      <w:pPr>
        <w:tabs>
          <w:tab w:val="num" w:pos="2880"/>
        </w:tabs>
        <w:ind w:left="0" w:firstLine="2160"/>
      </w:pPr>
      <w:rPr>
        <w:rFonts w:cs="Times New Roman" w:hint="default"/>
        <w:b w:val="0"/>
        <w:i w:val="0"/>
        <w:caps w:val="0"/>
        <w:strike w:val="0"/>
        <w:dstrike w:val="0"/>
        <w:vanish w:val="0"/>
        <w:color w:val="auto"/>
        <w:u w:val="none"/>
        <w:effect w:val="none"/>
        <w:vertAlign w:val="baseline"/>
      </w:rPr>
    </w:lvl>
    <w:lvl w:ilvl="4">
      <w:start w:val="1"/>
      <w:numFmt w:val="upperLetter"/>
      <w:lvlText w:val="(%5)"/>
      <w:lvlJc w:val="left"/>
      <w:pPr>
        <w:tabs>
          <w:tab w:val="num" w:pos="3600"/>
        </w:tabs>
        <w:ind w:left="0" w:firstLine="2880"/>
      </w:pPr>
      <w:rPr>
        <w:rFonts w:cs="Times New Roman" w:hint="default"/>
        <w:b w:val="0"/>
        <w:i w:val="0"/>
        <w:caps w:val="0"/>
        <w:strike w:val="0"/>
        <w:dstrike w:val="0"/>
        <w:vanish w:val="0"/>
        <w:color w:val="auto"/>
        <w:u w:val="none"/>
        <w:effect w:val="none"/>
        <w:vertAlign w:val="baseline"/>
      </w:rPr>
    </w:lvl>
    <w:lvl w:ilvl="5">
      <w:start w:val="1"/>
      <w:numFmt w:val="none"/>
      <w:lvlRestart w:val="0"/>
      <w:lvlText w:val=""/>
      <w:lvlJc w:val="left"/>
      <w:pPr>
        <w:tabs>
          <w:tab w:val="num" w:pos="1440"/>
        </w:tabs>
        <w:ind w:left="0" w:firstLine="720"/>
      </w:pPr>
      <w:rPr>
        <w:rFonts w:cs="Times New Roman" w:hint="default"/>
        <w:b w:val="0"/>
        <w:i w:val="0"/>
        <w:caps w:val="0"/>
        <w:strike w:val="0"/>
        <w:dstrike w:val="0"/>
        <w:vanish w:val="0"/>
        <w:color w:val="auto"/>
        <w:u w:val="none"/>
        <w:effect w:val="none"/>
        <w:vertAlign w:val="baseline"/>
      </w:rPr>
    </w:lvl>
    <w:lvl w:ilvl="6">
      <w:start w:val="1"/>
      <w:numFmt w:val="lowerRoman"/>
      <w:lvlText w:val="(%7)"/>
      <w:lvlJc w:val="left"/>
      <w:pPr>
        <w:tabs>
          <w:tab w:val="num" w:pos="2448"/>
        </w:tabs>
        <w:ind w:left="0" w:firstLine="1440"/>
      </w:pPr>
      <w:rPr>
        <w:rFonts w:cs="Times New Roman" w:hint="default"/>
        <w:b w:val="0"/>
        <w:i w:val="0"/>
        <w:caps w:val="0"/>
        <w:strike w:val="0"/>
        <w:dstrike w:val="0"/>
        <w:vanish w:val="0"/>
        <w:color w:val="auto"/>
        <w:u w:val="none"/>
        <w:effect w:val="none"/>
        <w:vertAlign w:val="baseline"/>
      </w:rPr>
    </w:lvl>
    <w:lvl w:ilvl="7">
      <w:start w:val="1"/>
      <w:numFmt w:val="decimal"/>
      <w:lvlText w:val="%8"/>
      <w:lvlJc w:val="left"/>
      <w:pPr>
        <w:tabs>
          <w:tab w:val="num" w:pos="720"/>
        </w:tabs>
        <w:ind w:left="720" w:hanging="720"/>
      </w:pPr>
      <w:rPr>
        <w:rFonts w:cs="Times New Roman" w:hint="default"/>
        <w:b w:val="0"/>
        <w:i w:val="0"/>
        <w:caps w:val="0"/>
        <w:strike w:val="0"/>
        <w:dstrike w:val="0"/>
        <w:vanish w:val="0"/>
        <w:color w:val="auto"/>
        <w:u w:val="none"/>
        <w:effect w:val="none"/>
        <w:vertAlign w:val="baseline"/>
      </w:rPr>
    </w:lvl>
    <w:lvl w:ilvl="8">
      <w:start w:val="1"/>
      <w:numFmt w:val="lowerLetter"/>
      <w:lvlText w:val="(%9)"/>
      <w:lvlJc w:val="left"/>
      <w:pPr>
        <w:tabs>
          <w:tab w:val="num" w:pos="4320"/>
        </w:tabs>
        <w:ind w:left="0" w:firstLine="3600"/>
      </w:pPr>
      <w:rPr>
        <w:rFonts w:cs="Times New Roman" w:hint="default"/>
        <w:b w:val="0"/>
        <w:i w:val="0"/>
        <w:caps w:val="0"/>
        <w:strike w:val="0"/>
        <w:dstrike w:val="0"/>
        <w:vanish w:val="0"/>
        <w:color w:val="auto"/>
        <w:u w:val="none"/>
        <w:effect w:val="none"/>
        <w:vertAlign w:val="baseline"/>
      </w:rPr>
    </w:lvl>
  </w:abstractNum>
  <w:abstractNum w:abstractNumId="12" w15:restartNumberingAfterBreak="0">
    <w:nsid w:val="076602CD"/>
    <w:multiLevelType w:val="multilevel"/>
    <w:tmpl w:val="0B8C3BE0"/>
    <w:lvl w:ilvl="0">
      <w:start w:val="1"/>
      <w:numFmt w:val="decimal"/>
      <w:pStyle w:val="SRLeg2AL1"/>
      <w:suff w:val="nothing"/>
      <w:lvlText w:val="Article %1"/>
      <w:lvlJc w:val="left"/>
      <w:rPr>
        <w:rFonts w:ascii="Times New Roman" w:hAnsi="Times New Roman" w:cs="Times New Roman" w:hint="default"/>
        <w:b/>
        <w:caps/>
        <w:smallCaps w:val="0"/>
        <w:color w:val="000000"/>
        <w:sz w:val="24"/>
        <w:u w:val="none"/>
      </w:rPr>
    </w:lvl>
    <w:lvl w:ilvl="1">
      <w:start w:val="1"/>
      <w:numFmt w:val="decimal"/>
      <w:pStyle w:val="SRLeg2AL2"/>
      <w:isLgl/>
      <w:lvlText w:val="%1.%2"/>
      <w:lvlJc w:val="left"/>
      <w:pPr>
        <w:tabs>
          <w:tab w:val="num" w:pos="720"/>
        </w:tabs>
        <w:ind w:firstLine="720"/>
      </w:pPr>
      <w:rPr>
        <w:rFonts w:ascii="Times New Roman" w:hAnsi="Times New Roman" w:cs="Times New Roman" w:hint="default"/>
        <w:color w:val="000000"/>
        <w:sz w:val="24"/>
        <w:u w:val="none"/>
      </w:rPr>
    </w:lvl>
    <w:lvl w:ilvl="2">
      <w:start w:val="1"/>
      <w:numFmt w:val="decimal"/>
      <w:pStyle w:val="SRLeg2AL3"/>
      <w:isLgl/>
      <w:lvlText w:val="%1.%2.%3."/>
      <w:lvlJc w:val="left"/>
      <w:pPr>
        <w:tabs>
          <w:tab w:val="num" w:pos="2304"/>
        </w:tabs>
        <w:ind w:firstLine="1440"/>
      </w:pPr>
      <w:rPr>
        <w:rFonts w:ascii="Times New Roman" w:hAnsi="Times New Roman" w:cs="Times New Roman" w:hint="default"/>
        <w:b w:val="0"/>
        <w:color w:val="000000"/>
        <w:sz w:val="24"/>
        <w:u w:val="none"/>
      </w:rPr>
    </w:lvl>
    <w:lvl w:ilvl="3">
      <w:start w:val="1"/>
      <w:numFmt w:val="lowerLetter"/>
      <w:pStyle w:val="SRLeg2AL4"/>
      <w:lvlText w:val="(%4)"/>
      <w:lvlJc w:val="left"/>
      <w:pPr>
        <w:tabs>
          <w:tab w:val="num" w:pos="2160"/>
        </w:tabs>
        <w:ind w:firstLine="1440"/>
      </w:pPr>
      <w:rPr>
        <w:rFonts w:ascii="Times New Roman" w:hAnsi="Times New Roman" w:cs="Times New Roman" w:hint="default"/>
        <w:color w:val="000000"/>
        <w:sz w:val="24"/>
        <w:u w:val="none"/>
      </w:rPr>
    </w:lvl>
    <w:lvl w:ilvl="4">
      <w:start w:val="1"/>
      <w:numFmt w:val="decimal"/>
      <w:pStyle w:val="SRLeg2AL5"/>
      <w:lvlText w:val="(%5)"/>
      <w:lvlJc w:val="left"/>
      <w:pPr>
        <w:tabs>
          <w:tab w:val="num" w:pos="2880"/>
        </w:tabs>
        <w:ind w:firstLine="2160"/>
      </w:pPr>
      <w:rPr>
        <w:rFonts w:ascii="Times New Roman" w:hAnsi="Times New Roman" w:cs="Times New Roman" w:hint="default"/>
        <w:color w:val="000000"/>
        <w:sz w:val="24"/>
        <w:u w:val="none"/>
      </w:rPr>
    </w:lvl>
    <w:lvl w:ilvl="5">
      <w:start w:val="1"/>
      <w:numFmt w:val="lowerRoman"/>
      <w:pStyle w:val="SRLeg2AL6"/>
      <w:lvlText w:val="(%6)"/>
      <w:lvlJc w:val="left"/>
      <w:pPr>
        <w:tabs>
          <w:tab w:val="num" w:pos="3600"/>
        </w:tabs>
        <w:ind w:left="1440" w:firstLine="1440"/>
      </w:pPr>
      <w:rPr>
        <w:rFonts w:ascii="Times New Roman" w:hAnsi="Times New Roman" w:cs="Times New Roman" w:hint="default"/>
        <w:color w:val="000000"/>
        <w:sz w:val="24"/>
        <w:u w:val="none"/>
      </w:rPr>
    </w:lvl>
    <w:lvl w:ilvl="6">
      <w:start w:val="1"/>
      <w:numFmt w:val="lowerLetter"/>
      <w:pStyle w:val="SRLeg2AL1"/>
      <w:lvlText w:val="%7)"/>
      <w:lvlJc w:val="left"/>
      <w:pPr>
        <w:tabs>
          <w:tab w:val="num" w:pos="5040"/>
        </w:tabs>
        <w:ind w:left="2880" w:firstLine="1440"/>
      </w:pPr>
      <w:rPr>
        <w:rFonts w:ascii="Times New Roman" w:hAnsi="Times New Roman" w:cs="Times New Roman" w:hint="default"/>
        <w:color w:val="000000"/>
        <w:sz w:val="24"/>
        <w:u w:val="none"/>
      </w:rPr>
    </w:lvl>
    <w:lvl w:ilvl="7">
      <w:start w:val="1"/>
      <w:numFmt w:val="lowerRoman"/>
      <w:pStyle w:val="SRLeg2AL2"/>
      <w:lvlText w:val="%8)"/>
      <w:lvlJc w:val="left"/>
      <w:pPr>
        <w:tabs>
          <w:tab w:val="num" w:pos="5760"/>
        </w:tabs>
        <w:ind w:left="3600" w:firstLine="1440"/>
      </w:pPr>
      <w:rPr>
        <w:rFonts w:ascii="Times New Roman" w:hAnsi="Times New Roman" w:cs="Times New Roman" w:hint="default"/>
        <w:color w:val="000000"/>
        <w:sz w:val="24"/>
        <w:u w:val="none"/>
      </w:rPr>
    </w:lvl>
    <w:lvl w:ilvl="8">
      <w:start w:val="1"/>
      <w:numFmt w:val="lowerRoman"/>
      <w:lvlText w:val="%9."/>
      <w:lvlJc w:val="left"/>
      <w:pPr>
        <w:tabs>
          <w:tab w:val="num" w:pos="3240"/>
        </w:tabs>
        <w:ind w:left="3240" w:hanging="360"/>
      </w:pPr>
      <w:rPr>
        <w:rFonts w:cs="Times New Roman" w:hint="eastAsia"/>
      </w:rPr>
    </w:lvl>
  </w:abstractNum>
  <w:abstractNum w:abstractNumId="13" w15:restartNumberingAfterBreak="0">
    <w:nsid w:val="07877EF1"/>
    <w:multiLevelType w:val="multilevel"/>
    <w:tmpl w:val="4CFA61C0"/>
    <w:lvl w:ilvl="0">
      <w:start w:val="1"/>
      <w:numFmt w:val="upperRoman"/>
      <w:pStyle w:val="ArticleL1"/>
      <w:suff w:val="nothing"/>
      <w:lvlText w:val="Article %1."/>
      <w:lvlJc w:val="left"/>
      <w:pPr>
        <w:ind w:left="0" w:firstLine="0"/>
      </w:pPr>
      <w:rPr>
        <w:rFonts w:eastAsia="Times New Roman" w:hAnsi="Times New Roman" w:hint="default"/>
        <w:b/>
        <w:i w:val="0"/>
        <w:caps/>
        <w:smallCaps w:val="0"/>
        <w:color w:val="auto"/>
        <w:u w:val="none"/>
      </w:rPr>
    </w:lvl>
    <w:lvl w:ilvl="1">
      <w:start w:val="1"/>
      <w:numFmt w:val="decimal"/>
      <w:pStyle w:val="ArticleL2"/>
      <w:isLgl/>
      <w:lvlText w:val="Section %1.%2."/>
      <w:lvlJc w:val="left"/>
      <w:pPr>
        <w:tabs>
          <w:tab w:val="num" w:pos="1620"/>
        </w:tabs>
        <w:ind w:left="90" w:firstLine="720"/>
      </w:pPr>
      <w:rPr>
        <w:rFonts w:eastAsia="Times New Roman" w:hint="default"/>
        <w:b/>
        <w:i w:val="0"/>
        <w:caps w:val="0"/>
        <w:smallCaps w:val="0"/>
        <w:u w:val="none"/>
      </w:rPr>
    </w:lvl>
    <w:lvl w:ilvl="2">
      <w:start w:val="1"/>
      <w:numFmt w:val="lowerLetter"/>
      <w:pStyle w:val="ArticleL3"/>
      <w:lvlText w:val="(%3)"/>
      <w:lvlJc w:val="left"/>
      <w:pPr>
        <w:tabs>
          <w:tab w:val="num" w:pos="2160"/>
        </w:tabs>
        <w:ind w:left="0" w:firstLine="1440"/>
      </w:pPr>
      <w:rPr>
        <w:rFonts w:eastAsia="Times New Roman" w:hint="default"/>
        <w:b w:val="0"/>
        <w:i w:val="0"/>
        <w:caps w:val="0"/>
        <w:smallCaps w:val="0"/>
        <w:u w:val="none"/>
      </w:rPr>
    </w:lvl>
    <w:lvl w:ilvl="3">
      <w:start w:val="1"/>
      <w:numFmt w:val="lowerRoman"/>
      <w:pStyle w:val="ArticleL4"/>
      <w:lvlText w:val="(%4)"/>
      <w:lvlJc w:val="left"/>
      <w:pPr>
        <w:tabs>
          <w:tab w:val="num" w:pos="2880"/>
        </w:tabs>
        <w:ind w:left="0" w:firstLine="2160"/>
      </w:pPr>
      <w:rPr>
        <w:rFonts w:eastAsia="Times New Roman" w:hint="default"/>
        <w:b w:val="0"/>
        <w:i w:val="0"/>
        <w:caps w:val="0"/>
        <w:smallCaps w:val="0"/>
        <w:u w:val="none"/>
      </w:rPr>
    </w:lvl>
    <w:lvl w:ilvl="4">
      <w:start w:val="1"/>
      <w:numFmt w:val="upperLetter"/>
      <w:pStyle w:val="ArticleL5"/>
      <w:lvlText w:val="(%5)"/>
      <w:lvlJc w:val="left"/>
      <w:pPr>
        <w:tabs>
          <w:tab w:val="num" w:pos="3600"/>
        </w:tabs>
        <w:ind w:left="0" w:firstLine="2880"/>
      </w:pPr>
      <w:rPr>
        <w:rFonts w:eastAsia="Times New Roman" w:hint="default"/>
        <w:b w:val="0"/>
        <w:i w:val="0"/>
        <w:caps w:val="0"/>
        <w:smallCaps w:val="0"/>
        <w:u w:val="none"/>
      </w:rPr>
    </w:lvl>
    <w:lvl w:ilvl="5">
      <w:start w:val="1"/>
      <w:numFmt w:val="none"/>
      <w:lvlRestart w:val="0"/>
      <w:pStyle w:val="ArticleL6"/>
      <w:suff w:val="nothing"/>
      <w:lvlText w:val=""/>
      <w:lvlJc w:val="left"/>
      <w:pPr>
        <w:ind w:left="0" w:firstLine="0"/>
      </w:pPr>
      <w:rPr>
        <w:rFonts w:eastAsia="Times New Roman" w:hint="default"/>
        <w:b/>
        <w:i w:val="0"/>
        <w:caps/>
        <w:smallCaps w:val="0"/>
        <w:u w:val="none"/>
      </w:rPr>
    </w:lvl>
    <w:lvl w:ilvl="6">
      <w:start w:val="1"/>
      <w:numFmt w:val="upperRoman"/>
      <w:pStyle w:val="ArticleL7"/>
      <w:suff w:val="nothing"/>
      <w:lvlText w:val="Article %7"/>
      <w:lvlJc w:val="left"/>
      <w:pPr>
        <w:ind w:left="0" w:firstLine="0"/>
      </w:pPr>
      <w:rPr>
        <w:rFonts w:eastAsia="Times New Roman" w:hint="default"/>
        <w:b/>
        <w:i w:val="0"/>
        <w:caps/>
        <w:smallCaps w:val="0"/>
        <w:color w:val="auto"/>
        <w:u w:val="none"/>
      </w:rPr>
    </w:lvl>
    <w:lvl w:ilvl="7">
      <w:start w:val="1"/>
      <w:numFmt w:val="decimal"/>
      <w:pStyle w:val="ArticleL8"/>
      <w:isLgl/>
      <w:lvlText w:val="Section %7.%8"/>
      <w:lvlJc w:val="left"/>
      <w:pPr>
        <w:tabs>
          <w:tab w:val="num" w:pos="1440"/>
        </w:tabs>
        <w:ind w:left="0" w:firstLine="720"/>
      </w:pPr>
      <w:rPr>
        <w:rFonts w:eastAsia="Times New Roman" w:hint="default"/>
        <w:b/>
        <w:i w:val="0"/>
        <w:caps w:val="0"/>
        <w:smallCaps w:val="0"/>
        <w:color w:val="auto"/>
        <w:u w:val="none"/>
      </w:rPr>
    </w:lvl>
    <w:lvl w:ilvl="8">
      <w:start w:val="1"/>
      <w:numFmt w:val="none"/>
      <w:suff w:val="nothing"/>
      <w:lvlText w:val=""/>
      <w:lvlJc w:val="left"/>
      <w:pPr>
        <w:ind w:left="0" w:firstLine="0"/>
      </w:pPr>
      <w:rPr>
        <w:rFonts w:eastAsia="Times New Roman" w:hint="default"/>
        <w:b w:val="0"/>
        <w:i w:val="0"/>
        <w:caps w:val="0"/>
        <w:smallCaps w:val="0"/>
        <w:color w:val="auto"/>
        <w:u w:val="none"/>
      </w:rPr>
    </w:lvl>
  </w:abstractNum>
  <w:abstractNum w:abstractNumId="14" w15:restartNumberingAfterBreak="0">
    <w:nsid w:val="09622718"/>
    <w:multiLevelType w:val="hybridMultilevel"/>
    <w:tmpl w:val="8886E8FA"/>
    <w:lvl w:ilvl="0" w:tplc="D38EAD28">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9824397"/>
    <w:multiLevelType w:val="multilevel"/>
    <w:tmpl w:val="495A7AD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O-BodyHanging75"/>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2C631A4"/>
    <w:multiLevelType w:val="hybridMultilevel"/>
    <w:tmpl w:val="CCB84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B748C"/>
    <w:multiLevelType w:val="multilevel"/>
    <w:tmpl w:val="9F92163A"/>
    <w:name w:val="zzmpTabbed||Tabbed|2|3|1|1|0|9||1|0|1||1|0|1||1|0|1||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color w:val="auto"/>
        <w:sz w:val="24"/>
        <w:u w:val="no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color w:val="auto"/>
        <w:sz w:val="24"/>
        <w:u w:val="none"/>
      </w:rPr>
    </w:lvl>
    <w:lvl w:ilvl="2">
      <w:start w:val="1"/>
      <w:numFmt w:val="lowerRoman"/>
      <w:pStyle w:val="Tabbe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pStyle w:val="TabbedL4"/>
      <w:lvlText w:val="(%4)"/>
      <w:lvlJc w:val="left"/>
      <w:pPr>
        <w:tabs>
          <w:tab w:val="num" w:pos="2880"/>
        </w:tabs>
        <w:ind w:firstLine="2160"/>
      </w:pPr>
      <w:rPr>
        <w:rFonts w:ascii="Times New Roman" w:hAnsi="Times New Roman" w:cs="Times New Roman" w:hint="default"/>
        <w:b w:val="0"/>
        <w:i w:val="0"/>
        <w:caps w:val="0"/>
        <w:color w:val="auto"/>
        <w:sz w:val="24"/>
        <w:u w:val="no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color w:val="auto"/>
        <w:sz w:val="24"/>
        <w:u w:val="no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color w:val="auto"/>
        <w:sz w:val="24"/>
        <w:u w:val="no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color w:val="auto"/>
        <w:sz w:val="24"/>
        <w:u w:val="no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color w:val="auto"/>
        <w:sz w:val="24"/>
        <w:u w:val="no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color w:val="auto"/>
        <w:sz w:val="24"/>
        <w:u w:val="none"/>
      </w:rPr>
    </w:lvl>
  </w:abstractNum>
  <w:abstractNum w:abstractNumId="19" w15:restartNumberingAfterBreak="0">
    <w:nsid w:val="3E557F80"/>
    <w:multiLevelType w:val="hybridMultilevel"/>
    <w:tmpl w:val="64CE8BF8"/>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6330F"/>
    <w:multiLevelType w:val="multilevel"/>
    <w:tmpl w:val="6A3C0CD4"/>
    <w:name w:val="AgmtDef"/>
    <w:lvl w:ilvl="0">
      <w:start w:val="1"/>
      <w:numFmt w:val="upperRoman"/>
      <w:pStyle w:val="AgmtDef2"/>
      <w:suff w:val="nothing"/>
      <w:lvlText w:val="Article %1"/>
      <w:lvlJc w:val="left"/>
      <w:rPr>
        <w:rFonts w:ascii="Times New Roman" w:hAnsi="Times New Roman" w:cs="Times New Roman" w:hint="default"/>
        <w:b/>
        <w:i w:val="0"/>
        <w:caps/>
        <w:smallCaps w:val="0"/>
        <w:color w:val="auto"/>
        <w:sz w:val="22"/>
        <w:u w:val="single"/>
      </w:rPr>
    </w:lvl>
    <w:lvl w:ilvl="1">
      <w:start w:val="1"/>
      <w:numFmt w:val="decimalZero"/>
      <w:pStyle w:val="AgmtDef2"/>
      <w:isLgl/>
      <w:lvlText w:val="Section %1.%2"/>
      <w:lvlJc w:val="left"/>
      <w:pPr>
        <w:tabs>
          <w:tab w:val="num" w:pos="1440"/>
        </w:tabs>
        <w:ind w:firstLine="720"/>
      </w:pPr>
      <w:rPr>
        <w:rFonts w:ascii="Times New Roman" w:hAnsi="Times New Roman" w:cs="Times New Roman" w:hint="default"/>
        <w:b/>
        <w:i w:val="0"/>
        <w:caps w:val="0"/>
        <w:strike w:val="0"/>
        <w:dstrike w:val="0"/>
        <w:color w:val="000000"/>
        <w:sz w:val="22"/>
        <w:szCs w:val="22"/>
        <w:u w:val="none"/>
        <w:effect w:val="none"/>
      </w:rPr>
    </w:lvl>
    <w:lvl w:ilvl="2">
      <w:start w:val="1"/>
      <w:numFmt w:val="lowerLetter"/>
      <w:pStyle w:val="AgmtDef3"/>
      <w:lvlText w:val="(%3)"/>
      <w:lvlJc w:val="left"/>
      <w:pPr>
        <w:tabs>
          <w:tab w:val="num" w:pos="2160"/>
        </w:tabs>
        <w:ind w:firstLine="1440"/>
      </w:pPr>
      <w:rPr>
        <w:rFonts w:ascii="Times New Roman" w:hAnsi="Times New Roman" w:cs="Times New Roman" w:hint="default"/>
        <w:b w:val="0"/>
        <w:i w:val="0"/>
        <w:caps w:val="0"/>
        <w:strike w:val="0"/>
        <w:dstrike w:val="0"/>
        <w:color w:val="auto"/>
        <w:sz w:val="22"/>
        <w:szCs w:val="22"/>
        <w:u w:val="none"/>
        <w:effect w:val="none"/>
      </w:rPr>
    </w:lvl>
    <w:lvl w:ilvl="3">
      <w:start w:val="1"/>
      <w:numFmt w:val="lowerRoman"/>
      <w:pStyle w:val="AgmtDef3"/>
      <w:lvlText w:val="(%4)"/>
      <w:lvlJc w:val="left"/>
      <w:pPr>
        <w:tabs>
          <w:tab w:val="num" w:pos="2880"/>
        </w:tabs>
        <w:ind w:firstLine="2160"/>
      </w:pPr>
      <w:rPr>
        <w:rFonts w:ascii="Times New Roman" w:hAnsi="Times New Roman" w:cs="Times New Roman" w:hint="default"/>
        <w:b w:val="0"/>
        <w:i w:val="0"/>
        <w:caps w:val="0"/>
        <w:strike w:val="0"/>
        <w:dstrike w:val="0"/>
        <w:color w:val="auto"/>
        <w:sz w:val="22"/>
        <w:szCs w:val="22"/>
        <w:u w:val="none"/>
        <w:effect w:val="none"/>
      </w:rPr>
    </w:lvl>
    <w:lvl w:ilvl="4">
      <w:start w:val="1"/>
      <w:numFmt w:val="upperLetter"/>
      <w:lvlText w:val="(%5)"/>
      <w:lvlJc w:val="left"/>
      <w:pPr>
        <w:tabs>
          <w:tab w:val="num" w:pos="3600"/>
        </w:tabs>
        <w:ind w:firstLine="2880"/>
      </w:pPr>
      <w:rPr>
        <w:rFonts w:ascii="Times New Roman" w:hAnsi="Times New Roman" w:cs="Times New Roman" w:hint="default"/>
        <w:b w:val="0"/>
        <w:i w:val="0"/>
        <w:caps w:val="0"/>
        <w:strike w:val="0"/>
        <w:dstrike w:val="0"/>
        <w:color w:val="auto"/>
        <w:sz w:val="24"/>
        <w:u w:val="none"/>
        <w:effect w:val="none"/>
      </w:rPr>
    </w:lvl>
    <w:lvl w:ilvl="5">
      <w:start w:val="1"/>
      <w:numFmt w:val="decimal"/>
      <w:lvlText w:val="(%6)"/>
      <w:lvlJc w:val="left"/>
      <w:pPr>
        <w:tabs>
          <w:tab w:val="num" w:pos="4320"/>
        </w:tabs>
        <w:ind w:firstLine="3600"/>
      </w:pPr>
      <w:rPr>
        <w:rFonts w:ascii="9999999" w:hAnsi="9999999" w:cs="Times New Roman"/>
        <w:b w:val="0"/>
        <w:i w:val="0"/>
        <w:caps w:val="0"/>
        <w:strike w:val="0"/>
        <w:dstrike w:val="0"/>
        <w:color w:val="auto"/>
        <w:u w:val="none"/>
        <w:effect w:val="none"/>
      </w:rPr>
    </w:lvl>
    <w:lvl w:ilvl="6">
      <w:start w:val="1"/>
      <w:numFmt w:val="lowerLetter"/>
      <w:lvlText w:val="(%7)"/>
      <w:lvlJc w:val="left"/>
      <w:pPr>
        <w:tabs>
          <w:tab w:val="num" w:pos="2160"/>
        </w:tabs>
        <w:ind w:firstLine="1440"/>
      </w:pPr>
      <w:rPr>
        <w:rFonts w:ascii="9999999" w:hAnsi="9999999" w:cs="Times New Roman"/>
        <w:b w:val="0"/>
        <w:i w:val="0"/>
        <w:caps w:val="0"/>
        <w:strike w:val="0"/>
        <w:dstrike w:val="0"/>
        <w:color w:val="auto"/>
        <w:u w:val="none"/>
        <w:effect w:val="none"/>
      </w:rPr>
    </w:lvl>
    <w:lvl w:ilvl="7">
      <w:start w:val="1"/>
      <w:numFmt w:val="lowerRoman"/>
      <w:lvlText w:val="(%8)"/>
      <w:lvlJc w:val="left"/>
      <w:pPr>
        <w:tabs>
          <w:tab w:val="num" w:pos="2880"/>
        </w:tabs>
        <w:ind w:firstLine="2160"/>
      </w:pPr>
      <w:rPr>
        <w:rFonts w:ascii="9999999" w:hAnsi="9999999" w:cs="Times New Roman"/>
        <w:b w:val="0"/>
        <w:i w:val="0"/>
        <w:caps w:val="0"/>
        <w:strike w:val="0"/>
        <w:dstrike w:val="0"/>
        <w:color w:val="auto"/>
        <w:u w:val="none"/>
        <w:effect w:val="none"/>
      </w:rPr>
    </w:lvl>
    <w:lvl w:ilvl="8">
      <w:start w:val="1"/>
      <w:numFmt w:val="decimal"/>
      <w:lvlText w:val="(%9)"/>
      <w:lvlJc w:val="left"/>
      <w:pPr>
        <w:tabs>
          <w:tab w:val="num" w:pos="3600"/>
        </w:tabs>
        <w:ind w:firstLine="2880"/>
      </w:pPr>
      <w:rPr>
        <w:rFonts w:ascii="9999999" w:hAnsi="9999999" w:cs="Times New Roman"/>
        <w:b w:val="0"/>
        <w:i w:val="0"/>
        <w:caps w:val="0"/>
        <w:strike w:val="0"/>
        <w:dstrike w:val="0"/>
        <w:color w:val="auto"/>
        <w:u w:val="none"/>
        <w:effect w:val="none"/>
      </w:rPr>
    </w:lvl>
  </w:abstractNum>
  <w:abstractNum w:abstractNumId="21"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17937"/>
    <w:multiLevelType w:val="hybridMultilevel"/>
    <w:tmpl w:val="8D043902"/>
    <w:lvl w:ilvl="0" w:tplc="166470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64B1269"/>
    <w:multiLevelType w:val="multilevel"/>
    <w:tmpl w:val="6726B0B0"/>
    <w:name w:val="zzmpWP3||WP3|2|3|1|4|2|33||1|2|33||1|2|0||1|2|0||1|2|0||1|2|0||1|2|0||1|2|0||1|2|0||"/>
    <w:lvl w:ilvl="0">
      <w:start w:val="1"/>
      <w:numFmt w:val="upperRoman"/>
      <w:pStyle w:val="WP3L1"/>
      <w:suff w:val="nothing"/>
      <w:lvlText w:val="ARTICLE %1"/>
      <w:lvlJc w:val="left"/>
      <w:rPr>
        <w:b/>
        <w:i w:val="0"/>
        <w:caps w:val="0"/>
        <w:strike w:val="0"/>
        <w:dstrike w:val="0"/>
        <w:vanish w:val="0"/>
        <w:color w:val="auto"/>
        <w:u w:val="none"/>
        <w:effect w:val="none"/>
        <w:vertAlign w:val="baseline"/>
      </w:rPr>
    </w:lvl>
    <w:lvl w:ilvl="1">
      <w:start w:val="1"/>
      <w:numFmt w:val="decimal"/>
      <w:pStyle w:val="WP3L2"/>
      <w:isLgl/>
      <w:lvlText w:val="Section %1.%2"/>
      <w:lvlJc w:val="left"/>
      <w:rPr>
        <w:b/>
        <w:i w:val="0"/>
        <w:caps w:val="0"/>
        <w:strike w:val="0"/>
        <w:dstrike w:val="0"/>
        <w:vanish w:val="0"/>
        <w:color w:val="auto"/>
        <w:u w:val="none"/>
        <w:effect w:val="none"/>
        <w:vertAlign w:val="baseline"/>
      </w:rPr>
    </w:lvl>
    <w:lvl w:ilvl="2">
      <w:start w:val="1"/>
      <w:numFmt w:val="lowerLetter"/>
      <w:pStyle w:val="WP3L3"/>
      <w:lvlText w:val="(%3)"/>
      <w:lvlJc w:val="left"/>
      <w:rPr>
        <w:b w:val="0"/>
        <w:i w:val="0"/>
        <w:caps w:val="0"/>
        <w:strike w:val="0"/>
        <w:dstrike w:val="0"/>
        <w:vanish w:val="0"/>
        <w:color w:val="auto"/>
        <w:u w:val="none"/>
        <w:effect w:val="none"/>
        <w:vertAlign w:val="baseline"/>
      </w:rPr>
    </w:lvl>
    <w:lvl w:ilvl="3">
      <w:start w:val="1"/>
      <w:numFmt w:val="lowerRoman"/>
      <w:pStyle w:val="WP3L4"/>
      <w:lvlText w:val="(%4)"/>
      <w:lvlJc w:val="left"/>
      <w:rPr>
        <w:b w:val="0"/>
        <w:i w:val="0"/>
        <w:caps w:val="0"/>
        <w:strike w:val="0"/>
        <w:dstrike w:val="0"/>
        <w:vanish w:val="0"/>
        <w:color w:val="auto"/>
        <w:u w:val="none"/>
        <w:effect w:val="none"/>
        <w:vertAlign w:val="baseline"/>
      </w:rPr>
    </w:lvl>
    <w:lvl w:ilvl="4">
      <w:start w:val="1"/>
      <w:numFmt w:val="decimal"/>
      <w:pStyle w:val="WP3L5"/>
      <w:lvlText w:val="(%5)"/>
      <w:lvlJc w:val="left"/>
      <w:rPr>
        <w:b w:val="0"/>
        <w:i w:val="0"/>
        <w:caps w:val="0"/>
        <w:strike w:val="0"/>
        <w:dstrike w:val="0"/>
        <w:vanish w:val="0"/>
        <w:color w:val="auto"/>
        <w:u w:val="none"/>
        <w:effect w:val="none"/>
        <w:vertAlign w:val="baseline"/>
      </w:rPr>
    </w:lvl>
    <w:lvl w:ilvl="5">
      <w:start w:val="1"/>
      <w:numFmt w:val="lowerLetter"/>
      <w:pStyle w:val="WP3L6"/>
      <w:lvlText w:val="(%6)"/>
      <w:lvlJc w:val="left"/>
      <w:rPr>
        <w:b w:val="0"/>
        <w:i w:val="0"/>
        <w:caps w:val="0"/>
        <w:strike w:val="0"/>
        <w:dstrike w:val="0"/>
        <w:vanish w:val="0"/>
        <w:color w:val="auto"/>
        <w:u w:val="none"/>
        <w:effect w:val="none"/>
        <w:vertAlign w:val="baseline"/>
      </w:rPr>
    </w:lvl>
    <w:lvl w:ilvl="6">
      <w:start w:val="1"/>
      <w:numFmt w:val="lowerRoman"/>
      <w:pStyle w:val="WP3L7"/>
      <w:lvlText w:val="(%7)"/>
      <w:lvlJc w:val="left"/>
      <w:rPr>
        <w:b w:val="0"/>
        <w:i w:val="0"/>
        <w:caps w:val="0"/>
        <w:strike w:val="0"/>
        <w:dstrike w:val="0"/>
        <w:vanish w:val="0"/>
        <w:color w:val="auto"/>
        <w:u w:val="none"/>
        <w:effect w:val="none"/>
        <w:vertAlign w:val="baseline"/>
      </w:rPr>
    </w:lvl>
    <w:lvl w:ilvl="7">
      <w:start w:val="1"/>
      <w:numFmt w:val="decimal"/>
      <w:pStyle w:val="WP3L8"/>
      <w:lvlText w:val="(%8)"/>
      <w:lvlJc w:val="left"/>
      <w:rPr>
        <w:b w:val="0"/>
        <w:i w:val="0"/>
        <w:caps w:val="0"/>
        <w:strike w:val="0"/>
        <w:dstrike w:val="0"/>
        <w:vanish w:val="0"/>
        <w:color w:val="auto"/>
        <w:u w:val="none"/>
        <w:effect w:val="none"/>
        <w:vertAlign w:val="baseline"/>
      </w:rPr>
    </w:lvl>
    <w:lvl w:ilvl="8">
      <w:start w:val="1"/>
      <w:numFmt w:val="lowerLetter"/>
      <w:pStyle w:val="WP3L9"/>
      <w:lvlText w:val="(%9)"/>
      <w:lvlJc w:val="left"/>
      <w:rPr>
        <w:b w:val="0"/>
        <w:i w:val="0"/>
        <w:caps w:val="0"/>
        <w:strike w:val="0"/>
        <w:dstrike w:val="0"/>
        <w:vanish w:val="0"/>
        <w:color w:val="auto"/>
        <w:u w:val="none"/>
        <w:effect w:val="none"/>
        <w:vertAlign w:val="baseline"/>
      </w:rPr>
    </w:lvl>
  </w:abstractNum>
  <w:abstractNum w:abstractNumId="24" w15:restartNumberingAfterBreak="0">
    <w:nsid w:val="6E3B0E0B"/>
    <w:multiLevelType w:val="hybridMultilevel"/>
    <w:tmpl w:val="D098D2F2"/>
    <w:lvl w:ilvl="0" w:tplc="45705B1C">
      <w:start w:val="16"/>
      <w:numFmt w:val="lowerRoman"/>
      <w:lvlText w:val="(%1)"/>
      <w:lvlJc w:val="left"/>
      <w:pPr>
        <w:ind w:left="2880" w:hanging="720"/>
      </w:pPr>
      <w:rPr>
        <w:rFonts w:eastAsia="Times New Roman"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EBC648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31603F"/>
    <w:multiLevelType w:val="hybridMultilevel"/>
    <w:tmpl w:val="27F0A910"/>
    <w:lvl w:ilvl="0" w:tplc="528E924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A744B7"/>
    <w:multiLevelType w:val="multilevel"/>
    <w:tmpl w:val="DA743518"/>
    <w:lvl w:ilvl="0">
      <w:start w:val="1"/>
      <w:numFmt w:val="upperRoman"/>
      <w:pStyle w:val="WP2L1"/>
      <w:suff w:val="nothing"/>
      <w:lvlText w:val="Article %1."/>
      <w:lvlJc w:val="left"/>
      <w:rPr>
        <w:b/>
        <w:i w:val="0"/>
        <w:caps/>
        <w:smallCaps w:val="0"/>
        <w:strike w:val="0"/>
        <w:dstrike w:val="0"/>
        <w:vanish w:val="0"/>
        <w:color w:val="auto"/>
        <w:u w:val="none"/>
        <w:effect w:val="none"/>
        <w:vertAlign w:val="baseline"/>
      </w:rPr>
    </w:lvl>
    <w:lvl w:ilvl="1">
      <w:start w:val="1"/>
      <w:numFmt w:val="decimal"/>
      <w:pStyle w:val="WP2L2"/>
      <w:isLgl/>
      <w:lvlText w:val="Section %1.%2."/>
      <w:lvlJc w:val="left"/>
      <w:rPr>
        <w:b/>
        <w:i w:val="0"/>
        <w:caps w:val="0"/>
        <w:strike w:val="0"/>
        <w:dstrike w:val="0"/>
        <w:vanish w:val="0"/>
        <w:color w:val="auto"/>
        <w:sz w:val="24"/>
        <w:szCs w:val="24"/>
        <w:u w:val="none"/>
        <w:effect w:val="none"/>
        <w:vertAlign w:val="baseline"/>
      </w:rPr>
    </w:lvl>
    <w:lvl w:ilvl="2">
      <w:start w:val="1"/>
      <w:numFmt w:val="lowerLetter"/>
      <w:pStyle w:val="WP2L3"/>
      <w:lvlText w:val="(%3)"/>
      <w:lvlJc w:val="left"/>
      <w:rPr>
        <w:b w:val="0"/>
        <w:i w:val="0"/>
        <w:caps w:val="0"/>
        <w:strike w:val="0"/>
        <w:dstrike w:val="0"/>
        <w:vanish w:val="0"/>
        <w:color w:val="auto"/>
        <w:u w:val="none"/>
        <w:effect w:val="none"/>
        <w:vertAlign w:val="baseline"/>
      </w:rPr>
    </w:lvl>
    <w:lvl w:ilvl="3">
      <w:start w:val="1"/>
      <w:numFmt w:val="lowerRoman"/>
      <w:pStyle w:val="WP2L4"/>
      <w:lvlText w:val="(%4)"/>
      <w:lvlJc w:val="left"/>
      <w:rPr>
        <w:b w:val="0"/>
        <w:i w:val="0"/>
        <w:caps w:val="0"/>
        <w:strike w:val="0"/>
        <w:dstrike w:val="0"/>
        <w:vanish w:val="0"/>
        <w:color w:val="auto"/>
        <w:u w:val="none"/>
        <w:effect w:val="none"/>
        <w:vertAlign w:val="baseline"/>
      </w:rPr>
    </w:lvl>
    <w:lvl w:ilvl="4">
      <w:start w:val="1"/>
      <w:numFmt w:val="upperLetter"/>
      <w:pStyle w:val="WP2L5"/>
      <w:lvlText w:val="(%5)"/>
      <w:lvlJc w:val="left"/>
      <w:rPr>
        <w:b w:val="0"/>
        <w:i w:val="0"/>
        <w:caps w:val="0"/>
        <w:strike w:val="0"/>
        <w:dstrike w:val="0"/>
        <w:vanish w:val="0"/>
        <w:color w:val="auto"/>
        <w:u w:val="none"/>
        <w:effect w:val="none"/>
        <w:vertAlign w:val="baseline"/>
      </w:rPr>
    </w:lvl>
    <w:lvl w:ilvl="5">
      <w:start w:val="1"/>
      <w:numFmt w:val="none"/>
      <w:lvlRestart w:val="0"/>
      <w:pStyle w:val="WP2L6"/>
      <w:lvlText w:val=""/>
      <w:lvlJc w:val="left"/>
      <w:rPr>
        <w:b w:val="0"/>
        <w:i w:val="0"/>
        <w:caps w:val="0"/>
        <w:strike w:val="0"/>
        <w:dstrike w:val="0"/>
        <w:vanish w:val="0"/>
        <w:color w:val="auto"/>
        <w:u w:val="none"/>
        <w:effect w:val="none"/>
        <w:vertAlign w:val="baseline"/>
      </w:rPr>
    </w:lvl>
    <w:lvl w:ilvl="6">
      <w:start w:val="1"/>
      <w:numFmt w:val="lowerRoman"/>
      <w:pStyle w:val="WP2L7"/>
      <w:lvlText w:val="(%7)"/>
      <w:lvlJc w:val="left"/>
      <w:rPr>
        <w:b w:val="0"/>
        <w:i w:val="0"/>
        <w:caps w:val="0"/>
        <w:strike w:val="0"/>
        <w:dstrike w:val="0"/>
        <w:vanish w:val="0"/>
        <w:color w:val="auto"/>
        <w:u w:val="none"/>
        <w:effect w:val="none"/>
        <w:vertAlign w:val="baseline"/>
      </w:rPr>
    </w:lvl>
    <w:lvl w:ilvl="7">
      <w:start w:val="1"/>
      <w:numFmt w:val="decimal"/>
      <w:pStyle w:val="WP2L8"/>
      <w:lvlText w:val="%8"/>
      <w:lvlJc w:val="left"/>
      <w:rPr>
        <w:b w:val="0"/>
        <w:i w:val="0"/>
        <w:caps w:val="0"/>
        <w:strike w:val="0"/>
        <w:dstrike w:val="0"/>
        <w:vanish w:val="0"/>
        <w:color w:val="auto"/>
        <w:u w:val="none"/>
        <w:effect w:val="none"/>
        <w:vertAlign w:val="baseline"/>
      </w:rPr>
    </w:lvl>
    <w:lvl w:ilvl="8">
      <w:start w:val="1"/>
      <w:numFmt w:val="lowerLetter"/>
      <w:pStyle w:val="WP2L9"/>
      <w:lvlText w:val="(%9)"/>
      <w:lvlJc w:val="left"/>
      <w:rPr>
        <w:b w:val="0"/>
        <w:i w:val="0"/>
        <w:caps w:val="0"/>
        <w:strike w:val="0"/>
        <w:dstrike w:val="0"/>
        <w:vanish w:val="0"/>
        <w:color w:val="auto"/>
        <w:u w:val="none"/>
        <w:effect w:val="none"/>
        <w:vertAlign w:val="baseline"/>
      </w:rPr>
    </w:lvl>
  </w:abstractNum>
  <w:num w:numId="1" w16cid:durableId="2066295519">
    <w:abstractNumId w:val="9"/>
  </w:num>
  <w:num w:numId="2" w16cid:durableId="1734159708">
    <w:abstractNumId w:val="7"/>
  </w:num>
  <w:num w:numId="3" w16cid:durableId="731125728">
    <w:abstractNumId w:val="6"/>
  </w:num>
  <w:num w:numId="4" w16cid:durableId="2039231154">
    <w:abstractNumId w:val="5"/>
  </w:num>
  <w:num w:numId="5" w16cid:durableId="28144401">
    <w:abstractNumId w:val="4"/>
  </w:num>
  <w:num w:numId="6" w16cid:durableId="1301307443">
    <w:abstractNumId w:val="8"/>
  </w:num>
  <w:num w:numId="7" w16cid:durableId="1787919212">
    <w:abstractNumId w:val="3"/>
  </w:num>
  <w:num w:numId="8" w16cid:durableId="426577436">
    <w:abstractNumId w:val="2"/>
  </w:num>
  <w:num w:numId="9" w16cid:durableId="718162165">
    <w:abstractNumId w:val="1"/>
  </w:num>
  <w:num w:numId="10" w16cid:durableId="1427965543">
    <w:abstractNumId w:val="0"/>
  </w:num>
  <w:num w:numId="11" w16cid:durableId="183253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693700">
    <w:abstractNumId w:val="27"/>
  </w:num>
  <w:num w:numId="13" w16cid:durableId="1159073722">
    <w:abstractNumId w:val="23"/>
  </w:num>
  <w:num w:numId="14" w16cid:durableId="2085106133">
    <w:abstractNumId w:val="27"/>
    <w:lvlOverride w:ilvl="0">
      <w:startOverride w:val="1"/>
    </w:lvlOverride>
    <w:lvlOverride w:ilvl="1">
      <w:startOverride w:val="1"/>
    </w:lvlOverride>
    <w:lvlOverride w:ilvl="2">
      <w:startOverride w:val="1"/>
    </w:lvlOverride>
    <w:lvlOverride w:ilvl="3">
      <w:startOverride w:val="2"/>
    </w:lvlOverride>
  </w:num>
  <w:num w:numId="15" w16cid:durableId="133330977">
    <w:abstractNumId w:val="10"/>
  </w:num>
  <w:num w:numId="16" w16cid:durableId="65249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08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254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2249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582322">
    <w:abstractNumId w:val="17"/>
  </w:num>
  <w:num w:numId="21" w16cid:durableId="376471208">
    <w:abstractNumId w:val="21"/>
  </w:num>
  <w:num w:numId="22" w16cid:durableId="2125070690">
    <w:abstractNumId w:val="18"/>
  </w:num>
  <w:num w:numId="23" w16cid:durableId="1628124669">
    <w:abstractNumId w:val="18"/>
    <w:lvlOverride w:ilvl="0">
      <w:startOverride w:val="1"/>
    </w:lvlOverride>
    <w:lvlOverride w:ilvl="1">
      <w:startOverride w:val="1"/>
    </w:lvlOverride>
  </w:num>
  <w:num w:numId="24" w16cid:durableId="795559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7312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387205">
    <w:abstractNumId w:val="27"/>
    <w:lvlOverride w:ilvl="0">
      <w:startOverride w:val="1"/>
    </w:lvlOverride>
    <w:lvlOverride w:ilvl="1">
      <w:startOverride w:val="1"/>
    </w:lvlOverride>
    <w:lvlOverride w:ilvl="2">
      <w:startOverride w:val="1"/>
    </w:lvlOverride>
    <w:lvlOverride w:ilvl="3">
      <w:startOverride w:val="2"/>
    </w:lvlOverride>
  </w:num>
  <w:num w:numId="27" w16cid:durableId="543450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0027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7083461">
    <w:abstractNumId w:val="13"/>
  </w:num>
  <w:num w:numId="30" w16cid:durableId="14186717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743301">
    <w:abstractNumId w:val="27"/>
  </w:num>
  <w:num w:numId="32" w16cid:durableId="1259213150">
    <w:abstractNumId w:val="27"/>
  </w:num>
  <w:num w:numId="33" w16cid:durableId="613560510">
    <w:abstractNumId w:val="12"/>
  </w:num>
  <w:num w:numId="34" w16cid:durableId="113128920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441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110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7972">
    <w:abstractNumId w:val="11"/>
    <w:lvlOverride w:ilvl="0">
      <w:startOverride w:val="7"/>
    </w:lvlOverride>
    <w:lvlOverride w:ilvl="1">
      <w:startOverride w:val="2"/>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5183739">
    <w:abstractNumId w:val="11"/>
    <w:lvlOverride w:ilvl="0">
      <w:startOverride w:val="2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0269765">
    <w:abstractNumId w:val="11"/>
  </w:num>
  <w:num w:numId="40" w16cid:durableId="1839734686">
    <w:abstractNumId w:val="24"/>
  </w:num>
  <w:num w:numId="41" w16cid:durableId="843279973">
    <w:abstractNumId w:val="13"/>
    <w:lvlOverride w:ilvl="0">
      <w:startOverride w:val="1"/>
    </w:lvlOverride>
    <w:lvlOverride w:ilvl="1">
      <w:startOverride w:val="1"/>
    </w:lvlOverride>
    <w:lvlOverride w:ilvl="2">
      <w:startOverride w:val="24"/>
    </w:lvlOverride>
  </w:num>
  <w:num w:numId="42" w16cid:durableId="64960166">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2902186">
    <w:abstractNumId w:val="13"/>
    <w:lvlOverride w:ilvl="0">
      <w:startOverride w:val="1"/>
    </w:lvlOverride>
    <w:lvlOverride w:ilvl="1">
      <w:startOverride w:val="1"/>
    </w:lvlOverride>
    <w:lvlOverride w:ilvl="2">
      <w:startOverride w:val="10"/>
    </w:lvlOverride>
  </w:num>
  <w:num w:numId="44" w16cid:durableId="1909850419">
    <w:abstractNumId w:val="26"/>
  </w:num>
  <w:num w:numId="45" w16cid:durableId="1969120248">
    <w:abstractNumId w:val="14"/>
  </w:num>
  <w:num w:numId="46" w16cid:durableId="1532887062">
    <w:abstractNumId w:val="22"/>
  </w:num>
  <w:num w:numId="47" w16cid:durableId="1994136385">
    <w:abstractNumId w:val="19"/>
  </w:num>
  <w:num w:numId="48" w16cid:durableId="16634597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FB"/>
    <w:rsid w:val="00000036"/>
    <w:rsid w:val="00000072"/>
    <w:rsid w:val="0000028F"/>
    <w:rsid w:val="0000095D"/>
    <w:rsid w:val="00000A96"/>
    <w:rsid w:val="00000E1C"/>
    <w:rsid w:val="00001240"/>
    <w:rsid w:val="00001375"/>
    <w:rsid w:val="00001589"/>
    <w:rsid w:val="00001CEC"/>
    <w:rsid w:val="00001E92"/>
    <w:rsid w:val="000022B5"/>
    <w:rsid w:val="0000242A"/>
    <w:rsid w:val="000025D0"/>
    <w:rsid w:val="00002690"/>
    <w:rsid w:val="00002DBB"/>
    <w:rsid w:val="0000358C"/>
    <w:rsid w:val="00003731"/>
    <w:rsid w:val="00003B1F"/>
    <w:rsid w:val="00003B95"/>
    <w:rsid w:val="00003CDA"/>
    <w:rsid w:val="00003CE9"/>
    <w:rsid w:val="000042F2"/>
    <w:rsid w:val="00004521"/>
    <w:rsid w:val="00004BC8"/>
    <w:rsid w:val="00004C4F"/>
    <w:rsid w:val="000052C6"/>
    <w:rsid w:val="0000586D"/>
    <w:rsid w:val="00005A78"/>
    <w:rsid w:val="00005AD7"/>
    <w:rsid w:val="00005D3A"/>
    <w:rsid w:val="00005E86"/>
    <w:rsid w:val="00005EF3"/>
    <w:rsid w:val="00006576"/>
    <w:rsid w:val="000067A9"/>
    <w:rsid w:val="00006850"/>
    <w:rsid w:val="00006CCA"/>
    <w:rsid w:val="00007211"/>
    <w:rsid w:val="00007385"/>
    <w:rsid w:val="00007600"/>
    <w:rsid w:val="0000761B"/>
    <w:rsid w:val="00007645"/>
    <w:rsid w:val="00007D49"/>
    <w:rsid w:val="0001083E"/>
    <w:rsid w:val="00010CC7"/>
    <w:rsid w:val="000112A2"/>
    <w:rsid w:val="000113B4"/>
    <w:rsid w:val="00011668"/>
    <w:rsid w:val="00011A78"/>
    <w:rsid w:val="00011C34"/>
    <w:rsid w:val="00011CC3"/>
    <w:rsid w:val="00012130"/>
    <w:rsid w:val="000121C8"/>
    <w:rsid w:val="00012205"/>
    <w:rsid w:val="000122B1"/>
    <w:rsid w:val="000124E9"/>
    <w:rsid w:val="00012F29"/>
    <w:rsid w:val="000135AA"/>
    <w:rsid w:val="000136CD"/>
    <w:rsid w:val="000138CB"/>
    <w:rsid w:val="00013F6E"/>
    <w:rsid w:val="000143A4"/>
    <w:rsid w:val="00014563"/>
    <w:rsid w:val="00014821"/>
    <w:rsid w:val="000152E5"/>
    <w:rsid w:val="00015733"/>
    <w:rsid w:val="00015AFE"/>
    <w:rsid w:val="00016017"/>
    <w:rsid w:val="0001620F"/>
    <w:rsid w:val="00016280"/>
    <w:rsid w:val="000163D6"/>
    <w:rsid w:val="000163F7"/>
    <w:rsid w:val="00016C0A"/>
    <w:rsid w:val="00017043"/>
    <w:rsid w:val="000175FF"/>
    <w:rsid w:val="000177A0"/>
    <w:rsid w:val="000177C0"/>
    <w:rsid w:val="00017A72"/>
    <w:rsid w:val="00017CCF"/>
    <w:rsid w:val="00017E16"/>
    <w:rsid w:val="000200DD"/>
    <w:rsid w:val="00020328"/>
    <w:rsid w:val="000207DA"/>
    <w:rsid w:val="0002092C"/>
    <w:rsid w:val="000209A2"/>
    <w:rsid w:val="00020C46"/>
    <w:rsid w:val="00020DFB"/>
    <w:rsid w:val="00020E67"/>
    <w:rsid w:val="00020F01"/>
    <w:rsid w:val="00021092"/>
    <w:rsid w:val="000211F4"/>
    <w:rsid w:val="00021674"/>
    <w:rsid w:val="000218F6"/>
    <w:rsid w:val="00021900"/>
    <w:rsid w:val="00021997"/>
    <w:rsid w:val="00021D30"/>
    <w:rsid w:val="00022115"/>
    <w:rsid w:val="00022280"/>
    <w:rsid w:val="00022343"/>
    <w:rsid w:val="0002243C"/>
    <w:rsid w:val="00022594"/>
    <w:rsid w:val="00022667"/>
    <w:rsid w:val="00022A7E"/>
    <w:rsid w:val="00022B31"/>
    <w:rsid w:val="00022EEF"/>
    <w:rsid w:val="0002323C"/>
    <w:rsid w:val="00023595"/>
    <w:rsid w:val="000238D6"/>
    <w:rsid w:val="00023A7E"/>
    <w:rsid w:val="00023C2A"/>
    <w:rsid w:val="00024059"/>
    <w:rsid w:val="0002424E"/>
    <w:rsid w:val="000242E4"/>
    <w:rsid w:val="000245DF"/>
    <w:rsid w:val="0002464B"/>
    <w:rsid w:val="00024670"/>
    <w:rsid w:val="0002513C"/>
    <w:rsid w:val="000251C9"/>
    <w:rsid w:val="000257AC"/>
    <w:rsid w:val="00025D02"/>
    <w:rsid w:val="00025FCF"/>
    <w:rsid w:val="00026532"/>
    <w:rsid w:val="000265CE"/>
    <w:rsid w:val="00026806"/>
    <w:rsid w:val="00026B0B"/>
    <w:rsid w:val="00026CD5"/>
    <w:rsid w:val="00026E97"/>
    <w:rsid w:val="0002703F"/>
    <w:rsid w:val="000272D1"/>
    <w:rsid w:val="00027444"/>
    <w:rsid w:val="00030002"/>
    <w:rsid w:val="000300F3"/>
    <w:rsid w:val="0003012E"/>
    <w:rsid w:val="000302AB"/>
    <w:rsid w:val="000303BC"/>
    <w:rsid w:val="00030676"/>
    <w:rsid w:val="000307DF"/>
    <w:rsid w:val="00030968"/>
    <w:rsid w:val="00030BDC"/>
    <w:rsid w:val="00030E21"/>
    <w:rsid w:val="00030EB0"/>
    <w:rsid w:val="00031114"/>
    <w:rsid w:val="0003132C"/>
    <w:rsid w:val="0003140F"/>
    <w:rsid w:val="000314B7"/>
    <w:rsid w:val="000317D5"/>
    <w:rsid w:val="000318A6"/>
    <w:rsid w:val="00031A26"/>
    <w:rsid w:val="00031A33"/>
    <w:rsid w:val="0003225F"/>
    <w:rsid w:val="00032661"/>
    <w:rsid w:val="00032DB9"/>
    <w:rsid w:val="00032F0E"/>
    <w:rsid w:val="00032F9D"/>
    <w:rsid w:val="000332D5"/>
    <w:rsid w:val="000335EB"/>
    <w:rsid w:val="00033863"/>
    <w:rsid w:val="0003388E"/>
    <w:rsid w:val="00033916"/>
    <w:rsid w:val="000339EB"/>
    <w:rsid w:val="00033A60"/>
    <w:rsid w:val="00033B0A"/>
    <w:rsid w:val="00034061"/>
    <w:rsid w:val="0003414E"/>
    <w:rsid w:val="00034198"/>
    <w:rsid w:val="000341EF"/>
    <w:rsid w:val="0003462C"/>
    <w:rsid w:val="00034685"/>
    <w:rsid w:val="000346AC"/>
    <w:rsid w:val="00034901"/>
    <w:rsid w:val="00034BFA"/>
    <w:rsid w:val="00034C25"/>
    <w:rsid w:val="000350F7"/>
    <w:rsid w:val="00035167"/>
    <w:rsid w:val="00035B0A"/>
    <w:rsid w:val="00035CF4"/>
    <w:rsid w:val="000362C0"/>
    <w:rsid w:val="000363C9"/>
    <w:rsid w:val="00036DC4"/>
    <w:rsid w:val="00040293"/>
    <w:rsid w:val="000403F3"/>
    <w:rsid w:val="0004044D"/>
    <w:rsid w:val="00040AF5"/>
    <w:rsid w:val="00040B0E"/>
    <w:rsid w:val="00040CA0"/>
    <w:rsid w:val="00040DAD"/>
    <w:rsid w:val="00040EBB"/>
    <w:rsid w:val="000410AD"/>
    <w:rsid w:val="00041173"/>
    <w:rsid w:val="00041D36"/>
    <w:rsid w:val="000420B4"/>
    <w:rsid w:val="0004241B"/>
    <w:rsid w:val="0004288A"/>
    <w:rsid w:val="00042ABF"/>
    <w:rsid w:val="00042BE2"/>
    <w:rsid w:val="00042C6A"/>
    <w:rsid w:val="00042D38"/>
    <w:rsid w:val="00042D85"/>
    <w:rsid w:val="00043617"/>
    <w:rsid w:val="0004397A"/>
    <w:rsid w:val="00043B88"/>
    <w:rsid w:val="00043CA0"/>
    <w:rsid w:val="00043D01"/>
    <w:rsid w:val="00043E1D"/>
    <w:rsid w:val="00043EF4"/>
    <w:rsid w:val="000440E9"/>
    <w:rsid w:val="00044179"/>
    <w:rsid w:val="0004430E"/>
    <w:rsid w:val="00044732"/>
    <w:rsid w:val="0004479D"/>
    <w:rsid w:val="000450B5"/>
    <w:rsid w:val="00045206"/>
    <w:rsid w:val="00045666"/>
    <w:rsid w:val="0004571F"/>
    <w:rsid w:val="00045878"/>
    <w:rsid w:val="00045C24"/>
    <w:rsid w:val="00045CD0"/>
    <w:rsid w:val="00046191"/>
    <w:rsid w:val="000463A8"/>
    <w:rsid w:val="000465BD"/>
    <w:rsid w:val="00046727"/>
    <w:rsid w:val="0004673B"/>
    <w:rsid w:val="000467A6"/>
    <w:rsid w:val="0004684C"/>
    <w:rsid w:val="00046AFF"/>
    <w:rsid w:val="0004706C"/>
    <w:rsid w:val="0004717D"/>
    <w:rsid w:val="00047945"/>
    <w:rsid w:val="00047A81"/>
    <w:rsid w:val="00047FCC"/>
    <w:rsid w:val="00047FD5"/>
    <w:rsid w:val="0005025A"/>
    <w:rsid w:val="000502C4"/>
    <w:rsid w:val="00050465"/>
    <w:rsid w:val="00050501"/>
    <w:rsid w:val="0005057D"/>
    <w:rsid w:val="00050C29"/>
    <w:rsid w:val="00050F63"/>
    <w:rsid w:val="00051EF0"/>
    <w:rsid w:val="0005248C"/>
    <w:rsid w:val="00052969"/>
    <w:rsid w:val="00052CE4"/>
    <w:rsid w:val="00052E7C"/>
    <w:rsid w:val="0005327C"/>
    <w:rsid w:val="000535A4"/>
    <w:rsid w:val="000536BD"/>
    <w:rsid w:val="00053777"/>
    <w:rsid w:val="00053BFF"/>
    <w:rsid w:val="0005411F"/>
    <w:rsid w:val="00054424"/>
    <w:rsid w:val="00054687"/>
    <w:rsid w:val="00054AE4"/>
    <w:rsid w:val="00054CFA"/>
    <w:rsid w:val="00054D24"/>
    <w:rsid w:val="00054E78"/>
    <w:rsid w:val="00054E93"/>
    <w:rsid w:val="00054F1B"/>
    <w:rsid w:val="00055016"/>
    <w:rsid w:val="000550B6"/>
    <w:rsid w:val="00055121"/>
    <w:rsid w:val="000552DA"/>
    <w:rsid w:val="000556BD"/>
    <w:rsid w:val="00055881"/>
    <w:rsid w:val="00055D83"/>
    <w:rsid w:val="00056301"/>
    <w:rsid w:val="00056929"/>
    <w:rsid w:val="00056A4B"/>
    <w:rsid w:val="00056B05"/>
    <w:rsid w:val="00056BD0"/>
    <w:rsid w:val="00056E60"/>
    <w:rsid w:val="0005711D"/>
    <w:rsid w:val="00057509"/>
    <w:rsid w:val="00057722"/>
    <w:rsid w:val="00057AB6"/>
    <w:rsid w:val="00057CC8"/>
    <w:rsid w:val="00057D9B"/>
    <w:rsid w:val="00057E21"/>
    <w:rsid w:val="0006019C"/>
    <w:rsid w:val="00060769"/>
    <w:rsid w:val="00060807"/>
    <w:rsid w:val="0006088D"/>
    <w:rsid w:val="000608B2"/>
    <w:rsid w:val="00060C61"/>
    <w:rsid w:val="00061010"/>
    <w:rsid w:val="000610BF"/>
    <w:rsid w:val="0006179E"/>
    <w:rsid w:val="00061EF3"/>
    <w:rsid w:val="00061F60"/>
    <w:rsid w:val="0006228B"/>
    <w:rsid w:val="000622B5"/>
    <w:rsid w:val="000626AA"/>
    <w:rsid w:val="00062742"/>
    <w:rsid w:val="00062C1D"/>
    <w:rsid w:val="00062D4A"/>
    <w:rsid w:val="000631D5"/>
    <w:rsid w:val="00063736"/>
    <w:rsid w:val="00063A24"/>
    <w:rsid w:val="00063AD8"/>
    <w:rsid w:val="00063C5E"/>
    <w:rsid w:val="00063EA9"/>
    <w:rsid w:val="00064A3D"/>
    <w:rsid w:val="00065469"/>
    <w:rsid w:val="00065618"/>
    <w:rsid w:val="000657E6"/>
    <w:rsid w:val="00065815"/>
    <w:rsid w:val="000658A2"/>
    <w:rsid w:val="0006594E"/>
    <w:rsid w:val="00065A3E"/>
    <w:rsid w:val="00065F44"/>
    <w:rsid w:val="00066327"/>
    <w:rsid w:val="00066AD9"/>
    <w:rsid w:val="00066D49"/>
    <w:rsid w:val="00066E74"/>
    <w:rsid w:val="000676C2"/>
    <w:rsid w:val="00067706"/>
    <w:rsid w:val="000707E5"/>
    <w:rsid w:val="00070B3B"/>
    <w:rsid w:val="00070FB9"/>
    <w:rsid w:val="00071227"/>
    <w:rsid w:val="000719E1"/>
    <w:rsid w:val="00071D35"/>
    <w:rsid w:val="00071D8C"/>
    <w:rsid w:val="0007208F"/>
    <w:rsid w:val="000725D0"/>
    <w:rsid w:val="000739A6"/>
    <w:rsid w:val="00073D47"/>
    <w:rsid w:val="00073E11"/>
    <w:rsid w:val="00073F80"/>
    <w:rsid w:val="0007416F"/>
    <w:rsid w:val="000746D9"/>
    <w:rsid w:val="0007475B"/>
    <w:rsid w:val="00074E0D"/>
    <w:rsid w:val="00074F31"/>
    <w:rsid w:val="00074FFE"/>
    <w:rsid w:val="0007525E"/>
    <w:rsid w:val="0007552F"/>
    <w:rsid w:val="000758F2"/>
    <w:rsid w:val="00075D78"/>
    <w:rsid w:val="00075F87"/>
    <w:rsid w:val="000762FA"/>
    <w:rsid w:val="0007670C"/>
    <w:rsid w:val="000768BC"/>
    <w:rsid w:val="00077C45"/>
    <w:rsid w:val="00077F30"/>
    <w:rsid w:val="00080285"/>
    <w:rsid w:val="0008028D"/>
    <w:rsid w:val="000802B6"/>
    <w:rsid w:val="000804AE"/>
    <w:rsid w:val="00080741"/>
    <w:rsid w:val="00080742"/>
    <w:rsid w:val="00080776"/>
    <w:rsid w:val="00080B9D"/>
    <w:rsid w:val="000817CA"/>
    <w:rsid w:val="00081D61"/>
    <w:rsid w:val="00081E2E"/>
    <w:rsid w:val="00081EA8"/>
    <w:rsid w:val="00082342"/>
    <w:rsid w:val="00082658"/>
    <w:rsid w:val="0008270C"/>
    <w:rsid w:val="000828B1"/>
    <w:rsid w:val="00082DBF"/>
    <w:rsid w:val="00082DDC"/>
    <w:rsid w:val="00082E3C"/>
    <w:rsid w:val="00082ED5"/>
    <w:rsid w:val="00083226"/>
    <w:rsid w:val="000833F6"/>
    <w:rsid w:val="00083C38"/>
    <w:rsid w:val="00083E17"/>
    <w:rsid w:val="00083FA7"/>
    <w:rsid w:val="00083FBB"/>
    <w:rsid w:val="00084486"/>
    <w:rsid w:val="00084530"/>
    <w:rsid w:val="00084A40"/>
    <w:rsid w:val="00084AB2"/>
    <w:rsid w:val="00084B98"/>
    <w:rsid w:val="00084CC2"/>
    <w:rsid w:val="00084E7B"/>
    <w:rsid w:val="00085829"/>
    <w:rsid w:val="00085CA7"/>
    <w:rsid w:val="000861FA"/>
    <w:rsid w:val="0008623D"/>
    <w:rsid w:val="000865F8"/>
    <w:rsid w:val="000867A9"/>
    <w:rsid w:val="00086897"/>
    <w:rsid w:val="0008689B"/>
    <w:rsid w:val="00087EB6"/>
    <w:rsid w:val="000902C1"/>
    <w:rsid w:val="00090625"/>
    <w:rsid w:val="0009096D"/>
    <w:rsid w:val="00090AF9"/>
    <w:rsid w:val="00091257"/>
    <w:rsid w:val="0009179F"/>
    <w:rsid w:val="00091808"/>
    <w:rsid w:val="00091A58"/>
    <w:rsid w:val="000921E8"/>
    <w:rsid w:val="000923BC"/>
    <w:rsid w:val="0009240E"/>
    <w:rsid w:val="000928D1"/>
    <w:rsid w:val="00092A5C"/>
    <w:rsid w:val="00092A9B"/>
    <w:rsid w:val="00092BE9"/>
    <w:rsid w:val="00092D94"/>
    <w:rsid w:val="00092DC9"/>
    <w:rsid w:val="000932F5"/>
    <w:rsid w:val="00093358"/>
    <w:rsid w:val="00093984"/>
    <w:rsid w:val="00093DDB"/>
    <w:rsid w:val="00093ED1"/>
    <w:rsid w:val="00094036"/>
    <w:rsid w:val="000940A0"/>
    <w:rsid w:val="00094B31"/>
    <w:rsid w:val="00095090"/>
    <w:rsid w:val="000956A7"/>
    <w:rsid w:val="0009583D"/>
    <w:rsid w:val="00095B06"/>
    <w:rsid w:val="00095CA3"/>
    <w:rsid w:val="000962C2"/>
    <w:rsid w:val="00096D6A"/>
    <w:rsid w:val="0009703A"/>
    <w:rsid w:val="00097364"/>
    <w:rsid w:val="0009778C"/>
    <w:rsid w:val="00097953"/>
    <w:rsid w:val="00097EFC"/>
    <w:rsid w:val="00097F4C"/>
    <w:rsid w:val="00097FEF"/>
    <w:rsid w:val="000A0266"/>
    <w:rsid w:val="000A095D"/>
    <w:rsid w:val="000A0963"/>
    <w:rsid w:val="000A0C6C"/>
    <w:rsid w:val="000A0C7C"/>
    <w:rsid w:val="000A1334"/>
    <w:rsid w:val="000A16F1"/>
    <w:rsid w:val="000A1702"/>
    <w:rsid w:val="000A190A"/>
    <w:rsid w:val="000A19E3"/>
    <w:rsid w:val="000A211B"/>
    <w:rsid w:val="000A227F"/>
    <w:rsid w:val="000A252A"/>
    <w:rsid w:val="000A2D57"/>
    <w:rsid w:val="000A3148"/>
    <w:rsid w:val="000A331A"/>
    <w:rsid w:val="000A3323"/>
    <w:rsid w:val="000A33AF"/>
    <w:rsid w:val="000A33D7"/>
    <w:rsid w:val="000A34A1"/>
    <w:rsid w:val="000A3A1D"/>
    <w:rsid w:val="000A3AC6"/>
    <w:rsid w:val="000A3EDF"/>
    <w:rsid w:val="000A3F81"/>
    <w:rsid w:val="000A3FF9"/>
    <w:rsid w:val="000A40FF"/>
    <w:rsid w:val="000A4104"/>
    <w:rsid w:val="000A417B"/>
    <w:rsid w:val="000A50CE"/>
    <w:rsid w:val="000A58DF"/>
    <w:rsid w:val="000A5F84"/>
    <w:rsid w:val="000A61D9"/>
    <w:rsid w:val="000A634F"/>
    <w:rsid w:val="000A65D0"/>
    <w:rsid w:val="000A6887"/>
    <w:rsid w:val="000A693E"/>
    <w:rsid w:val="000A75AC"/>
    <w:rsid w:val="000A776F"/>
    <w:rsid w:val="000A783C"/>
    <w:rsid w:val="000A7C68"/>
    <w:rsid w:val="000A7D7F"/>
    <w:rsid w:val="000B03A2"/>
    <w:rsid w:val="000B0458"/>
    <w:rsid w:val="000B0757"/>
    <w:rsid w:val="000B0F59"/>
    <w:rsid w:val="000B17CC"/>
    <w:rsid w:val="000B1B7B"/>
    <w:rsid w:val="000B2184"/>
    <w:rsid w:val="000B2235"/>
    <w:rsid w:val="000B2276"/>
    <w:rsid w:val="000B2A16"/>
    <w:rsid w:val="000B2D74"/>
    <w:rsid w:val="000B2E77"/>
    <w:rsid w:val="000B2FD4"/>
    <w:rsid w:val="000B3220"/>
    <w:rsid w:val="000B3309"/>
    <w:rsid w:val="000B33ED"/>
    <w:rsid w:val="000B35C5"/>
    <w:rsid w:val="000B399E"/>
    <w:rsid w:val="000B3C5A"/>
    <w:rsid w:val="000B3DDF"/>
    <w:rsid w:val="000B3F0E"/>
    <w:rsid w:val="000B4355"/>
    <w:rsid w:val="000B4552"/>
    <w:rsid w:val="000B479B"/>
    <w:rsid w:val="000B4BA1"/>
    <w:rsid w:val="000B52EA"/>
    <w:rsid w:val="000B54A0"/>
    <w:rsid w:val="000B54EC"/>
    <w:rsid w:val="000B55E9"/>
    <w:rsid w:val="000B5ACC"/>
    <w:rsid w:val="000B6166"/>
    <w:rsid w:val="000B624A"/>
    <w:rsid w:val="000B62BC"/>
    <w:rsid w:val="000B6B7C"/>
    <w:rsid w:val="000B7063"/>
    <w:rsid w:val="000B70DA"/>
    <w:rsid w:val="000B73A1"/>
    <w:rsid w:val="000B798B"/>
    <w:rsid w:val="000B7A28"/>
    <w:rsid w:val="000B7C08"/>
    <w:rsid w:val="000B7CB7"/>
    <w:rsid w:val="000B7E5E"/>
    <w:rsid w:val="000C05E5"/>
    <w:rsid w:val="000C0723"/>
    <w:rsid w:val="000C09E4"/>
    <w:rsid w:val="000C0A3A"/>
    <w:rsid w:val="000C0B1F"/>
    <w:rsid w:val="000C0C52"/>
    <w:rsid w:val="000C0CF5"/>
    <w:rsid w:val="000C0DAE"/>
    <w:rsid w:val="000C0E41"/>
    <w:rsid w:val="000C0F70"/>
    <w:rsid w:val="000C100E"/>
    <w:rsid w:val="000C112C"/>
    <w:rsid w:val="000C11B9"/>
    <w:rsid w:val="000C18A1"/>
    <w:rsid w:val="000C18E9"/>
    <w:rsid w:val="000C1D33"/>
    <w:rsid w:val="000C202D"/>
    <w:rsid w:val="000C207E"/>
    <w:rsid w:val="000C223A"/>
    <w:rsid w:val="000C2303"/>
    <w:rsid w:val="000C2382"/>
    <w:rsid w:val="000C2874"/>
    <w:rsid w:val="000C296A"/>
    <w:rsid w:val="000C2C78"/>
    <w:rsid w:val="000C2FDD"/>
    <w:rsid w:val="000C305A"/>
    <w:rsid w:val="000C328D"/>
    <w:rsid w:val="000C33BA"/>
    <w:rsid w:val="000C33EE"/>
    <w:rsid w:val="000C35AD"/>
    <w:rsid w:val="000C3753"/>
    <w:rsid w:val="000C3BC6"/>
    <w:rsid w:val="000C3BE2"/>
    <w:rsid w:val="000C3D5A"/>
    <w:rsid w:val="000C3F81"/>
    <w:rsid w:val="000C41CB"/>
    <w:rsid w:val="000C42BE"/>
    <w:rsid w:val="000C47B7"/>
    <w:rsid w:val="000C48C5"/>
    <w:rsid w:val="000C4959"/>
    <w:rsid w:val="000C5126"/>
    <w:rsid w:val="000C5201"/>
    <w:rsid w:val="000C5779"/>
    <w:rsid w:val="000C5AD3"/>
    <w:rsid w:val="000C5CF6"/>
    <w:rsid w:val="000C5DC7"/>
    <w:rsid w:val="000C5F37"/>
    <w:rsid w:val="000C6125"/>
    <w:rsid w:val="000C655B"/>
    <w:rsid w:val="000C6FD5"/>
    <w:rsid w:val="000C7157"/>
    <w:rsid w:val="000C73D0"/>
    <w:rsid w:val="000C75E9"/>
    <w:rsid w:val="000C7639"/>
    <w:rsid w:val="000C7A53"/>
    <w:rsid w:val="000C7AC8"/>
    <w:rsid w:val="000C7C8D"/>
    <w:rsid w:val="000D06D6"/>
    <w:rsid w:val="000D0790"/>
    <w:rsid w:val="000D0972"/>
    <w:rsid w:val="000D09E6"/>
    <w:rsid w:val="000D1124"/>
    <w:rsid w:val="000D1482"/>
    <w:rsid w:val="000D16C9"/>
    <w:rsid w:val="000D1707"/>
    <w:rsid w:val="000D1D5A"/>
    <w:rsid w:val="000D225B"/>
    <w:rsid w:val="000D2958"/>
    <w:rsid w:val="000D2AFE"/>
    <w:rsid w:val="000D2F64"/>
    <w:rsid w:val="000D372A"/>
    <w:rsid w:val="000D3769"/>
    <w:rsid w:val="000D40DA"/>
    <w:rsid w:val="000D412C"/>
    <w:rsid w:val="000D415C"/>
    <w:rsid w:val="000D424F"/>
    <w:rsid w:val="000D427A"/>
    <w:rsid w:val="000D42F0"/>
    <w:rsid w:val="000D4948"/>
    <w:rsid w:val="000D4CD0"/>
    <w:rsid w:val="000D4ECB"/>
    <w:rsid w:val="000D4FD8"/>
    <w:rsid w:val="000D5107"/>
    <w:rsid w:val="000D52C7"/>
    <w:rsid w:val="000D58B4"/>
    <w:rsid w:val="000D5AAB"/>
    <w:rsid w:val="000D5F6D"/>
    <w:rsid w:val="000D6331"/>
    <w:rsid w:val="000D634F"/>
    <w:rsid w:val="000D68D5"/>
    <w:rsid w:val="000D6ACA"/>
    <w:rsid w:val="000D6BDE"/>
    <w:rsid w:val="000D6C20"/>
    <w:rsid w:val="000D6CF4"/>
    <w:rsid w:val="000D7596"/>
    <w:rsid w:val="000D770E"/>
    <w:rsid w:val="000D7C13"/>
    <w:rsid w:val="000D7CBB"/>
    <w:rsid w:val="000D7CD4"/>
    <w:rsid w:val="000E049A"/>
    <w:rsid w:val="000E0692"/>
    <w:rsid w:val="000E06AB"/>
    <w:rsid w:val="000E0A32"/>
    <w:rsid w:val="000E1404"/>
    <w:rsid w:val="000E15F8"/>
    <w:rsid w:val="000E1642"/>
    <w:rsid w:val="000E16EC"/>
    <w:rsid w:val="000E1816"/>
    <w:rsid w:val="000E1D45"/>
    <w:rsid w:val="000E1E94"/>
    <w:rsid w:val="000E1EDA"/>
    <w:rsid w:val="000E21FC"/>
    <w:rsid w:val="000E2219"/>
    <w:rsid w:val="000E2A38"/>
    <w:rsid w:val="000E2C63"/>
    <w:rsid w:val="000E3556"/>
    <w:rsid w:val="000E3773"/>
    <w:rsid w:val="000E3963"/>
    <w:rsid w:val="000E3ADE"/>
    <w:rsid w:val="000E3FE0"/>
    <w:rsid w:val="000E4011"/>
    <w:rsid w:val="000E4176"/>
    <w:rsid w:val="000E41CC"/>
    <w:rsid w:val="000E4213"/>
    <w:rsid w:val="000E42CD"/>
    <w:rsid w:val="000E4744"/>
    <w:rsid w:val="000E4813"/>
    <w:rsid w:val="000E4A4E"/>
    <w:rsid w:val="000E4E83"/>
    <w:rsid w:val="000E5D83"/>
    <w:rsid w:val="000E62C0"/>
    <w:rsid w:val="000E6430"/>
    <w:rsid w:val="000E6624"/>
    <w:rsid w:val="000E6BE1"/>
    <w:rsid w:val="000E6ED1"/>
    <w:rsid w:val="000E737F"/>
    <w:rsid w:val="000E774F"/>
    <w:rsid w:val="000E78EC"/>
    <w:rsid w:val="000E7A22"/>
    <w:rsid w:val="000E7CAA"/>
    <w:rsid w:val="000F0068"/>
    <w:rsid w:val="000F008D"/>
    <w:rsid w:val="000F03F3"/>
    <w:rsid w:val="000F0668"/>
    <w:rsid w:val="000F097D"/>
    <w:rsid w:val="000F0F87"/>
    <w:rsid w:val="000F10E9"/>
    <w:rsid w:val="000F1172"/>
    <w:rsid w:val="000F11CD"/>
    <w:rsid w:val="000F1632"/>
    <w:rsid w:val="000F19EB"/>
    <w:rsid w:val="000F1A5A"/>
    <w:rsid w:val="000F2215"/>
    <w:rsid w:val="000F2529"/>
    <w:rsid w:val="000F2622"/>
    <w:rsid w:val="000F2636"/>
    <w:rsid w:val="000F26F8"/>
    <w:rsid w:val="000F28F8"/>
    <w:rsid w:val="000F30EE"/>
    <w:rsid w:val="000F3265"/>
    <w:rsid w:val="000F33EC"/>
    <w:rsid w:val="000F36B7"/>
    <w:rsid w:val="000F42A5"/>
    <w:rsid w:val="000F48AC"/>
    <w:rsid w:val="000F4BF6"/>
    <w:rsid w:val="000F4C92"/>
    <w:rsid w:val="000F50FB"/>
    <w:rsid w:val="000F5296"/>
    <w:rsid w:val="000F5386"/>
    <w:rsid w:val="000F565C"/>
    <w:rsid w:val="000F56FB"/>
    <w:rsid w:val="000F5900"/>
    <w:rsid w:val="000F5ECB"/>
    <w:rsid w:val="000F6474"/>
    <w:rsid w:val="000F68E8"/>
    <w:rsid w:val="000F6CAA"/>
    <w:rsid w:val="000F6CBB"/>
    <w:rsid w:val="000F6D0D"/>
    <w:rsid w:val="000F6E15"/>
    <w:rsid w:val="000F6FF4"/>
    <w:rsid w:val="000F7310"/>
    <w:rsid w:val="000F79D4"/>
    <w:rsid w:val="000F7CC2"/>
    <w:rsid w:val="000F7DE4"/>
    <w:rsid w:val="000F7E27"/>
    <w:rsid w:val="000F7E43"/>
    <w:rsid w:val="000F7EDA"/>
    <w:rsid w:val="0010003D"/>
    <w:rsid w:val="001001E2"/>
    <w:rsid w:val="00100207"/>
    <w:rsid w:val="0010029E"/>
    <w:rsid w:val="0010062C"/>
    <w:rsid w:val="00100E16"/>
    <w:rsid w:val="00100E24"/>
    <w:rsid w:val="00100E26"/>
    <w:rsid w:val="00100F83"/>
    <w:rsid w:val="00101013"/>
    <w:rsid w:val="00101048"/>
    <w:rsid w:val="0010111D"/>
    <w:rsid w:val="0010172B"/>
    <w:rsid w:val="001017D8"/>
    <w:rsid w:val="00101A6E"/>
    <w:rsid w:val="00101D07"/>
    <w:rsid w:val="00101FA2"/>
    <w:rsid w:val="00102C29"/>
    <w:rsid w:val="00102CB0"/>
    <w:rsid w:val="001030D7"/>
    <w:rsid w:val="00103A82"/>
    <w:rsid w:val="00103E06"/>
    <w:rsid w:val="00103F9E"/>
    <w:rsid w:val="00104243"/>
    <w:rsid w:val="001042A3"/>
    <w:rsid w:val="001044A0"/>
    <w:rsid w:val="00104509"/>
    <w:rsid w:val="00104534"/>
    <w:rsid w:val="0010472B"/>
    <w:rsid w:val="00104756"/>
    <w:rsid w:val="001049C7"/>
    <w:rsid w:val="00104AAF"/>
    <w:rsid w:val="00104ED1"/>
    <w:rsid w:val="00104FBB"/>
    <w:rsid w:val="001050C0"/>
    <w:rsid w:val="00105191"/>
    <w:rsid w:val="001051C8"/>
    <w:rsid w:val="001051E6"/>
    <w:rsid w:val="00105296"/>
    <w:rsid w:val="001052B8"/>
    <w:rsid w:val="001059EF"/>
    <w:rsid w:val="00105B6C"/>
    <w:rsid w:val="00105D3E"/>
    <w:rsid w:val="00105E40"/>
    <w:rsid w:val="00106137"/>
    <w:rsid w:val="00106287"/>
    <w:rsid w:val="001062A5"/>
    <w:rsid w:val="001066EF"/>
    <w:rsid w:val="001069A5"/>
    <w:rsid w:val="00106C59"/>
    <w:rsid w:val="00106F98"/>
    <w:rsid w:val="0010739D"/>
    <w:rsid w:val="0010745A"/>
    <w:rsid w:val="001077E2"/>
    <w:rsid w:val="0010790D"/>
    <w:rsid w:val="00107B09"/>
    <w:rsid w:val="00110112"/>
    <w:rsid w:val="0011035D"/>
    <w:rsid w:val="00110534"/>
    <w:rsid w:val="00110647"/>
    <w:rsid w:val="001106A9"/>
    <w:rsid w:val="00110756"/>
    <w:rsid w:val="00110E51"/>
    <w:rsid w:val="00111332"/>
    <w:rsid w:val="00111572"/>
    <w:rsid w:val="00111585"/>
    <w:rsid w:val="001117D6"/>
    <w:rsid w:val="001118B1"/>
    <w:rsid w:val="00111F15"/>
    <w:rsid w:val="00111FAA"/>
    <w:rsid w:val="00111FC7"/>
    <w:rsid w:val="0011233E"/>
    <w:rsid w:val="001124B6"/>
    <w:rsid w:val="0011260C"/>
    <w:rsid w:val="0011284B"/>
    <w:rsid w:val="001128CD"/>
    <w:rsid w:val="00112F27"/>
    <w:rsid w:val="0011354B"/>
    <w:rsid w:val="00113829"/>
    <w:rsid w:val="001138C5"/>
    <w:rsid w:val="001139D6"/>
    <w:rsid w:val="00113BB1"/>
    <w:rsid w:val="00113D89"/>
    <w:rsid w:val="00113E3F"/>
    <w:rsid w:val="00113E68"/>
    <w:rsid w:val="00114069"/>
    <w:rsid w:val="00114413"/>
    <w:rsid w:val="001145A6"/>
    <w:rsid w:val="00114670"/>
    <w:rsid w:val="001149FF"/>
    <w:rsid w:val="00114A07"/>
    <w:rsid w:val="00114CF6"/>
    <w:rsid w:val="001153E0"/>
    <w:rsid w:val="001155FC"/>
    <w:rsid w:val="00115ED8"/>
    <w:rsid w:val="001166DC"/>
    <w:rsid w:val="0011672B"/>
    <w:rsid w:val="00116C62"/>
    <w:rsid w:val="00116FBA"/>
    <w:rsid w:val="00117180"/>
    <w:rsid w:val="0011730E"/>
    <w:rsid w:val="0011786B"/>
    <w:rsid w:val="001179BF"/>
    <w:rsid w:val="00117C58"/>
    <w:rsid w:val="00117F09"/>
    <w:rsid w:val="00117FE0"/>
    <w:rsid w:val="0012026A"/>
    <w:rsid w:val="00120510"/>
    <w:rsid w:val="00120664"/>
    <w:rsid w:val="0012105E"/>
    <w:rsid w:val="00121216"/>
    <w:rsid w:val="0012148E"/>
    <w:rsid w:val="00121CCD"/>
    <w:rsid w:val="00121DBB"/>
    <w:rsid w:val="00121E81"/>
    <w:rsid w:val="00121EA5"/>
    <w:rsid w:val="00121ED7"/>
    <w:rsid w:val="00121F62"/>
    <w:rsid w:val="00122060"/>
    <w:rsid w:val="00122077"/>
    <w:rsid w:val="00122993"/>
    <w:rsid w:val="00122C5A"/>
    <w:rsid w:val="00122C80"/>
    <w:rsid w:val="001231ED"/>
    <w:rsid w:val="00123203"/>
    <w:rsid w:val="00123855"/>
    <w:rsid w:val="00123AF5"/>
    <w:rsid w:val="00123F35"/>
    <w:rsid w:val="00124017"/>
    <w:rsid w:val="001240EF"/>
    <w:rsid w:val="0012461B"/>
    <w:rsid w:val="00124A9A"/>
    <w:rsid w:val="00124D04"/>
    <w:rsid w:val="00124E4A"/>
    <w:rsid w:val="00125477"/>
    <w:rsid w:val="00125577"/>
    <w:rsid w:val="001259D2"/>
    <w:rsid w:val="00125D2A"/>
    <w:rsid w:val="00125E5B"/>
    <w:rsid w:val="001261E3"/>
    <w:rsid w:val="0012656D"/>
    <w:rsid w:val="00126A47"/>
    <w:rsid w:val="00126BCD"/>
    <w:rsid w:val="001271B0"/>
    <w:rsid w:val="001273B1"/>
    <w:rsid w:val="00127706"/>
    <w:rsid w:val="001277D6"/>
    <w:rsid w:val="00127D6A"/>
    <w:rsid w:val="00127F83"/>
    <w:rsid w:val="00130009"/>
    <w:rsid w:val="001300A9"/>
    <w:rsid w:val="001301A7"/>
    <w:rsid w:val="001301CB"/>
    <w:rsid w:val="00130243"/>
    <w:rsid w:val="001302AC"/>
    <w:rsid w:val="00130393"/>
    <w:rsid w:val="0013067F"/>
    <w:rsid w:val="0013074F"/>
    <w:rsid w:val="00130DC7"/>
    <w:rsid w:val="00130EF1"/>
    <w:rsid w:val="00131010"/>
    <w:rsid w:val="001310F9"/>
    <w:rsid w:val="0013156F"/>
    <w:rsid w:val="00131610"/>
    <w:rsid w:val="001318FC"/>
    <w:rsid w:val="00131937"/>
    <w:rsid w:val="00131A79"/>
    <w:rsid w:val="00131EC3"/>
    <w:rsid w:val="00131F88"/>
    <w:rsid w:val="00132409"/>
    <w:rsid w:val="00132430"/>
    <w:rsid w:val="00132627"/>
    <w:rsid w:val="00132F99"/>
    <w:rsid w:val="0013325F"/>
    <w:rsid w:val="001339DB"/>
    <w:rsid w:val="00133B1C"/>
    <w:rsid w:val="00133EE2"/>
    <w:rsid w:val="001340ED"/>
    <w:rsid w:val="00134206"/>
    <w:rsid w:val="00134245"/>
    <w:rsid w:val="00134252"/>
    <w:rsid w:val="001343F0"/>
    <w:rsid w:val="00134B8E"/>
    <w:rsid w:val="00134C6E"/>
    <w:rsid w:val="00134E44"/>
    <w:rsid w:val="00135165"/>
    <w:rsid w:val="00135447"/>
    <w:rsid w:val="00135C81"/>
    <w:rsid w:val="00135E9C"/>
    <w:rsid w:val="00135EFF"/>
    <w:rsid w:val="001362BE"/>
    <w:rsid w:val="001363DC"/>
    <w:rsid w:val="0013657C"/>
    <w:rsid w:val="001368D1"/>
    <w:rsid w:val="00136C58"/>
    <w:rsid w:val="00136F68"/>
    <w:rsid w:val="00136FAA"/>
    <w:rsid w:val="00137295"/>
    <w:rsid w:val="0013731D"/>
    <w:rsid w:val="001373F0"/>
    <w:rsid w:val="00137585"/>
    <w:rsid w:val="00137D61"/>
    <w:rsid w:val="00137E6D"/>
    <w:rsid w:val="0014029E"/>
    <w:rsid w:val="00140E36"/>
    <w:rsid w:val="001411B7"/>
    <w:rsid w:val="00141234"/>
    <w:rsid w:val="00141387"/>
    <w:rsid w:val="001419E2"/>
    <w:rsid w:val="001419EA"/>
    <w:rsid w:val="001420AA"/>
    <w:rsid w:val="0014219D"/>
    <w:rsid w:val="001425E5"/>
    <w:rsid w:val="00142841"/>
    <w:rsid w:val="00142CD6"/>
    <w:rsid w:val="0014308F"/>
    <w:rsid w:val="00143191"/>
    <w:rsid w:val="0014354D"/>
    <w:rsid w:val="00143805"/>
    <w:rsid w:val="001438E0"/>
    <w:rsid w:val="001439F2"/>
    <w:rsid w:val="00143B63"/>
    <w:rsid w:val="0014407B"/>
    <w:rsid w:val="00144219"/>
    <w:rsid w:val="0014454F"/>
    <w:rsid w:val="00144ABC"/>
    <w:rsid w:val="00144C46"/>
    <w:rsid w:val="00144D39"/>
    <w:rsid w:val="00144D76"/>
    <w:rsid w:val="00145722"/>
    <w:rsid w:val="00145B62"/>
    <w:rsid w:val="0014604D"/>
    <w:rsid w:val="00146113"/>
    <w:rsid w:val="00146132"/>
    <w:rsid w:val="0014643A"/>
    <w:rsid w:val="00146471"/>
    <w:rsid w:val="001466D6"/>
    <w:rsid w:val="00146939"/>
    <w:rsid w:val="00146A06"/>
    <w:rsid w:val="00146A21"/>
    <w:rsid w:val="00146E61"/>
    <w:rsid w:val="00147047"/>
    <w:rsid w:val="00147328"/>
    <w:rsid w:val="00147545"/>
    <w:rsid w:val="00147984"/>
    <w:rsid w:val="001479C1"/>
    <w:rsid w:val="00150102"/>
    <w:rsid w:val="001502C6"/>
    <w:rsid w:val="00150363"/>
    <w:rsid w:val="0015046E"/>
    <w:rsid w:val="00150580"/>
    <w:rsid w:val="001507E3"/>
    <w:rsid w:val="00150A54"/>
    <w:rsid w:val="00150C73"/>
    <w:rsid w:val="00150D81"/>
    <w:rsid w:val="00150D9D"/>
    <w:rsid w:val="00150E68"/>
    <w:rsid w:val="001512EC"/>
    <w:rsid w:val="001513DE"/>
    <w:rsid w:val="001517B8"/>
    <w:rsid w:val="00151DCB"/>
    <w:rsid w:val="001528C1"/>
    <w:rsid w:val="00152ABC"/>
    <w:rsid w:val="00152D7D"/>
    <w:rsid w:val="00152E40"/>
    <w:rsid w:val="001531AA"/>
    <w:rsid w:val="00153711"/>
    <w:rsid w:val="0015388F"/>
    <w:rsid w:val="001538C6"/>
    <w:rsid w:val="0015390B"/>
    <w:rsid w:val="00153C10"/>
    <w:rsid w:val="00153D57"/>
    <w:rsid w:val="00154113"/>
    <w:rsid w:val="001541D5"/>
    <w:rsid w:val="00154477"/>
    <w:rsid w:val="001545A8"/>
    <w:rsid w:val="001550C8"/>
    <w:rsid w:val="00155188"/>
    <w:rsid w:val="00155914"/>
    <w:rsid w:val="00155BD3"/>
    <w:rsid w:val="00155E3F"/>
    <w:rsid w:val="001562B1"/>
    <w:rsid w:val="001564BC"/>
    <w:rsid w:val="001564E8"/>
    <w:rsid w:val="001564FB"/>
    <w:rsid w:val="0015663B"/>
    <w:rsid w:val="00156878"/>
    <w:rsid w:val="00156A76"/>
    <w:rsid w:val="00156D0E"/>
    <w:rsid w:val="00156D58"/>
    <w:rsid w:val="00156D8E"/>
    <w:rsid w:val="00156E9A"/>
    <w:rsid w:val="00157080"/>
    <w:rsid w:val="00157140"/>
    <w:rsid w:val="001575F7"/>
    <w:rsid w:val="0015766E"/>
    <w:rsid w:val="0015775F"/>
    <w:rsid w:val="001577EF"/>
    <w:rsid w:val="001578C4"/>
    <w:rsid w:val="001600FA"/>
    <w:rsid w:val="00160F2D"/>
    <w:rsid w:val="001613AD"/>
    <w:rsid w:val="00161925"/>
    <w:rsid w:val="0016198F"/>
    <w:rsid w:val="00161B0E"/>
    <w:rsid w:val="00161E65"/>
    <w:rsid w:val="00162202"/>
    <w:rsid w:val="00162356"/>
    <w:rsid w:val="00162452"/>
    <w:rsid w:val="001625B0"/>
    <w:rsid w:val="001627CB"/>
    <w:rsid w:val="00162B40"/>
    <w:rsid w:val="00162C24"/>
    <w:rsid w:val="00162F0C"/>
    <w:rsid w:val="00163376"/>
    <w:rsid w:val="0016384C"/>
    <w:rsid w:val="00163AA1"/>
    <w:rsid w:val="00163F07"/>
    <w:rsid w:val="00164115"/>
    <w:rsid w:val="0016416D"/>
    <w:rsid w:val="001642E4"/>
    <w:rsid w:val="0016438F"/>
    <w:rsid w:val="0016443A"/>
    <w:rsid w:val="001646D2"/>
    <w:rsid w:val="0016488D"/>
    <w:rsid w:val="001648C0"/>
    <w:rsid w:val="001650DA"/>
    <w:rsid w:val="001659F0"/>
    <w:rsid w:val="001661EC"/>
    <w:rsid w:val="001667BC"/>
    <w:rsid w:val="00166B24"/>
    <w:rsid w:val="00166D69"/>
    <w:rsid w:val="001670B8"/>
    <w:rsid w:val="00167365"/>
    <w:rsid w:val="001676FE"/>
    <w:rsid w:val="00167EF7"/>
    <w:rsid w:val="00167F04"/>
    <w:rsid w:val="00170192"/>
    <w:rsid w:val="00170442"/>
    <w:rsid w:val="00170710"/>
    <w:rsid w:val="00170871"/>
    <w:rsid w:val="00170F04"/>
    <w:rsid w:val="00170F83"/>
    <w:rsid w:val="00171343"/>
    <w:rsid w:val="001718E9"/>
    <w:rsid w:val="00171BB2"/>
    <w:rsid w:val="00171CA2"/>
    <w:rsid w:val="00171DE0"/>
    <w:rsid w:val="00171E8B"/>
    <w:rsid w:val="00172166"/>
    <w:rsid w:val="0017229B"/>
    <w:rsid w:val="00172918"/>
    <w:rsid w:val="00172E78"/>
    <w:rsid w:val="00173150"/>
    <w:rsid w:val="0017315F"/>
    <w:rsid w:val="0017337C"/>
    <w:rsid w:val="00173905"/>
    <w:rsid w:val="00173C8C"/>
    <w:rsid w:val="00173DC0"/>
    <w:rsid w:val="00173E52"/>
    <w:rsid w:val="00173F46"/>
    <w:rsid w:val="0017466A"/>
    <w:rsid w:val="0017473D"/>
    <w:rsid w:val="001750D7"/>
    <w:rsid w:val="00175306"/>
    <w:rsid w:val="001758EE"/>
    <w:rsid w:val="00175D52"/>
    <w:rsid w:val="00175DDE"/>
    <w:rsid w:val="00176018"/>
    <w:rsid w:val="001760C1"/>
    <w:rsid w:val="00176515"/>
    <w:rsid w:val="0017656A"/>
    <w:rsid w:val="0017660A"/>
    <w:rsid w:val="00176698"/>
    <w:rsid w:val="0017693E"/>
    <w:rsid w:val="00176C6D"/>
    <w:rsid w:val="00176D06"/>
    <w:rsid w:val="001778E9"/>
    <w:rsid w:val="00177A5D"/>
    <w:rsid w:val="00177D05"/>
    <w:rsid w:val="00180345"/>
    <w:rsid w:val="00180DC8"/>
    <w:rsid w:val="00180DFC"/>
    <w:rsid w:val="00181609"/>
    <w:rsid w:val="0018173F"/>
    <w:rsid w:val="001818A8"/>
    <w:rsid w:val="00181BA3"/>
    <w:rsid w:val="00181D0B"/>
    <w:rsid w:val="00181F48"/>
    <w:rsid w:val="001827EA"/>
    <w:rsid w:val="001828D4"/>
    <w:rsid w:val="00182C49"/>
    <w:rsid w:val="00183014"/>
    <w:rsid w:val="00183189"/>
    <w:rsid w:val="001834F8"/>
    <w:rsid w:val="00183D62"/>
    <w:rsid w:val="00183EC4"/>
    <w:rsid w:val="001845B5"/>
    <w:rsid w:val="00184C8E"/>
    <w:rsid w:val="00184CC1"/>
    <w:rsid w:val="00184E5E"/>
    <w:rsid w:val="00184E73"/>
    <w:rsid w:val="001851A0"/>
    <w:rsid w:val="00185334"/>
    <w:rsid w:val="00185395"/>
    <w:rsid w:val="00185414"/>
    <w:rsid w:val="001855AC"/>
    <w:rsid w:val="001856BE"/>
    <w:rsid w:val="00185706"/>
    <w:rsid w:val="00185869"/>
    <w:rsid w:val="00185CD7"/>
    <w:rsid w:val="00185FCD"/>
    <w:rsid w:val="00186003"/>
    <w:rsid w:val="001862C1"/>
    <w:rsid w:val="00186AE3"/>
    <w:rsid w:val="00186E98"/>
    <w:rsid w:val="00187412"/>
    <w:rsid w:val="00187605"/>
    <w:rsid w:val="0018779D"/>
    <w:rsid w:val="00187BD3"/>
    <w:rsid w:val="00187E16"/>
    <w:rsid w:val="00187FD3"/>
    <w:rsid w:val="00187FDE"/>
    <w:rsid w:val="00187FFE"/>
    <w:rsid w:val="0019019B"/>
    <w:rsid w:val="00190563"/>
    <w:rsid w:val="001906CD"/>
    <w:rsid w:val="0019089F"/>
    <w:rsid w:val="00190A24"/>
    <w:rsid w:val="001914D9"/>
    <w:rsid w:val="00191548"/>
    <w:rsid w:val="001915A1"/>
    <w:rsid w:val="0019190D"/>
    <w:rsid w:val="00191DDF"/>
    <w:rsid w:val="0019200F"/>
    <w:rsid w:val="00192275"/>
    <w:rsid w:val="0019241C"/>
    <w:rsid w:val="001925BD"/>
    <w:rsid w:val="001926AE"/>
    <w:rsid w:val="001927B9"/>
    <w:rsid w:val="00192B4D"/>
    <w:rsid w:val="00192C8C"/>
    <w:rsid w:val="00192E94"/>
    <w:rsid w:val="001931CD"/>
    <w:rsid w:val="001933AB"/>
    <w:rsid w:val="0019353D"/>
    <w:rsid w:val="001935B1"/>
    <w:rsid w:val="00193668"/>
    <w:rsid w:val="0019375F"/>
    <w:rsid w:val="00193915"/>
    <w:rsid w:val="001941B0"/>
    <w:rsid w:val="00194342"/>
    <w:rsid w:val="001946F1"/>
    <w:rsid w:val="00194705"/>
    <w:rsid w:val="0019485E"/>
    <w:rsid w:val="00194C24"/>
    <w:rsid w:val="00194C67"/>
    <w:rsid w:val="00194D16"/>
    <w:rsid w:val="00195184"/>
    <w:rsid w:val="001952BC"/>
    <w:rsid w:val="00195430"/>
    <w:rsid w:val="00195785"/>
    <w:rsid w:val="00195EB0"/>
    <w:rsid w:val="00195F73"/>
    <w:rsid w:val="00196296"/>
    <w:rsid w:val="001963F2"/>
    <w:rsid w:val="00196481"/>
    <w:rsid w:val="001966FC"/>
    <w:rsid w:val="00196AF6"/>
    <w:rsid w:val="00196B30"/>
    <w:rsid w:val="00196ECD"/>
    <w:rsid w:val="00196FD0"/>
    <w:rsid w:val="001970DC"/>
    <w:rsid w:val="001971B4"/>
    <w:rsid w:val="00197C71"/>
    <w:rsid w:val="00197EA7"/>
    <w:rsid w:val="001A0083"/>
    <w:rsid w:val="001A037E"/>
    <w:rsid w:val="001A04E2"/>
    <w:rsid w:val="001A0618"/>
    <w:rsid w:val="001A0ACD"/>
    <w:rsid w:val="001A0DA0"/>
    <w:rsid w:val="001A0F36"/>
    <w:rsid w:val="001A10D8"/>
    <w:rsid w:val="001A1115"/>
    <w:rsid w:val="001A122A"/>
    <w:rsid w:val="001A1396"/>
    <w:rsid w:val="001A1603"/>
    <w:rsid w:val="001A1827"/>
    <w:rsid w:val="001A1C29"/>
    <w:rsid w:val="001A1ECF"/>
    <w:rsid w:val="001A21A7"/>
    <w:rsid w:val="001A25D2"/>
    <w:rsid w:val="001A26C3"/>
    <w:rsid w:val="001A2901"/>
    <w:rsid w:val="001A2B6F"/>
    <w:rsid w:val="001A2ED6"/>
    <w:rsid w:val="001A2F14"/>
    <w:rsid w:val="001A3286"/>
    <w:rsid w:val="001A43E7"/>
    <w:rsid w:val="001A48DE"/>
    <w:rsid w:val="001A4AA9"/>
    <w:rsid w:val="001A4B99"/>
    <w:rsid w:val="001A508C"/>
    <w:rsid w:val="001A514F"/>
    <w:rsid w:val="001A51C4"/>
    <w:rsid w:val="001A57C5"/>
    <w:rsid w:val="001A589C"/>
    <w:rsid w:val="001A594C"/>
    <w:rsid w:val="001A59FC"/>
    <w:rsid w:val="001A5DAE"/>
    <w:rsid w:val="001A5DF3"/>
    <w:rsid w:val="001A5F04"/>
    <w:rsid w:val="001A628D"/>
    <w:rsid w:val="001A62B0"/>
    <w:rsid w:val="001A68A7"/>
    <w:rsid w:val="001A6A0A"/>
    <w:rsid w:val="001A6A61"/>
    <w:rsid w:val="001A6BA5"/>
    <w:rsid w:val="001A6C2F"/>
    <w:rsid w:val="001A6C34"/>
    <w:rsid w:val="001A732D"/>
    <w:rsid w:val="001A7584"/>
    <w:rsid w:val="001A7973"/>
    <w:rsid w:val="001B00E7"/>
    <w:rsid w:val="001B01B4"/>
    <w:rsid w:val="001B0397"/>
    <w:rsid w:val="001B0558"/>
    <w:rsid w:val="001B05AF"/>
    <w:rsid w:val="001B09E8"/>
    <w:rsid w:val="001B0A82"/>
    <w:rsid w:val="001B12C3"/>
    <w:rsid w:val="001B13C9"/>
    <w:rsid w:val="001B1B2F"/>
    <w:rsid w:val="001B1B95"/>
    <w:rsid w:val="001B1E2B"/>
    <w:rsid w:val="001B1EB5"/>
    <w:rsid w:val="001B2360"/>
    <w:rsid w:val="001B2550"/>
    <w:rsid w:val="001B2626"/>
    <w:rsid w:val="001B2A44"/>
    <w:rsid w:val="001B2CDF"/>
    <w:rsid w:val="001B318E"/>
    <w:rsid w:val="001B3222"/>
    <w:rsid w:val="001B36CB"/>
    <w:rsid w:val="001B39FC"/>
    <w:rsid w:val="001B3BE8"/>
    <w:rsid w:val="001B3F95"/>
    <w:rsid w:val="001B4297"/>
    <w:rsid w:val="001B42D2"/>
    <w:rsid w:val="001B454B"/>
    <w:rsid w:val="001B459F"/>
    <w:rsid w:val="001B45F2"/>
    <w:rsid w:val="001B4690"/>
    <w:rsid w:val="001B4AF1"/>
    <w:rsid w:val="001B4C35"/>
    <w:rsid w:val="001B51B0"/>
    <w:rsid w:val="001B542B"/>
    <w:rsid w:val="001B5475"/>
    <w:rsid w:val="001B57E4"/>
    <w:rsid w:val="001B59FE"/>
    <w:rsid w:val="001B6011"/>
    <w:rsid w:val="001B622E"/>
    <w:rsid w:val="001B6304"/>
    <w:rsid w:val="001B63B1"/>
    <w:rsid w:val="001B66F1"/>
    <w:rsid w:val="001B6BED"/>
    <w:rsid w:val="001B6C03"/>
    <w:rsid w:val="001B6D40"/>
    <w:rsid w:val="001B6FBE"/>
    <w:rsid w:val="001B7089"/>
    <w:rsid w:val="001B73D7"/>
    <w:rsid w:val="001B73E0"/>
    <w:rsid w:val="001B7560"/>
    <w:rsid w:val="001B7803"/>
    <w:rsid w:val="001B7819"/>
    <w:rsid w:val="001C04D5"/>
    <w:rsid w:val="001C05A0"/>
    <w:rsid w:val="001C0719"/>
    <w:rsid w:val="001C07C8"/>
    <w:rsid w:val="001C07ED"/>
    <w:rsid w:val="001C08D8"/>
    <w:rsid w:val="001C0BE0"/>
    <w:rsid w:val="001C1073"/>
    <w:rsid w:val="001C139E"/>
    <w:rsid w:val="001C1542"/>
    <w:rsid w:val="001C168D"/>
    <w:rsid w:val="001C1737"/>
    <w:rsid w:val="001C17A6"/>
    <w:rsid w:val="001C1FCD"/>
    <w:rsid w:val="001C2055"/>
    <w:rsid w:val="001C2438"/>
    <w:rsid w:val="001C270A"/>
    <w:rsid w:val="001C2C4B"/>
    <w:rsid w:val="001C2D76"/>
    <w:rsid w:val="001C314C"/>
    <w:rsid w:val="001C3678"/>
    <w:rsid w:val="001C3CDA"/>
    <w:rsid w:val="001C3DA6"/>
    <w:rsid w:val="001C3DB8"/>
    <w:rsid w:val="001C3F18"/>
    <w:rsid w:val="001C431C"/>
    <w:rsid w:val="001C43FB"/>
    <w:rsid w:val="001C4986"/>
    <w:rsid w:val="001C52D7"/>
    <w:rsid w:val="001C5680"/>
    <w:rsid w:val="001C5722"/>
    <w:rsid w:val="001C5ABE"/>
    <w:rsid w:val="001C5F92"/>
    <w:rsid w:val="001C63BA"/>
    <w:rsid w:val="001C6405"/>
    <w:rsid w:val="001C6857"/>
    <w:rsid w:val="001C6D32"/>
    <w:rsid w:val="001C6D69"/>
    <w:rsid w:val="001C6EE3"/>
    <w:rsid w:val="001C712F"/>
    <w:rsid w:val="001C78A3"/>
    <w:rsid w:val="001C7A58"/>
    <w:rsid w:val="001D0339"/>
    <w:rsid w:val="001D082B"/>
    <w:rsid w:val="001D0CF8"/>
    <w:rsid w:val="001D10B9"/>
    <w:rsid w:val="001D1141"/>
    <w:rsid w:val="001D14FF"/>
    <w:rsid w:val="001D1D92"/>
    <w:rsid w:val="001D1E5F"/>
    <w:rsid w:val="001D25E4"/>
    <w:rsid w:val="001D27AB"/>
    <w:rsid w:val="001D28F9"/>
    <w:rsid w:val="001D2C3A"/>
    <w:rsid w:val="001D3008"/>
    <w:rsid w:val="001D3282"/>
    <w:rsid w:val="001D3522"/>
    <w:rsid w:val="001D3800"/>
    <w:rsid w:val="001D3B4C"/>
    <w:rsid w:val="001D3D31"/>
    <w:rsid w:val="001D3D86"/>
    <w:rsid w:val="001D41DB"/>
    <w:rsid w:val="001D4279"/>
    <w:rsid w:val="001D4698"/>
    <w:rsid w:val="001D46E1"/>
    <w:rsid w:val="001D50FA"/>
    <w:rsid w:val="001D5C65"/>
    <w:rsid w:val="001D628F"/>
    <w:rsid w:val="001D62BA"/>
    <w:rsid w:val="001D66E7"/>
    <w:rsid w:val="001D6798"/>
    <w:rsid w:val="001D769C"/>
    <w:rsid w:val="001D79E9"/>
    <w:rsid w:val="001D7A9A"/>
    <w:rsid w:val="001D7FF2"/>
    <w:rsid w:val="001E0380"/>
    <w:rsid w:val="001E07DF"/>
    <w:rsid w:val="001E08DE"/>
    <w:rsid w:val="001E0A90"/>
    <w:rsid w:val="001E0B56"/>
    <w:rsid w:val="001E0D57"/>
    <w:rsid w:val="001E0D5C"/>
    <w:rsid w:val="001E1381"/>
    <w:rsid w:val="001E18C7"/>
    <w:rsid w:val="001E1ACF"/>
    <w:rsid w:val="001E1E23"/>
    <w:rsid w:val="001E2117"/>
    <w:rsid w:val="001E23CE"/>
    <w:rsid w:val="001E2A3A"/>
    <w:rsid w:val="001E2BC3"/>
    <w:rsid w:val="001E3351"/>
    <w:rsid w:val="001E34A9"/>
    <w:rsid w:val="001E3548"/>
    <w:rsid w:val="001E3619"/>
    <w:rsid w:val="001E386C"/>
    <w:rsid w:val="001E3C3E"/>
    <w:rsid w:val="001E412E"/>
    <w:rsid w:val="001E4F3E"/>
    <w:rsid w:val="001E51FB"/>
    <w:rsid w:val="001E5374"/>
    <w:rsid w:val="001E53EE"/>
    <w:rsid w:val="001E564F"/>
    <w:rsid w:val="001E5CC5"/>
    <w:rsid w:val="001E62E3"/>
    <w:rsid w:val="001E6476"/>
    <w:rsid w:val="001E64AC"/>
    <w:rsid w:val="001E6A80"/>
    <w:rsid w:val="001E7937"/>
    <w:rsid w:val="001E7939"/>
    <w:rsid w:val="001E79A9"/>
    <w:rsid w:val="001F015D"/>
    <w:rsid w:val="001F0829"/>
    <w:rsid w:val="001F0870"/>
    <w:rsid w:val="001F0C8D"/>
    <w:rsid w:val="001F0D10"/>
    <w:rsid w:val="001F0E4F"/>
    <w:rsid w:val="001F12A6"/>
    <w:rsid w:val="001F12E0"/>
    <w:rsid w:val="001F160B"/>
    <w:rsid w:val="001F16CF"/>
    <w:rsid w:val="001F1B30"/>
    <w:rsid w:val="001F1EED"/>
    <w:rsid w:val="001F2396"/>
    <w:rsid w:val="001F241B"/>
    <w:rsid w:val="001F278D"/>
    <w:rsid w:val="001F29FE"/>
    <w:rsid w:val="001F2AAB"/>
    <w:rsid w:val="001F2B0F"/>
    <w:rsid w:val="001F3186"/>
    <w:rsid w:val="001F39B5"/>
    <w:rsid w:val="001F40C5"/>
    <w:rsid w:val="001F45CF"/>
    <w:rsid w:val="001F46FF"/>
    <w:rsid w:val="001F4B39"/>
    <w:rsid w:val="001F529E"/>
    <w:rsid w:val="001F59D0"/>
    <w:rsid w:val="001F5C2B"/>
    <w:rsid w:val="001F5CA0"/>
    <w:rsid w:val="001F5CCA"/>
    <w:rsid w:val="001F5D23"/>
    <w:rsid w:val="001F5F6D"/>
    <w:rsid w:val="001F62F7"/>
    <w:rsid w:val="001F63E6"/>
    <w:rsid w:val="001F68A1"/>
    <w:rsid w:val="001F6C96"/>
    <w:rsid w:val="001F6EBE"/>
    <w:rsid w:val="001F6F95"/>
    <w:rsid w:val="001F733A"/>
    <w:rsid w:val="001F7462"/>
    <w:rsid w:val="001F75F0"/>
    <w:rsid w:val="001F7718"/>
    <w:rsid w:val="001F7938"/>
    <w:rsid w:val="001F7C54"/>
    <w:rsid w:val="00201024"/>
    <w:rsid w:val="00201074"/>
    <w:rsid w:val="00201138"/>
    <w:rsid w:val="00201311"/>
    <w:rsid w:val="0020144F"/>
    <w:rsid w:val="0020172C"/>
    <w:rsid w:val="0020186F"/>
    <w:rsid w:val="002018DC"/>
    <w:rsid w:val="00201A64"/>
    <w:rsid w:val="00201EEA"/>
    <w:rsid w:val="00201F34"/>
    <w:rsid w:val="00201FEE"/>
    <w:rsid w:val="00202008"/>
    <w:rsid w:val="002022DC"/>
    <w:rsid w:val="00202448"/>
    <w:rsid w:val="00202539"/>
    <w:rsid w:val="002028FA"/>
    <w:rsid w:val="00202B78"/>
    <w:rsid w:val="00202D28"/>
    <w:rsid w:val="00202DC7"/>
    <w:rsid w:val="00202DE5"/>
    <w:rsid w:val="00202E24"/>
    <w:rsid w:val="00202E76"/>
    <w:rsid w:val="00202EE0"/>
    <w:rsid w:val="00203255"/>
    <w:rsid w:val="002032EE"/>
    <w:rsid w:val="0020373A"/>
    <w:rsid w:val="00203DA0"/>
    <w:rsid w:val="00203F4D"/>
    <w:rsid w:val="0020434D"/>
    <w:rsid w:val="0020453A"/>
    <w:rsid w:val="002049B4"/>
    <w:rsid w:val="00205103"/>
    <w:rsid w:val="00205187"/>
    <w:rsid w:val="002051F9"/>
    <w:rsid w:val="00205231"/>
    <w:rsid w:val="00205A37"/>
    <w:rsid w:val="00206339"/>
    <w:rsid w:val="00206549"/>
    <w:rsid w:val="00206C1E"/>
    <w:rsid w:val="00206DDD"/>
    <w:rsid w:val="0020750F"/>
    <w:rsid w:val="002077D7"/>
    <w:rsid w:val="00207C3F"/>
    <w:rsid w:val="00207E70"/>
    <w:rsid w:val="002100F8"/>
    <w:rsid w:val="00210470"/>
    <w:rsid w:val="0021047D"/>
    <w:rsid w:val="0021053D"/>
    <w:rsid w:val="002107D9"/>
    <w:rsid w:val="00210B45"/>
    <w:rsid w:val="00210BCB"/>
    <w:rsid w:val="00210E0B"/>
    <w:rsid w:val="00210E8A"/>
    <w:rsid w:val="0021149E"/>
    <w:rsid w:val="002118CF"/>
    <w:rsid w:val="0021192E"/>
    <w:rsid w:val="0021196C"/>
    <w:rsid w:val="00211DD8"/>
    <w:rsid w:val="0021218A"/>
    <w:rsid w:val="0021225A"/>
    <w:rsid w:val="00212299"/>
    <w:rsid w:val="0021237C"/>
    <w:rsid w:val="00212381"/>
    <w:rsid w:val="00212415"/>
    <w:rsid w:val="002125FE"/>
    <w:rsid w:val="002126FC"/>
    <w:rsid w:val="00213046"/>
    <w:rsid w:val="0021329D"/>
    <w:rsid w:val="002136F4"/>
    <w:rsid w:val="0021393A"/>
    <w:rsid w:val="00213F95"/>
    <w:rsid w:val="00214B4E"/>
    <w:rsid w:val="00214BCE"/>
    <w:rsid w:val="00214E9C"/>
    <w:rsid w:val="00214EA2"/>
    <w:rsid w:val="0021532A"/>
    <w:rsid w:val="002154C5"/>
    <w:rsid w:val="00215A47"/>
    <w:rsid w:val="00215D53"/>
    <w:rsid w:val="00215E38"/>
    <w:rsid w:val="00216056"/>
    <w:rsid w:val="002160C5"/>
    <w:rsid w:val="00216518"/>
    <w:rsid w:val="002166F1"/>
    <w:rsid w:val="00216F6F"/>
    <w:rsid w:val="0021700F"/>
    <w:rsid w:val="002178F5"/>
    <w:rsid w:val="00217B73"/>
    <w:rsid w:val="00217C1B"/>
    <w:rsid w:val="00217F15"/>
    <w:rsid w:val="0022034E"/>
    <w:rsid w:val="002205D5"/>
    <w:rsid w:val="002208D5"/>
    <w:rsid w:val="00220F8D"/>
    <w:rsid w:val="00221321"/>
    <w:rsid w:val="002213A4"/>
    <w:rsid w:val="002216F1"/>
    <w:rsid w:val="0022175B"/>
    <w:rsid w:val="00221981"/>
    <w:rsid w:val="00221D55"/>
    <w:rsid w:val="002220E2"/>
    <w:rsid w:val="002223AC"/>
    <w:rsid w:val="00222412"/>
    <w:rsid w:val="002226DC"/>
    <w:rsid w:val="00222994"/>
    <w:rsid w:val="002230D7"/>
    <w:rsid w:val="00223226"/>
    <w:rsid w:val="0022330E"/>
    <w:rsid w:val="002236FB"/>
    <w:rsid w:val="00223863"/>
    <w:rsid w:val="00223AAA"/>
    <w:rsid w:val="00224520"/>
    <w:rsid w:val="00224A2F"/>
    <w:rsid w:val="0022514A"/>
    <w:rsid w:val="002253C7"/>
    <w:rsid w:val="002255B0"/>
    <w:rsid w:val="00225C98"/>
    <w:rsid w:val="0022620F"/>
    <w:rsid w:val="00226325"/>
    <w:rsid w:val="002266BD"/>
    <w:rsid w:val="00226750"/>
    <w:rsid w:val="0022675D"/>
    <w:rsid w:val="00226774"/>
    <w:rsid w:val="0022714A"/>
    <w:rsid w:val="00227301"/>
    <w:rsid w:val="0022765A"/>
    <w:rsid w:val="00227A66"/>
    <w:rsid w:val="00227E02"/>
    <w:rsid w:val="002300F3"/>
    <w:rsid w:val="00230338"/>
    <w:rsid w:val="00230539"/>
    <w:rsid w:val="0023098A"/>
    <w:rsid w:val="00230A72"/>
    <w:rsid w:val="00230C93"/>
    <w:rsid w:val="00231230"/>
    <w:rsid w:val="0023203C"/>
    <w:rsid w:val="002321CE"/>
    <w:rsid w:val="002323D0"/>
    <w:rsid w:val="00232611"/>
    <w:rsid w:val="002326BF"/>
    <w:rsid w:val="00232A86"/>
    <w:rsid w:val="00232B59"/>
    <w:rsid w:val="002330D8"/>
    <w:rsid w:val="00233330"/>
    <w:rsid w:val="00233CEC"/>
    <w:rsid w:val="0023405F"/>
    <w:rsid w:val="002344AC"/>
    <w:rsid w:val="00234560"/>
    <w:rsid w:val="00234608"/>
    <w:rsid w:val="002346C6"/>
    <w:rsid w:val="00234971"/>
    <w:rsid w:val="002349E2"/>
    <w:rsid w:val="00234CAB"/>
    <w:rsid w:val="00234D67"/>
    <w:rsid w:val="0023518E"/>
    <w:rsid w:val="00235270"/>
    <w:rsid w:val="00235480"/>
    <w:rsid w:val="00235702"/>
    <w:rsid w:val="00235988"/>
    <w:rsid w:val="00235A10"/>
    <w:rsid w:val="00235AD7"/>
    <w:rsid w:val="00235C45"/>
    <w:rsid w:val="00235DA7"/>
    <w:rsid w:val="00235EB0"/>
    <w:rsid w:val="00235FEF"/>
    <w:rsid w:val="0023608F"/>
    <w:rsid w:val="002362F6"/>
    <w:rsid w:val="0023643E"/>
    <w:rsid w:val="0023644D"/>
    <w:rsid w:val="00236BB3"/>
    <w:rsid w:val="00236DE8"/>
    <w:rsid w:val="002372B1"/>
    <w:rsid w:val="00237569"/>
    <w:rsid w:val="002375EA"/>
    <w:rsid w:val="00237701"/>
    <w:rsid w:val="0023789A"/>
    <w:rsid w:val="00237F9C"/>
    <w:rsid w:val="00240472"/>
    <w:rsid w:val="0024069D"/>
    <w:rsid w:val="00240D3C"/>
    <w:rsid w:val="00240DED"/>
    <w:rsid w:val="00240F2D"/>
    <w:rsid w:val="00241211"/>
    <w:rsid w:val="002419E8"/>
    <w:rsid w:val="002424AA"/>
    <w:rsid w:val="0024293E"/>
    <w:rsid w:val="002429AC"/>
    <w:rsid w:val="00242A2B"/>
    <w:rsid w:val="00242AC6"/>
    <w:rsid w:val="00242CCB"/>
    <w:rsid w:val="00242D8D"/>
    <w:rsid w:val="002433B9"/>
    <w:rsid w:val="002434AA"/>
    <w:rsid w:val="002436C1"/>
    <w:rsid w:val="002438E0"/>
    <w:rsid w:val="00243E20"/>
    <w:rsid w:val="002441F4"/>
    <w:rsid w:val="00244257"/>
    <w:rsid w:val="0024425A"/>
    <w:rsid w:val="00244AF9"/>
    <w:rsid w:val="002455A4"/>
    <w:rsid w:val="00245C34"/>
    <w:rsid w:val="00245C57"/>
    <w:rsid w:val="002464FD"/>
    <w:rsid w:val="002465A4"/>
    <w:rsid w:val="002467E1"/>
    <w:rsid w:val="002468F4"/>
    <w:rsid w:val="00246AC6"/>
    <w:rsid w:val="00246C71"/>
    <w:rsid w:val="00246E90"/>
    <w:rsid w:val="00247019"/>
    <w:rsid w:val="002474DE"/>
    <w:rsid w:val="0024770C"/>
    <w:rsid w:val="0024771F"/>
    <w:rsid w:val="00247BF8"/>
    <w:rsid w:val="00247C98"/>
    <w:rsid w:val="002501F7"/>
    <w:rsid w:val="00250421"/>
    <w:rsid w:val="002507CF"/>
    <w:rsid w:val="00250801"/>
    <w:rsid w:val="00250B10"/>
    <w:rsid w:val="00250E1D"/>
    <w:rsid w:val="0025132A"/>
    <w:rsid w:val="00251A4B"/>
    <w:rsid w:val="00251AC1"/>
    <w:rsid w:val="00251AEB"/>
    <w:rsid w:val="00251C8F"/>
    <w:rsid w:val="0025211E"/>
    <w:rsid w:val="00252208"/>
    <w:rsid w:val="002522E3"/>
    <w:rsid w:val="0025239D"/>
    <w:rsid w:val="0025262F"/>
    <w:rsid w:val="002526BA"/>
    <w:rsid w:val="00252701"/>
    <w:rsid w:val="00252AC9"/>
    <w:rsid w:val="00252C96"/>
    <w:rsid w:val="00253200"/>
    <w:rsid w:val="00253277"/>
    <w:rsid w:val="002534F1"/>
    <w:rsid w:val="002535E6"/>
    <w:rsid w:val="0025379C"/>
    <w:rsid w:val="002542E6"/>
    <w:rsid w:val="002543DA"/>
    <w:rsid w:val="0025468A"/>
    <w:rsid w:val="002547F9"/>
    <w:rsid w:val="002548EE"/>
    <w:rsid w:val="0025513B"/>
    <w:rsid w:val="00255150"/>
    <w:rsid w:val="002552DB"/>
    <w:rsid w:val="00255904"/>
    <w:rsid w:val="00255BC0"/>
    <w:rsid w:val="00255ECB"/>
    <w:rsid w:val="00256148"/>
    <w:rsid w:val="0025615D"/>
    <w:rsid w:val="00256248"/>
    <w:rsid w:val="002564E5"/>
    <w:rsid w:val="002567C8"/>
    <w:rsid w:val="00256995"/>
    <w:rsid w:val="00256C38"/>
    <w:rsid w:val="00256EB9"/>
    <w:rsid w:val="00256F8B"/>
    <w:rsid w:val="0025708D"/>
    <w:rsid w:val="00257378"/>
    <w:rsid w:val="002573C3"/>
    <w:rsid w:val="00257830"/>
    <w:rsid w:val="00257895"/>
    <w:rsid w:val="002579A1"/>
    <w:rsid w:val="00257AC8"/>
    <w:rsid w:val="00257B78"/>
    <w:rsid w:val="00257B95"/>
    <w:rsid w:val="00257E9E"/>
    <w:rsid w:val="0026057C"/>
    <w:rsid w:val="00260DC3"/>
    <w:rsid w:val="0026129F"/>
    <w:rsid w:val="00261A1A"/>
    <w:rsid w:val="00261A60"/>
    <w:rsid w:val="00261D54"/>
    <w:rsid w:val="002626BE"/>
    <w:rsid w:val="002626EE"/>
    <w:rsid w:val="00262ABC"/>
    <w:rsid w:val="00262E98"/>
    <w:rsid w:val="00262ECF"/>
    <w:rsid w:val="00262EEC"/>
    <w:rsid w:val="00263112"/>
    <w:rsid w:val="002631CF"/>
    <w:rsid w:val="00263562"/>
    <w:rsid w:val="002636E7"/>
    <w:rsid w:val="002640C1"/>
    <w:rsid w:val="00264290"/>
    <w:rsid w:val="002644C9"/>
    <w:rsid w:val="0026457B"/>
    <w:rsid w:val="00264697"/>
    <w:rsid w:val="0026469D"/>
    <w:rsid w:val="002648F3"/>
    <w:rsid w:val="00264993"/>
    <w:rsid w:val="00264A1F"/>
    <w:rsid w:val="00264C68"/>
    <w:rsid w:val="0026517B"/>
    <w:rsid w:val="00265286"/>
    <w:rsid w:val="002653BF"/>
    <w:rsid w:val="002653DF"/>
    <w:rsid w:val="0026553B"/>
    <w:rsid w:val="002656BF"/>
    <w:rsid w:val="0026570E"/>
    <w:rsid w:val="002658D7"/>
    <w:rsid w:val="00265DBC"/>
    <w:rsid w:val="00265EEE"/>
    <w:rsid w:val="00265EF7"/>
    <w:rsid w:val="002660AA"/>
    <w:rsid w:val="00266765"/>
    <w:rsid w:val="00266854"/>
    <w:rsid w:val="00266A8E"/>
    <w:rsid w:val="0026702A"/>
    <w:rsid w:val="002672A8"/>
    <w:rsid w:val="00267656"/>
    <w:rsid w:val="002676EA"/>
    <w:rsid w:val="00267ADA"/>
    <w:rsid w:val="002702CE"/>
    <w:rsid w:val="00270CDA"/>
    <w:rsid w:val="002713E9"/>
    <w:rsid w:val="00271508"/>
    <w:rsid w:val="0027156A"/>
    <w:rsid w:val="00271653"/>
    <w:rsid w:val="00271732"/>
    <w:rsid w:val="00271C96"/>
    <w:rsid w:val="00272132"/>
    <w:rsid w:val="002721A0"/>
    <w:rsid w:val="002722F4"/>
    <w:rsid w:val="002725C9"/>
    <w:rsid w:val="002728A0"/>
    <w:rsid w:val="00272D2C"/>
    <w:rsid w:val="00272E99"/>
    <w:rsid w:val="002732FA"/>
    <w:rsid w:val="00273FCC"/>
    <w:rsid w:val="0027431D"/>
    <w:rsid w:val="002743C2"/>
    <w:rsid w:val="002744F8"/>
    <w:rsid w:val="0027463A"/>
    <w:rsid w:val="00274752"/>
    <w:rsid w:val="002748E4"/>
    <w:rsid w:val="002748F3"/>
    <w:rsid w:val="00274B45"/>
    <w:rsid w:val="00274C75"/>
    <w:rsid w:val="00274CAD"/>
    <w:rsid w:val="00274D81"/>
    <w:rsid w:val="00275136"/>
    <w:rsid w:val="00275180"/>
    <w:rsid w:val="0027524E"/>
    <w:rsid w:val="002753DB"/>
    <w:rsid w:val="002756AA"/>
    <w:rsid w:val="002758D8"/>
    <w:rsid w:val="00275B21"/>
    <w:rsid w:val="00275E17"/>
    <w:rsid w:val="00275FAD"/>
    <w:rsid w:val="00276260"/>
    <w:rsid w:val="0027640B"/>
    <w:rsid w:val="00276581"/>
    <w:rsid w:val="00276792"/>
    <w:rsid w:val="00276936"/>
    <w:rsid w:val="00276CB3"/>
    <w:rsid w:val="00276E90"/>
    <w:rsid w:val="00277201"/>
    <w:rsid w:val="00277255"/>
    <w:rsid w:val="0027747E"/>
    <w:rsid w:val="002776D6"/>
    <w:rsid w:val="0027793F"/>
    <w:rsid w:val="0027798C"/>
    <w:rsid w:val="00277A2D"/>
    <w:rsid w:val="00277A34"/>
    <w:rsid w:val="002808E7"/>
    <w:rsid w:val="00280F7A"/>
    <w:rsid w:val="00281358"/>
    <w:rsid w:val="00281BC6"/>
    <w:rsid w:val="00281D44"/>
    <w:rsid w:val="002824E8"/>
    <w:rsid w:val="0028250C"/>
    <w:rsid w:val="0028265B"/>
    <w:rsid w:val="00282AC9"/>
    <w:rsid w:val="00282E1B"/>
    <w:rsid w:val="0028378D"/>
    <w:rsid w:val="002837FF"/>
    <w:rsid w:val="00283D03"/>
    <w:rsid w:val="00283D81"/>
    <w:rsid w:val="0028408B"/>
    <w:rsid w:val="002840F1"/>
    <w:rsid w:val="002842BC"/>
    <w:rsid w:val="00284343"/>
    <w:rsid w:val="00284431"/>
    <w:rsid w:val="00284594"/>
    <w:rsid w:val="00284772"/>
    <w:rsid w:val="00284874"/>
    <w:rsid w:val="002848A2"/>
    <w:rsid w:val="00284E05"/>
    <w:rsid w:val="00284ECE"/>
    <w:rsid w:val="00284FEE"/>
    <w:rsid w:val="00285707"/>
    <w:rsid w:val="00285AEE"/>
    <w:rsid w:val="00285D68"/>
    <w:rsid w:val="00285E4E"/>
    <w:rsid w:val="002866D5"/>
    <w:rsid w:val="0028672A"/>
    <w:rsid w:val="00286836"/>
    <w:rsid w:val="00286994"/>
    <w:rsid w:val="00286AEE"/>
    <w:rsid w:val="00286B62"/>
    <w:rsid w:val="00286BE0"/>
    <w:rsid w:val="00286F3F"/>
    <w:rsid w:val="00287483"/>
    <w:rsid w:val="0028780C"/>
    <w:rsid w:val="00287CC8"/>
    <w:rsid w:val="00287D78"/>
    <w:rsid w:val="002902F2"/>
    <w:rsid w:val="00291548"/>
    <w:rsid w:val="0029198D"/>
    <w:rsid w:val="00291B1F"/>
    <w:rsid w:val="00291CC9"/>
    <w:rsid w:val="00291E33"/>
    <w:rsid w:val="00291ECA"/>
    <w:rsid w:val="002923AE"/>
    <w:rsid w:val="002925F8"/>
    <w:rsid w:val="0029275E"/>
    <w:rsid w:val="0029293A"/>
    <w:rsid w:val="00292966"/>
    <w:rsid w:val="00292BDC"/>
    <w:rsid w:val="002934B5"/>
    <w:rsid w:val="002934F3"/>
    <w:rsid w:val="00293646"/>
    <w:rsid w:val="002937DD"/>
    <w:rsid w:val="002937F7"/>
    <w:rsid w:val="00293DB9"/>
    <w:rsid w:val="00293F92"/>
    <w:rsid w:val="0029418E"/>
    <w:rsid w:val="002942CE"/>
    <w:rsid w:val="002942D6"/>
    <w:rsid w:val="00294387"/>
    <w:rsid w:val="00294F00"/>
    <w:rsid w:val="00295162"/>
    <w:rsid w:val="002953E2"/>
    <w:rsid w:val="002957CE"/>
    <w:rsid w:val="00295B46"/>
    <w:rsid w:val="00295C79"/>
    <w:rsid w:val="00295CCF"/>
    <w:rsid w:val="00295CED"/>
    <w:rsid w:val="00295E94"/>
    <w:rsid w:val="00295F13"/>
    <w:rsid w:val="0029675B"/>
    <w:rsid w:val="0029686F"/>
    <w:rsid w:val="002969F9"/>
    <w:rsid w:val="00296A41"/>
    <w:rsid w:val="0029737A"/>
    <w:rsid w:val="0029758E"/>
    <w:rsid w:val="002976E0"/>
    <w:rsid w:val="002A00C5"/>
    <w:rsid w:val="002A03BA"/>
    <w:rsid w:val="002A06A5"/>
    <w:rsid w:val="002A0900"/>
    <w:rsid w:val="002A09D5"/>
    <w:rsid w:val="002A0D37"/>
    <w:rsid w:val="002A266D"/>
    <w:rsid w:val="002A2771"/>
    <w:rsid w:val="002A284A"/>
    <w:rsid w:val="002A2876"/>
    <w:rsid w:val="002A28EC"/>
    <w:rsid w:val="002A29AD"/>
    <w:rsid w:val="002A2FC6"/>
    <w:rsid w:val="002A3B45"/>
    <w:rsid w:val="002A4559"/>
    <w:rsid w:val="002A4863"/>
    <w:rsid w:val="002A48B2"/>
    <w:rsid w:val="002A48E8"/>
    <w:rsid w:val="002A4D99"/>
    <w:rsid w:val="002A52D8"/>
    <w:rsid w:val="002A5828"/>
    <w:rsid w:val="002A5A02"/>
    <w:rsid w:val="002A5D7C"/>
    <w:rsid w:val="002A5E1D"/>
    <w:rsid w:val="002A5ECD"/>
    <w:rsid w:val="002A60DC"/>
    <w:rsid w:val="002A610A"/>
    <w:rsid w:val="002A6A3C"/>
    <w:rsid w:val="002A6B43"/>
    <w:rsid w:val="002A6C93"/>
    <w:rsid w:val="002A6D97"/>
    <w:rsid w:val="002A6FDD"/>
    <w:rsid w:val="002A719E"/>
    <w:rsid w:val="002A749A"/>
    <w:rsid w:val="002A773B"/>
    <w:rsid w:val="002A7AEE"/>
    <w:rsid w:val="002A7BBE"/>
    <w:rsid w:val="002A7FDB"/>
    <w:rsid w:val="002B03EE"/>
    <w:rsid w:val="002B0520"/>
    <w:rsid w:val="002B08A8"/>
    <w:rsid w:val="002B09BE"/>
    <w:rsid w:val="002B0ACA"/>
    <w:rsid w:val="002B109F"/>
    <w:rsid w:val="002B1164"/>
    <w:rsid w:val="002B1298"/>
    <w:rsid w:val="002B1388"/>
    <w:rsid w:val="002B1759"/>
    <w:rsid w:val="002B17EE"/>
    <w:rsid w:val="002B1BA8"/>
    <w:rsid w:val="002B1CCF"/>
    <w:rsid w:val="002B1DD5"/>
    <w:rsid w:val="002B1EF1"/>
    <w:rsid w:val="002B1FB3"/>
    <w:rsid w:val="002B2001"/>
    <w:rsid w:val="002B2110"/>
    <w:rsid w:val="002B2507"/>
    <w:rsid w:val="002B2510"/>
    <w:rsid w:val="002B2659"/>
    <w:rsid w:val="002B27AD"/>
    <w:rsid w:val="002B2D21"/>
    <w:rsid w:val="002B30EA"/>
    <w:rsid w:val="002B3363"/>
    <w:rsid w:val="002B3900"/>
    <w:rsid w:val="002B3956"/>
    <w:rsid w:val="002B3F50"/>
    <w:rsid w:val="002B400D"/>
    <w:rsid w:val="002B43F4"/>
    <w:rsid w:val="002B44B5"/>
    <w:rsid w:val="002B4513"/>
    <w:rsid w:val="002B4728"/>
    <w:rsid w:val="002B472A"/>
    <w:rsid w:val="002B4B10"/>
    <w:rsid w:val="002B503D"/>
    <w:rsid w:val="002B509A"/>
    <w:rsid w:val="002B5D22"/>
    <w:rsid w:val="002B5EA6"/>
    <w:rsid w:val="002B604C"/>
    <w:rsid w:val="002B6423"/>
    <w:rsid w:val="002B6651"/>
    <w:rsid w:val="002B678F"/>
    <w:rsid w:val="002B67DF"/>
    <w:rsid w:val="002B7067"/>
    <w:rsid w:val="002B7544"/>
    <w:rsid w:val="002B7633"/>
    <w:rsid w:val="002B77CC"/>
    <w:rsid w:val="002B7BC9"/>
    <w:rsid w:val="002C04F7"/>
    <w:rsid w:val="002C07AB"/>
    <w:rsid w:val="002C07C3"/>
    <w:rsid w:val="002C08CD"/>
    <w:rsid w:val="002C0922"/>
    <w:rsid w:val="002C092A"/>
    <w:rsid w:val="002C1013"/>
    <w:rsid w:val="002C1522"/>
    <w:rsid w:val="002C1523"/>
    <w:rsid w:val="002C15A0"/>
    <w:rsid w:val="002C1977"/>
    <w:rsid w:val="002C1B6C"/>
    <w:rsid w:val="002C1B88"/>
    <w:rsid w:val="002C1BD3"/>
    <w:rsid w:val="002C1FCD"/>
    <w:rsid w:val="002C2056"/>
    <w:rsid w:val="002C20EB"/>
    <w:rsid w:val="002C25DD"/>
    <w:rsid w:val="002C2645"/>
    <w:rsid w:val="002C292D"/>
    <w:rsid w:val="002C2ADE"/>
    <w:rsid w:val="002C2CC3"/>
    <w:rsid w:val="002C3A65"/>
    <w:rsid w:val="002C3A9A"/>
    <w:rsid w:val="002C45DF"/>
    <w:rsid w:val="002C46C4"/>
    <w:rsid w:val="002C46E7"/>
    <w:rsid w:val="002C4973"/>
    <w:rsid w:val="002C497A"/>
    <w:rsid w:val="002C4C9E"/>
    <w:rsid w:val="002C4D70"/>
    <w:rsid w:val="002C4FE4"/>
    <w:rsid w:val="002C5539"/>
    <w:rsid w:val="002C5664"/>
    <w:rsid w:val="002C5897"/>
    <w:rsid w:val="002C5945"/>
    <w:rsid w:val="002C5BA3"/>
    <w:rsid w:val="002C5C0B"/>
    <w:rsid w:val="002C5F96"/>
    <w:rsid w:val="002C649E"/>
    <w:rsid w:val="002C6756"/>
    <w:rsid w:val="002C67E3"/>
    <w:rsid w:val="002C6901"/>
    <w:rsid w:val="002C6946"/>
    <w:rsid w:val="002C6C58"/>
    <w:rsid w:val="002C7499"/>
    <w:rsid w:val="002C7954"/>
    <w:rsid w:val="002C7E29"/>
    <w:rsid w:val="002C7FB5"/>
    <w:rsid w:val="002D0133"/>
    <w:rsid w:val="002D08AA"/>
    <w:rsid w:val="002D0ADD"/>
    <w:rsid w:val="002D0BA4"/>
    <w:rsid w:val="002D0C0E"/>
    <w:rsid w:val="002D0EA6"/>
    <w:rsid w:val="002D1047"/>
    <w:rsid w:val="002D1686"/>
    <w:rsid w:val="002D188A"/>
    <w:rsid w:val="002D2252"/>
    <w:rsid w:val="002D24CF"/>
    <w:rsid w:val="002D24DC"/>
    <w:rsid w:val="002D2701"/>
    <w:rsid w:val="002D275C"/>
    <w:rsid w:val="002D277A"/>
    <w:rsid w:val="002D2E95"/>
    <w:rsid w:val="002D3785"/>
    <w:rsid w:val="002D37D7"/>
    <w:rsid w:val="002D38EA"/>
    <w:rsid w:val="002D3B67"/>
    <w:rsid w:val="002D3C35"/>
    <w:rsid w:val="002D3CD7"/>
    <w:rsid w:val="002D3FEA"/>
    <w:rsid w:val="002D401E"/>
    <w:rsid w:val="002D424F"/>
    <w:rsid w:val="002D432A"/>
    <w:rsid w:val="002D4795"/>
    <w:rsid w:val="002D493D"/>
    <w:rsid w:val="002D4D14"/>
    <w:rsid w:val="002D4D34"/>
    <w:rsid w:val="002D4F78"/>
    <w:rsid w:val="002D508C"/>
    <w:rsid w:val="002D52CD"/>
    <w:rsid w:val="002D556F"/>
    <w:rsid w:val="002D5610"/>
    <w:rsid w:val="002D5AB1"/>
    <w:rsid w:val="002D5D66"/>
    <w:rsid w:val="002D5E1D"/>
    <w:rsid w:val="002D6009"/>
    <w:rsid w:val="002D6105"/>
    <w:rsid w:val="002D62C9"/>
    <w:rsid w:val="002D6643"/>
    <w:rsid w:val="002D66E1"/>
    <w:rsid w:val="002D6A5F"/>
    <w:rsid w:val="002D6C56"/>
    <w:rsid w:val="002D72F7"/>
    <w:rsid w:val="002D75A5"/>
    <w:rsid w:val="002D7EB1"/>
    <w:rsid w:val="002E0235"/>
    <w:rsid w:val="002E04F7"/>
    <w:rsid w:val="002E05E6"/>
    <w:rsid w:val="002E0709"/>
    <w:rsid w:val="002E0893"/>
    <w:rsid w:val="002E0A7D"/>
    <w:rsid w:val="002E0CAE"/>
    <w:rsid w:val="002E0D9A"/>
    <w:rsid w:val="002E1CFD"/>
    <w:rsid w:val="002E1FD8"/>
    <w:rsid w:val="002E2200"/>
    <w:rsid w:val="002E22B5"/>
    <w:rsid w:val="002E2353"/>
    <w:rsid w:val="002E24BD"/>
    <w:rsid w:val="002E2720"/>
    <w:rsid w:val="002E3313"/>
    <w:rsid w:val="002E383D"/>
    <w:rsid w:val="002E3C5A"/>
    <w:rsid w:val="002E3C7F"/>
    <w:rsid w:val="002E42F7"/>
    <w:rsid w:val="002E4823"/>
    <w:rsid w:val="002E486C"/>
    <w:rsid w:val="002E49CA"/>
    <w:rsid w:val="002E4A42"/>
    <w:rsid w:val="002E4C42"/>
    <w:rsid w:val="002E51A0"/>
    <w:rsid w:val="002E5325"/>
    <w:rsid w:val="002E55E0"/>
    <w:rsid w:val="002E58AB"/>
    <w:rsid w:val="002E5B04"/>
    <w:rsid w:val="002E5BF0"/>
    <w:rsid w:val="002E5F0D"/>
    <w:rsid w:val="002E5F5A"/>
    <w:rsid w:val="002E61E4"/>
    <w:rsid w:val="002E67D7"/>
    <w:rsid w:val="002E6816"/>
    <w:rsid w:val="002E6921"/>
    <w:rsid w:val="002E6953"/>
    <w:rsid w:val="002E6DD5"/>
    <w:rsid w:val="002E6F27"/>
    <w:rsid w:val="002E6FE5"/>
    <w:rsid w:val="002E7619"/>
    <w:rsid w:val="002E79E8"/>
    <w:rsid w:val="002E7B7A"/>
    <w:rsid w:val="002E7D70"/>
    <w:rsid w:val="002E7D72"/>
    <w:rsid w:val="002E7EC1"/>
    <w:rsid w:val="002F01FF"/>
    <w:rsid w:val="002F02AF"/>
    <w:rsid w:val="002F0482"/>
    <w:rsid w:val="002F04C5"/>
    <w:rsid w:val="002F0522"/>
    <w:rsid w:val="002F0E7E"/>
    <w:rsid w:val="002F1046"/>
    <w:rsid w:val="002F1138"/>
    <w:rsid w:val="002F1198"/>
    <w:rsid w:val="002F13E8"/>
    <w:rsid w:val="002F1654"/>
    <w:rsid w:val="002F17B2"/>
    <w:rsid w:val="002F1A3E"/>
    <w:rsid w:val="002F1C0E"/>
    <w:rsid w:val="002F1C1A"/>
    <w:rsid w:val="002F1CF9"/>
    <w:rsid w:val="002F1EF7"/>
    <w:rsid w:val="002F22AB"/>
    <w:rsid w:val="002F2413"/>
    <w:rsid w:val="002F25F9"/>
    <w:rsid w:val="002F273D"/>
    <w:rsid w:val="002F2A88"/>
    <w:rsid w:val="002F2ACD"/>
    <w:rsid w:val="002F2EC9"/>
    <w:rsid w:val="002F30F5"/>
    <w:rsid w:val="002F31D3"/>
    <w:rsid w:val="002F33AA"/>
    <w:rsid w:val="002F33CE"/>
    <w:rsid w:val="002F3591"/>
    <w:rsid w:val="002F385C"/>
    <w:rsid w:val="002F3C25"/>
    <w:rsid w:val="002F42EC"/>
    <w:rsid w:val="002F4561"/>
    <w:rsid w:val="002F4820"/>
    <w:rsid w:val="002F4A01"/>
    <w:rsid w:val="002F4FE8"/>
    <w:rsid w:val="002F54B0"/>
    <w:rsid w:val="002F5869"/>
    <w:rsid w:val="002F5B19"/>
    <w:rsid w:val="002F5B93"/>
    <w:rsid w:val="002F5BE5"/>
    <w:rsid w:val="002F5FD9"/>
    <w:rsid w:val="002F66A1"/>
    <w:rsid w:val="002F697C"/>
    <w:rsid w:val="002F698D"/>
    <w:rsid w:val="002F70F6"/>
    <w:rsid w:val="002F721F"/>
    <w:rsid w:val="002F745E"/>
    <w:rsid w:val="00300384"/>
    <w:rsid w:val="00300836"/>
    <w:rsid w:val="0030088B"/>
    <w:rsid w:val="003009FA"/>
    <w:rsid w:val="00300A51"/>
    <w:rsid w:val="00300EB5"/>
    <w:rsid w:val="00301095"/>
    <w:rsid w:val="0030160C"/>
    <w:rsid w:val="003022FA"/>
    <w:rsid w:val="00302341"/>
    <w:rsid w:val="00302472"/>
    <w:rsid w:val="00302616"/>
    <w:rsid w:val="0030276F"/>
    <w:rsid w:val="0030299F"/>
    <w:rsid w:val="00303150"/>
    <w:rsid w:val="00303837"/>
    <w:rsid w:val="00303CE1"/>
    <w:rsid w:val="00303F15"/>
    <w:rsid w:val="00303F76"/>
    <w:rsid w:val="00304298"/>
    <w:rsid w:val="003044AE"/>
    <w:rsid w:val="00304541"/>
    <w:rsid w:val="0030458B"/>
    <w:rsid w:val="003045D6"/>
    <w:rsid w:val="00304A18"/>
    <w:rsid w:val="00304AB3"/>
    <w:rsid w:val="00304F90"/>
    <w:rsid w:val="00305168"/>
    <w:rsid w:val="0030525B"/>
    <w:rsid w:val="003054A9"/>
    <w:rsid w:val="003056F9"/>
    <w:rsid w:val="00305705"/>
    <w:rsid w:val="00305AAC"/>
    <w:rsid w:val="003060F8"/>
    <w:rsid w:val="00306173"/>
    <w:rsid w:val="0030673D"/>
    <w:rsid w:val="00306866"/>
    <w:rsid w:val="003068D9"/>
    <w:rsid w:val="0030692A"/>
    <w:rsid w:val="0030696F"/>
    <w:rsid w:val="00306D67"/>
    <w:rsid w:val="00306DC3"/>
    <w:rsid w:val="0030706B"/>
    <w:rsid w:val="003071D8"/>
    <w:rsid w:val="00307406"/>
    <w:rsid w:val="00307AD2"/>
    <w:rsid w:val="003108AA"/>
    <w:rsid w:val="00310984"/>
    <w:rsid w:val="00310A23"/>
    <w:rsid w:val="003114D6"/>
    <w:rsid w:val="00311526"/>
    <w:rsid w:val="003115A9"/>
    <w:rsid w:val="003116B0"/>
    <w:rsid w:val="003126CA"/>
    <w:rsid w:val="003127FA"/>
    <w:rsid w:val="00312895"/>
    <w:rsid w:val="00312AF8"/>
    <w:rsid w:val="00312BE4"/>
    <w:rsid w:val="003132D4"/>
    <w:rsid w:val="0031330C"/>
    <w:rsid w:val="00313A02"/>
    <w:rsid w:val="00313AE3"/>
    <w:rsid w:val="00313F42"/>
    <w:rsid w:val="00314525"/>
    <w:rsid w:val="00314D79"/>
    <w:rsid w:val="00314E83"/>
    <w:rsid w:val="00315931"/>
    <w:rsid w:val="00315F6E"/>
    <w:rsid w:val="0031600D"/>
    <w:rsid w:val="00316723"/>
    <w:rsid w:val="00316AC8"/>
    <w:rsid w:val="00316BA2"/>
    <w:rsid w:val="00316C5A"/>
    <w:rsid w:val="00316FDA"/>
    <w:rsid w:val="0031753F"/>
    <w:rsid w:val="0031770A"/>
    <w:rsid w:val="00317725"/>
    <w:rsid w:val="00317820"/>
    <w:rsid w:val="003178C8"/>
    <w:rsid w:val="003179E8"/>
    <w:rsid w:val="00320070"/>
    <w:rsid w:val="003204CD"/>
    <w:rsid w:val="00320568"/>
    <w:rsid w:val="00320587"/>
    <w:rsid w:val="00320A29"/>
    <w:rsid w:val="00320E5F"/>
    <w:rsid w:val="003213EC"/>
    <w:rsid w:val="0032142F"/>
    <w:rsid w:val="00321A6E"/>
    <w:rsid w:val="00321CA2"/>
    <w:rsid w:val="00321CDC"/>
    <w:rsid w:val="00321D10"/>
    <w:rsid w:val="003221CE"/>
    <w:rsid w:val="0032225C"/>
    <w:rsid w:val="00322847"/>
    <w:rsid w:val="00322880"/>
    <w:rsid w:val="00322C18"/>
    <w:rsid w:val="00323112"/>
    <w:rsid w:val="0032322C"/>
    <w:rsid w:val="00323324"/>
    <w:rsid w:val="00323D16"/>
    <w:rsid w:val="00325102"/>
    <w:rsid w:val="00325325"/>
    <w:rsid w:val="00325692"/>
    <w:rsid w:val="00325763"/>
    <w:rsid w:val="00325911"/>
    <w:rsid w:val="00325B87"/>
    <w:rsid w:val="00325D11"/>
    <w:rsid w:val="00325E7C"/>
    <w:rsid w:val="0032609F"/>
    <w:rsid w:val="00326A9B"/>
    <w:rsid w:val="00326BD5"/>
    <w:rsid w:val="00326DD7"/>
    <w:rsid w:val="00327502"/>
    <w:rsid w:val="00327856"/>
    <w:rsid w:val="00327B90"/>
    <w:rsid w:val="00327EBB"/>
    <w:rsid w:val="00330230"/>
    <w:rsid w:val="0033050D"/>
    <w:rsid w:val="00330528"/>
    <w:rsid w:val="003308C3"/>
    <w:rsid w:val="00330C9F"/>
    <w:rsid w:val="00330F37"/>
    <w:rsid w:val="00330F88"/>
    <w:rsid w:val="003310E6"/>
    <w:rsid w:val="003310EE"/>
    <w:rsid w:val="003314B0"/>
    <w:rsid w:val="00331721"/>
    <w:rsid w:val="00331921"/>
    <w:rsid w:val="00331A27"/>
    <w:rsid w:val="00331B17"/>
    <w:rsid w:val="0033207D"/>
    <w:rsid w:val="00332FEB"/>
    <w:rsid w:val="00333024"/>
    <w:rsid w:val="0033316B"/>
    <w:rsid w:val="003336FA"/>
    <w:rsid w:val="0033386F"/>
    <w:rsid w:val="00333950"/>
    <w:rsid w:val="00333BA6"/>
    <w:rsid w:val="00333CB2"/>
    <w:rsid w:val="00333D0C"/>
    <w:rsid w:val="00333D99"/>
    <w:rsid w:val="0033409C"/>
    <w:rsid w:val="00334272"/>
    <w:rsid w:val="0033443A"/>
    <w:rsid w:val="0033461B"/>
    <w:rsid w:val="00334E86"/>
    <w:rsid w:val="003350CD"/>
    <w:rsid w:val="003355C2"/>
    <w:rsid w:val="0033573A"/>
    <w:rsid w:val="003357A1"/>
    <w:rsid w:val="00335865"/>
    <w:rsid w:val="00335AD5"/>
    <w:rsid w:val="00335AD7"/>
    <w:rsid w:val="003360DD"/>
    <w:rsid w:val="00336976"/>
    <w:rsid w:val="00336E51"/>
    <w:rsid w:val="0033711D"/>
    <w:rsid w:val="0033752F"/>
    <w:rsid w:val="0033753A"/>
    <w:rsid w:val="00337A54"/>
    <w:rsid w:val="00337BF5"/>
    <w:rsid w:val="00337DC1"/>
    <w:rsid w:val="00337F82"/>
    <w:rsid w:val="00340665"/>
    <w:rsid w:val="0034077F"/>
    <w:rsid w:val="00340B34"/>
    <w:rsid w:val="00341134"/>
    <w:rsid w:val="0034113B"/>
    <w:rsid w:val="0034156D"/>
    <w:rsid w:val="003415CE"/>
    <w:rsid w:val="00341623"/>
    <w:rsid w:val="00341D29"/>
    <w:rsid w:val="00341F0D"/>
    <w:rsid w:val="003421A1"/>
    <w:rsid w:val="00342512"/>
    <w:rsid w:val="003427E8"/>
    <w:rsid w:val="00342937"/>
    <w:rsid w:val="0034330B"/>
    <w:rsid w:val="0034338E"/>
    <w:rsid w:val="003436A7"/>
    <w:rsid w:val="00343BCD"/>
    <w:rsid w:val="00343D3B"/>
    <w:rsid w:val="00343D40"/>
    <w:rsid w:val="003446C5"/>
    <w:rsid w:val="003447BF"/>
    <w:rsid w:val="00344924"/>
    <w:rsid w:val="00344AF6"/>
    <w:rsid w:val="00344E67"/>
    <w:rsid w:val="00345086"/>
    <w:rsid w:val="0034509E"/>
    <w:rsid w:val="00345219"/>
    <w:rsid w:val="003452C9"/>
    <w:rsid w:val="00345365"/>
    <w:rsid w:val="003459C4"/>
    <w:rsid w:val="003464C1"/>
    <w:rsid w:val="00346547"/>
    <w:rsid w:val="003465ED"/>
    <w:rsid w:val="0034677D"/>
    <w:rsid w:val="00346C34"/>
    <w:rsid w:val="0034729E"/>
    <w:rsid w:val="00347955"/>
    <w:rsid w:val="003479BF"/>
    <w:rsid w:val="00350344"/>
    <w:rsid w:val="00350471"/>
    <w:rsid w:val="00350B29"/>
    <w:rsid w:val="00350D9F"/>
    <w:rsid w:val="00350F27"/>
    <w:rsid w:val="00351359"/>
    <w:rsid w:val="003517FD"/>
    <w:rsid w:val="00351879"/>
    <w:rsid w:val="00351BCA"/>
    <w:rsid w:val="00351C4D"/>
    <w:rsid w:val="00351E45"/>
    <w:rsid w:val="00351F6E"/>
    <w:rsid w:val="00352344"/>
    <w:rsid w:val="003525F4"/>
    <w:rsid w:val="00352A69"/>
    <w:rsid w:val="00352B11"/>
    <w:rsid w:val="0035302F"/>
    <w:rsid w:val="0035347F"/>
    <w:rsid w:val="003534A9"/>
    <w:rsid w:val="0035353A"/>
    <w:rsid w:val="003538DB"/>
    <w:rsid w:val="0035441F"/>
    <w:rsid w:val="00354832"/>
    <w:rsid w:val="00354DC7"/>
    <w:rsid w:val="00354F19"/>
    <w:rsid w:val="00354FA2"/>
    <w:rsid w:val="003555CA"/>
    <w:rsid w:val="003558EF"/>
    <w:rsid w:val="003559B7"/>
    <w:rsid w:val="003559C4"/>
    <w:rsid w:val="00355DA9"/>
    <w:rsid w:val="00355E4D"/>
    <w:rsid w:val="003562A6"/>
    <w:rsid w:val="0035630E"/>
    <w:rsid w:val="0035631B"/>
    <w:rsid w:val="0035659C"/>
    <w:rsid w:val="003565D0"/>
    <w:rsid w:val="00356AA4"/>
    <w:rsid w:val="00356B79"/>
    <w:rsid w:val="00356D2C"/>
    <w:rsid w:val="00356E64"/>
    <w:rsid w:val="00356F4D"/>
    <w:rsid w:val="003571C9"/>
    <w:rsid w:val="00357266"/>
    <w:rsid w:val="00357561"/>
    <w:rsid w:val="00357590"/>
    <w:rsid w:val="00357732"/>
    <w:rsid w:val="0035781D"/>
    <w:rsid w:val="0035783F"/>
    <w:rsid w:val="00357A6C"/>
    <w:rsid w:val="00357AD2"/>
    <w:rsid w:val="003601DD"/>
    <w:rsid w:val="0036047E"/>
    <w:rsid w:val="0036071A"/>
    <w:rsid w:val="00360ABA"/>
    <w:rsid w:val="00360B8B"/>
    <w:rsid w:val="00360DC7"/>
    <w:rsid w:val="0036101E"/>
    <w:rsid w:val="00361355"/>
    <w:rsid w:val="0036142B"/>
    <w:rsid w:val="0036142D"/>
    <w:rsid w:val="00361661"/>
    <w:rsid w:val="0036170A"/>
    <w:rsid w:val="003620B8"/>
    <w:rsid w:val="0036253F"/>
    <w:rsid w:val="00362584"/>
    <w:rsid w:val="003628FB"/>
    <w:rsid w:val="00362A0A"/>
    <w:rsid w:val="00362C34"/>
    <w:rsid w:val="00362D35"/>
    <w:rsid w:val="00363003"/>
    <w:rsid w:val="003632DD"/>
    <w:rsid w:val="003633BC"/>
    <w:rsid w:val="003644A4"/>
    <w:rsid w:val="003646DF"/>
    <w:rsid w:val="00364716"/>
    <w:rsid w:val="003647C5"/>
    <w:rsid w:val="0036480B"/>
    <w:rsid w:val="00364963"/>
    <w:rsid w:val="00364A00"/>
    <w:rsid w:val="00364DA8"/>
    <w:rsid w:val="00364DA9"/>
    <w:rsid w:val="00364E0D"/>
    <w:rsid w:val="00364F5B"/>
    <w:rsid w:val="00364F61"/>
    <w:rsid w:val="00365172"/>
    <w:rsid w:val="00365391"/>
    <w:rsid w:val="003653AA"/>
    <w:rsid w:val="00365642"/>
    <w:rsid w:val="003658F5"/>
    <w:rsid w:val="00365DF0"/>
    <w:rsid w:val="00365EED"/>
    <w:rsid w:val="003661A2"/>
    <w:rsid w:val="0036635B"/>
    <w:rsid w:val="00366AA7"/>
    <w:rsid w:val="00366CF6"/>
    <w:rsid w:val="00366ED1"/>
    <w:rsid w:val="0036701D"/>
    <w:rsid w:val="0036776C"/>
    <w:rsid w:val="00367BC2"/>
    <w:rsid w:val="00367BFC"/>
    <w:rsid w:val="00367D82"/>
    <w:rsid w:val="00367E01"/>
    <w:rsid w:val="00367E6F"/>
    <w:rsid w:val="00367E7E"/>
    <w:rsid w:val="003706EC"/>
    <w:rsid w:val="00370B70"/>
    <w:rsid w:val="00370EE1"/>
    <w:rsid w:val="003710AE"/>
    <w:rsid w:val="0037113E"/>
    <w:rsid w:val="003711AA"/>
    <w:rsid w:val="003711E7"/>
    <w:rsid w:val="00371706"/>
    <w:rsid w:val="00371873"/>
    <w:rsid w:val="00371C7E"/>
    <w:rsid w:val="00371D34"/>
    <w:rsid w:val="00371D4D"/>
    <w:rsid w:val="00371E78"/>
    <w:rsid w:val="00371F66"/>
    <w:rsid w:val="003720FA"/>
    <w:rsid w:val="00372283"/>
    <w:rsid w:val="003725AD"/>
    <w:rsid w:val="0037268B"/>
    <w:rsid w:val="00372FBC"/>
    <w:rsid w:val="0037364E"/>
    <w:rsid w:val="003739A2"/>
    <w:rsid w:val="00373B2A"/>
    <w:rsid w:val="00373E9B"/>
    <w:rsid w:val="00374056"/>
    <w:rsid w:val="00374571"/>
    <w:rsid w:val="00374719"/>
    <w:rsid w:val="00374C53"/>
    <w:rsid w:val="00375007"/>
    <w:rsid w:val="0037545E"/>
    <w:rsid w:val="003757B2"/>
    <w:rsid w:val="003758EF"/>
    <w:rsid w:val="003759A7"/>
    <w:rsid w:val="00375B33"/>
    <w:rsid w:val="00375BBF"/>
    <w:rsid w:val="00375CB7"/>
    <w:rsid w:val="003762FE"/>
    <w:rsid w:val="00376907"/>
    <w:rsid w:val="00377357"/>
    <w:rsid w:val="0037737A"/>
    <w:rsid w:val="00377667"/>
    <w:rsid w:val="00377B46"/>
    <w:rsid w:val="00377D72"/>
    <w:rsid w:val="0038035D"/>
    <w:rsid w:val="00380489"/>
    <w:rsid w:val="00380601"/>
    <w:rsid w:val="00380A56"/>
    <w:rsid w:val="00381104"/>
    <w:rsid w:val="0038120E"/>
    <w:rsid w:val="0038168E"/>
    <w:rsid w:val="003816A6"/>
    <w:rsid w:val="003816E5"/>
    <w:rsid w:val="00381AFC"/>
    <w:rsid w:val="00381EB9"/>
    <w:rsid w:val="00382077"/>
    <w:rsid w:val="00382307"/>
    <w:rsid w:val="00382566"/>
    <w:rsid w:val="003828BF"/>
    <w:rsid w:val="003835E3"/>
    <w:rsid w:val="00383656"/>
    <w:rsid w:val="0038391A"/>
    <w:rsid w:val="00383B53"/>
    <w:rsid w:val="00383FF4"/>
    <w:rsid w:val="003843E9"/>
    <w:rsid w:val="00384A0C"/>
    <w:rsid w:val="00385056"/>
    <w:rsid w:val="003851E5"/>
    <w:rsid w:val="003852CE"/>
    <w:rsid w:val="003853A4"/>
    <w:rsid w:val="003855B6"/>
    <w:rsid w:val="00385634"/>
    <w:rsid w:val="003857F9"/>
    <w:rsid w:val="00385996"/>
    <w:rsid w:val="00385B2F"/>
    <w:rsid w:val="00385DB2"/>
    <w:rsid w:val="00385E1E"/>
    <w:rsid w:val="00385E35"/>
    <w:rsid w:val="00386603"/>
    <w:rsid w:val="0038667F"/>
    <w:rsid w:val="00386C3D"/>
    <w:rsid w:val="00387510"/>
    <w:rsid w:val="00387556"/>
    <w:rsid w:val="003875A0"/>
    <w:rsid w:val="003876C8"/>
    <w:rsid w:val="00387DA2"/>
    <w:rsid w:val="00387E62"/>
    <w:rsid w:val="003901DB"/>
    <w:rsid w:val="003904AF"/>
    <w:rsid w:val="0039077E"/>
    <w:rsid w:val="00390E27"/>
    <w:rsid w:val="00390E52"/>
    <w:rsid w:val="00390E6B"/>
    <w:rsid w:val="00390F59"/>
    <w:rsid w:val="003917A0"/>
    <w:rsid w:val="00391876"/>
    <w:rsid w:val="003919AF"/>
    <w:rsid w:val="00391C74"/>
    <w:rsid w:val="00391F3C"/>
    <w:rsid w:val="00392300"/>
    <w:rsid w:val="0039230D"/>
    <w:rsid w:val="0039290B"/>
    <w:rsid w:val="003929A1"/>
    <w:rsid w:val="00392A88"/>
    <w:rsid w:val="00392B61"/>
    <w:rsid w:val="00392E85"/>
    <w:rsid w:val="00392EFF"/>
    <w:rsid w:val="003932C5"/>
    <w:rsid w:val="00393350"/>
    <w:rsid w:val="00393711"/>
    <w:rsid w:val="003937BF"/>
    <w:rsid w:val="0039393A"/>
    <w:rsid w:val="00393CF6"/>
    <w:rsid w:val="00393E34"/>
    <w:rsid w:val="00393F80"/>
    <w:rsid w:val="00394119"/>
    <w:rsid w:val="003944E6"/>
    <w:rsid w:val="00394CF9"/>
    <w:rsid w:val="00394D7C"/>
    <w:rsid w:val="00394F49"/>
    <w:rsid w:val="00395338"/>
    <w:rsid w:val="00395447"/>
    <w:rsid w:val="0039554E"/>
    <w:rsid w:val="00395764"/>
    <w:rsid w:val="00395F07"/>
    <w:rsid w:val="003960A5"/>
    <w:rsid w:val="0039610B"/>
    <w:rsid w:val="0039640F"/>
    <w:rsid w:val="00396565"/>
    <w:rsid w:val="0039658A"/>
    <w:rsid w:val="003967B8"/>
    <w:rsid w:val="003967BB"/>
    <w:rsid w:val="00396857"/>
    <w:rsid w:val="00396B5A"/>
    <w:rsid w:val="003970A1"/>
    <w:rsid w:val="00397299"/>
    <w:rsid w:val="003972A7"/>
    <w:rsid w:val="00397442"/>
    <w:rsid w:val="0039749A"/>
    <w:rsid w:val="00397635"/>
    <w:rsid w:val="0039780B"/>
    <w:rsid w:val="003978B0"/>
    <w:rsid w:val="003978D6"/>
    <w:rsid w:val="00397C2E"/>
    <w:rsid w:val="00397CD9"/>
    <w:rsid w:val="00397D6D"/>
    <w:rsid w:val="00397F59"/>
    <w:rsid w:val="003A03F7"/>
    <w:rsid w:val="003A0959"/>
    <w:rsid w:val="003A0AB1"/>
    <w:rsid w:val="003A0F61"/>
    <w:rsid w:val="003A10C0"/>
    <w:rsid w:val="003A11B1"/>
    <w:rsid w:val="003A13D5"/>
    <w:rsid w:val="003A182D"/>
    <w:rsid w:val="003A19B2"/>
    <w:rsid w:val="003A1FDB"/>
    <w:rsid w:val="003A228F"/>
    <w:rsid w:val="003A23CB"/>
    <w:rsid w:val="003A265A"/>
    <w:rsid w:val="003A2B79"/>
    <w:rsid w:val="003A300C"/>
    <w:rsid w:val="003A3E5A"/>
    <w:rsid w:val="003A3F1C"/>
    <w:rsid w:val="003A4A8A"/>
    <w:rsid w:val="003A4CFE"/>
    <w:rsid w:val="003A4F10"/>
    <w:rsid w:val="003A5404"/>
    <w:rsid w:val="003A5437"/>
    <w:rsid w:val="003A55BA"/>
    <w:rsid w:val="003A5B73"/>
    <w:rsid w:val="003A5C28"/>
    <w:rsid w:val="003A607F"/>
    <w:rsid w:val="003A6562"/>
    <w:rsid w:val="003A6687"/>
    <w:rsid w:val="003A66A2"/>
    <w:rsid w:val="003A67D2"/>
    <w:rsid w:val="003A67DC"/>
    <w:rsid w:val="003A67E0"/>
    <w:rsid w:val="003A6BD5"/>
    <w:rsid w:val="003A6D53"/>
    <w:rsid w:val="003A7042"/>
    <w:rsid w:val="003A71B5"/>
    <w:rsid w:val="003A76AD"/>
    <w:rsid w:val="003A76E5"/>
    <w:rsid w:val="003A773F"/>
    <w:rsid w:val="003A7C5F"/>
    <w:rsid w:val="003A7F68"/>
    <w:rsid w:val="003A7F9F"/>
    <w:rsid w:val="003B00C8"/>
    <w:rsid w:val="003B028F"/>
    <w:rsid w:val="003B0496"/>
    <w:rsid w:val="003B0669"/>
    <w:rsid w:val="003B0EB5"/>
    <w:rsid w:val="003B1044"/>
    <w:rsid w:val="003B15CD"/>
    <w:rsid w:val="003B15F4"/>
    <w:rsid w:val="003B1AF9"/>
    <w:rsid w:val="003B1C61"/>
    <w:rsid w:val="003B23C4"/>
    <w:rsid w:val="003B2A6F"/>
    <w:rsid w:val="003B2B84"/>
    <w:rsid w:val="003B2D2D"/>
    <w:rsid w:val="003B2F5D"/>
    <w:rsid w:val="003B35D6"/>
    <w:rsid w:val="003B3ADF"/>
    <w:rsid w:val="003B408D"/>
    <w:rsid w:val="003B4380"/>
    <w:rsid w:val="003B4E13"/>
    <w:rsid w:val="003B5228"/>
    <w:rsid w:val="003B57F4"/>
    <w:rsid w:val="003B5AF3"/>
    <w:rsid w:val="003B600D"/>
    <w:rsid w:val="003B60E2"/>
    <w:rsid w:val="003B6232"/>
    <w:rsid w:val="003B659F"/>
    <w:rsid w:val="003B6AEC"/>
    <w:rsid w:val="003B6C4D"/>
    <w:rsid w:val="003B72AD"/>
    <w:rsid w:val="003B7573"/>
    <w:rsid w:val="003B7781"/>
    <w:rsid w:val="003B7C90"/>
    <w:rsid w:val="003B7E0B"/>
    <w:rsid w:val="003B7E3A"/>
    <w:rsid w:val="003B7F1C"/>
    <w:rsid w:val="003C02D7"/>
    <w:rsid w:val="003C0499"/>
    <w:rsid w:val="003C0516"/>
    <w:rsid w:val="003C0847"/>
    <w:rsid w:val="003C0CFA"/>
    <w:rsid w:val="003C107E"/>
    <w:rsid w:val="003C10FF"/>
    <w:rsid w:val="003C1315"/>
    <w:rsid w:val="003C15A9"/>
    <w:rsid w:val="003C1E6D"/>
    <w:rsid w:val="003C2066"/>
    <w:rsid w:val="003C218B"/>
    <w:rsid w:val="003C2288"/>
    <w:rsid w:val="003C23DB"/>
    <w:rsid w:val="003C25CA"/>
    <w:rsid w:val="003C28E1"/>
    <w:rsid w:val="003C2B46"/>
    <w:rsid w:val="003C2C24"/>
    <w:rsid w:val="003C2CF3"/>
    <w:rsid w:val="003C2F54"/>
    <w:rsid w:val="003C3158"/>
    <w:rsid w:val="003C31B7"/>
    <w:rsid w:val="003C32EB"/>
    <w:rsid w:val="003C387C"/>
    <w:rsid w:val="003C3DC4"/>
    <w:rsid w:val="003C3F4A"/>
    <w:rsid w:val="003C4B8A"/>
    <w:rsid w:val="003C4E16"/>
    <w:rsid w:val="003C5559"/>
    <w:rsid w:val="003C5810"/>
    <w:rsid w:val="003C582C"/>
    <w:rsid w:val="003C58D2"/>
    <w:rsid w:val="003C59AE"/>
    <w:rsid w:val="003C5A49"/>
    <w:rsid w:val="003C5B8E"/>
    <w:rsid w:val="003C5E3A"/>
    <w:rsid w:val="003C5EA1"/>
    <w:rsid w:val="003C602A"/>
    <w:rsid w:val="003C6779"/>
    <w:rsid w:val="003C69E5"/>
    <w:rsid w:val="003C6BBB"/>
    <w:rsid w:val="003C6C90"/>
    <w:rsid w:val="003C6EFB"/>
    <w:rsid w:val="003C70CD"/>
    <w:rsid w:val="003C7193"/>
    <w:rsid w:val="003C724B"/>
    <w:rsid w:val="003C728A"/>
    <w:rsid w:val="003C770B"/>
    <w:rsid w:val="003D02ED"/>
    <w:rsid w:val="003D0650"/>
    <w:rsid w:val="003D0752"/>
    <w:rsid w:val="003D0A0D"/>
    <w:rsid w:val="003D0D31"/>
    <w:rsid w:val="003D1399"/>
    <w:rsid w:val="003D1647"/>
    <w:rsid w:val="003D1753"/>
    <w:rsid w:val="003D1876"/>
    <w:rsid w:val="003D19A9"/>
    <w:rsid w:val="003D1D9A"/>
    <w:rsid w:val="003D1E07"/>
    <w:rsid w:val="003D1E78"/>
    <w:rsid w:val="003D1E85"/>
    <w:rsid w:val="003D2209"/>
    <w:rsid w:val="003D229C"/>
    <w:rsid w:val="003D233B"/>
    <w:rsid w:val="003D24E8"/>
    <w:rsid w:val="003D2641"/>
    <w:rsid w:val="003D2899"/>
    <w:rsid w:val="003D2BF0"/>
    <w:rsid w:val="003D2CE4"/>
    <w:rsid w:val="003D30C3"/>
    <w:rsid w:val="003D31E1"/>
    <w:rsid w:val="003D3629"/>
    <w:rsid w:val="003D36BE"/>
    <w:rsid w:val="003D37F7"/>
    <w:rsid w:val="003D3994"/>
    <w:rsid w:val="003D3F29"/>
    <w:rsid w:val="003D3FCE"/>
    <w:rsid w:val="003D415A"/>
    <w:rsid w:val="003D45B9"/>
    <w:rsid w:val="003D48E7"/>
    <w:rsid w:val="003D4C66"/>
    <w:rsid w:val="003D534F"/>
    <w:rsid w:val="003D56C2"/>
    <w:rsid w:val="003D59D1"/>
    <w:rsid w:val="003D5C39"/>
    <w:rsid w:val="003D5D90"/>
    <w:rsid w:val="003D5FE6"/>
    <w:rsid w:val="003D60B9"/>
    <w:rsid w:val="003D6614"/>
    <w:rsid w:val="003D669F"/>
    <w:rsid w:val="003D6A62"/>
    <w:rsid w:val="003D6AD0"/>
    <w:rsid w:val="003D6EBE"/>
    <w:rsid w:val="003D731F"/>
    <w:rsid w:val="003D759C"/>
    <w:rsid w:val="003D7A2E"/>
    <w:rsid w:val="003D7E31"/>
    <w:rsid w:val="003D7FAD"/>
    <w:rsid w:val="003E040A"/>
    <w:rsid w:val="003E0954"/>
    <w:rsid w:val="003E0D56"/>
    <w:rsid w:val="003E0DBF"/>
    <w:rsid w:val="003E0DD6"/>
    <w:rsid w:val="003E0FB4"/>
    <w:rsid w:val="003E129E"/>
    <w:rsid w:val="003E1356"/>
    <w:rsid w:val="003E13D1"/>
    <w:rsid w:val="003E1446"/>
    <w:rsid w:val="003E1797"/>
    <w:rsid w:val="003E17A8"/>
    <w:rsid w:val="003E188C"/>
    <w:rsid w:val="003E19F6"/>
    <w:rsid w:val="003E1D47"/>
    <w:rsid w:val="003E1E68"/>
    <w:rsid w:val="003E202B"/>
    <w:rsid w:val="003E20E2"/>
    <w:rsid w:val="003E2975"/>
    <w:rsid w:val="003E2982"/>
    <w:rsid w:val="003E2A17"/>
    <w:rsid w:val="003E2A2E"/>
    <w:rsid w:val="003E2A38"/>
    <w:rsid w:val="003E2D39"/>
    <w:rsid w:val="003E3411"/>
    <w:rsid w:val="003E364C"/>
    <w:rsid w:val="003E3A47"/>
    <w:rsid w:val="003E3B55"/>
    <w:rsid w:val="003E3C69"/>
    <w:rsid w:val="003E3CBD"/>
    <w:rsid w:val="003E3F0E"/>
    <w:rsid w:val="003E4619"/>
    <w:rsid w:val="003E489D"/>
    <w:rsid w:val="003E4C40"/>
    <w:rsid w:val="003E4C9D"/>
    <w:rsid w:val="003E522F"/>
    <w:rsid w:val="003E5417"/>
    <w:rsid w:val="003E54D0"/>
    <w:rsid w:val="003E5556"/>
    <w:rsid w:val="003E5639"/>
    <w:rsid w:val="003E57E4"/>
    <w:rsid w:val="003E5A86"/>
    <w:rsid w:val="003E5B4F"/>
    <w:rsid w:val="003E5D57"/>
    <w:rsid w:val="003E5D75"/>
    <w:rsid w:val="003E61EC"/>
    <w:rsid w:val="003E68DF"/>
    <w:rsid w:val="003E6924"/>
    <w:rsid w:val="003E694B"/>
    <w:rsid w:val="003E6B83"/>
    <w:rsid w:val="003E6C01"/>
    <w:rsid w:val="003E7013"/>
    <w:rsid w:val="003E70A0"/>
    <w:rsid w:val="003E75A2"/>
    <w:rsid w:val="003E7808"/>
    <w:rsid w:val="003E787A"/>
    <w:rsid w:val="003E7B19"/>
    <w:rsid w:val="003E7D11"/>
    <w:rsid w:val="003E7DCC"/>
    <w:rsid w:val="003E7FD0"/>
    <w:rsid w:val="003F0BB4"/>
    <w:rsid w:val="003F0F33"/>
    <w:rsid w:val="003F11D9"/>
    <w:rsid w:val="003F186E"/>
    <w:rsid w:val="003F1DB1"/>
    <w:rsid w:val="003F1E02"/>
    <w:rsid w:val="003F204C"/>
    <w:rsid w:val="003F212F"/>
    <w:rsid w:val="003F24D8"/>
    <w:rsid w:val="003F2579"/>
    <w:rsid w:val="003F2773"/>
    <w:rsid w:val="003F29D9"/>
    <w:rsid w:val="003F2C58"/>
    <w:rsid w:val="003F397A"/>
    <w:rsid w:val="003F3BD6"/>
    <w:rsid w:val="003F3C12"/>
    <w:rsid w:val="003F413E"/>
    <w:rsid w:val="003F4305"/>
    <w:rsid w:val="003F4848"/>
    <w:rsid w:val="003F48BE"/>
    <w:rsid w:val="003F48C3"/>
    <w:rsid w:val="003F4A27"/>
    <w:rsid w:val="003F4D24"/>
    <w:rsid w:val="003F5408"/>
    <w:rsid w:val="003F5423"/>
    <w:rsid w:val="003F551F"/>
    <w:rsid w:val="003F55D9"/>
    <w:rsid w:val="003F56F5"/>
    <w:rsid w:val="003F582A"/>
    <w:rsid w:val="003F5BDB"/>
    <w:rsid w:val="003F5F5A"/>
    <w:rsid w:val="003F6100"/>
    <w:rsid w:val="003F6278"/>
    <w:rsid w:val="003F644F"/>
    <w:rsid w:val="003F7228"/>
    <w:rsid w:val="003F7232"/>
    <w:rsid w:val="003F730F"/>
    <w:rsid w:val="003F732F"/>
    <w:rsid w:val="003F736D"/>
    <w:rsid w:val="003F73DE"/>
    <w:rsid w:val="003F74C8"/>
    <w:rsid w:val="003F76A2"/>
    <w:rsid w:val="00400004"/>
    <w:rsid w:val="00400560"/>
    <w:rsid w:val="00400563"/>
    <w:rsid w:val="004008B4"/>
    <w:rsid w:val="00401479"/>
    <w:rsid w:val="00401B3D"/>
    <w:rsid w:val="004024EB"/>
    <w:rsid w:val="00402A9A"/>
    <w:rsid w:val="00402F82"/>
    <w:rsid w:val="004036C5"/>
    <w:rsid w:val="0040374F"/>
    <w:rsid w:val="00403EBE"/>
    <w:rsid w:val="00404098"/>
    <w:rsid w:val="004042F8"/>
    <w:rsid w:val="00404540"/>
    <w:rsid w:val="00404812"/>
    <w:rsid w:val="00404B90"/>
    <w:rsid w:val="00404D58"/>
    <w:rsid w:val="00404D94"/>
    <w:rsid w:val="004050EC"/>
    <w:rsid w:val="0040533F"/>
    <w:rsid w:val="00405341"/>
    <w:rsid w:val="004053EB"/>
    <w:rsid w:val="00405450"/>
    <w:rsid w:val="004055E9"/>
    <w:rsid w:val="00405C79"/>
    <w:rsid w:val="00406298"/>
    <w:rsid w:val="00406482"/>
    <w:rsid w:val="00406F0E"/>
    <w:rsid w:val="00407029"/>
    <w:rsid w:val="0040713C"/>
    <w:rsid w:val="004074AB"/>
    <w:rsid w:val="00407597"/>
    <w:rsid w:val="00407762"/>
    <w:rsid w:val="004078EB"/>
    <w:rsid w:val="0040790E"/>
    <w:rsid w:val="00407EDE"/>
    <w:rsid w:val="00407F93"/>
    <w:rsid w:val="004105CA"/>
    <w:rsid w:val="00410BC7"/>
    <w:rsid w:val="0041110E"/>
    <w:rsid w:val="0041132E"/>
    <w:rsid w:val="0041141B"/>
    <w:rsid w:val="0041166C"/>
    <w:rsid w:val="00411789"/>
    <w:rsid w:val="004118DF"/>
    <w:rsid w:val="00411B7E"/>
    <w:rsid w:val="00411BCF"/>
    <w:rsid w:val="00411F16"/>
    <w:rsid w:val="004121FD"/>
    <w:rsid w:val="004123AC"/>
    <w:rsid w:val="004127BB"/>
    <w:rsid w:val="00412BB1"/>
    <w:rsid w:val="00412BC2"/>
    <w:rsid w:val="00412C23"/>
    <w:rsid w:val="00412D7E"/>
    <w:rsid w:val="004137FE"/>
    <w:rsid w:val="00413880"/>
    <w:rsid w:val="004139F6"/>
    <w:rsid w:val="00413A95"/>
    <w:rsid w:val="00414100"/>
    <w:rsid w:val="004144A1"/>
    <w:rsid w:val="004146CB"/>
    <w:rsid w:val="004148C5"/>
    <w:rsid w:val="00414A69"/>
    <w:rsid w:val="00414CEF"/>
    <w:rsid w:val="0041536A"/>
    <w:rsid w:val="004154EF"/>
    <w:rsid w:val="004161EF"/>
    <w:rsid w:val="00416C64"/>
    <w:rsid w:val="00416D2F"/>
    <w:rsid w:val="00416DD7"/>
    <w:rsid w:val="004172BD"/>
    <w:rsid w:val="0041785A"/>
    <w:rsid w:val="00417BB1"/>
    <w:rsid w:val="00417EBA"/>
    <w:rsid w:val="004204F4"/>
    <w:rsid w:val="00420CEC"/>
    <w:rsid w:val="00420E72"/>
    <w:rsid w:val="00420F4C"/>
    <w:rsid w:val="004210BF"/>
    <w:rsid w:val="00421B66"/>
    <w:rsid w:val="00421D73"/>
    <w:rsid w:val="004220D0"/>
    <w:rsid w:val="00422552"/>
    <w:rsid w:val="00422C28"/>
    <w:rsid w:val="00423029"/>
    <w:rsid w:val="00423338"/>
    <w:rsid w:val="004235DC"/>
    <w:rsid w:val="004239A6"/>
    <w:rsid w:val="00423D62"/>
    <w:rsid w:val="00423FB6"/>
    <w:rsid w:val="004243F7"/>
    <w:rsid w:val="004244E7"/>
    <w:rsid w:val="004245E3"/>
    <w:rsid w:val="00424609"/>
    <w:rsid w:val="004246B7"/>
    <w:rsid w:val="00424BD7"/>
    <w:rsid w:val="00424E80"/>
    <w:rsid w:val="004250D5"/>
    <w:rsid w:val="004251AC"/>
    <w:rsid w:val="00425212"/>
    <w:rsid w:val="0042525E"/>
    <w:rsid w:val="00425729"/>
    <w:rsid w:val="00425932"/>
    <w:rsid w:val="00425B84"/>
    <w:rsid w:val="00425CA1"/>
    <w:rsid w:val="00425EC4"/>
    <w:rsid w:val="00425F71"/>
    <w:rsid w:val="0042689B"/>
    <w:rsid w:val="00426ACD"/>
    <w:rsid w:val="00426B8D"/>
    <w:rsid w:val="00426FAC"/>
    <w:rsid w:val="00426FBB"/>
    <w:rsid w:val="004270C1"/>
    <w:rsid w:val="0042715C"/>
    <w:rsid w:val="0042774F"/>
    <w:rsid w:val="004303BC"/>
    <w:rsid w:val="004306E4"/>
    <w:rsid w:val="004306F4"/>
    <w:rsid w:val="00430A20"/>
    <w:rsid w:val="00430B22"/>
    <w:rsid w:val="00430B2F"/>
    <w:rsid w:val="00431129"/>
    <w:rsid w:val="0043138D"/>
    <w:rsid w:val="0043159B"/>
    <w:rsid w:val="004315D1"/>
    <w:rsid w:val="004316E5"/>
    <w:rsid w:val="004317E4"/>
    <w:rsid w:val="004318BC"/>
    <w:rsid w:val="004318DF"/>
    <w:rsid w:val="00431BCD"/>
    <w:rsid w:val="00432159"/>
    <w:rsid w:val="004322E9"/>
    <w:rsid w:val="00432DA3"/>
    <w:rsid w:val="00432DF6"/>
    <w:rsid w:val="0043327A"/>
    <w:rsid w:val="004335F9"/>
    <w:rsid w:val="004343C4"/>
    <w:rsid w:val="0043457C"/>
    <w:rsid w:val="00434644"/>
    <w:rsid w:val="00435139"/>
    <w:rsid w:val="00435382"/>
    <w:rsid w:val="004354B8"/>
    <w:rsid w:val="0043563D"/>
    <w:rsid w:val="00435C4D"/>
    <w:rsid w:val="00435CE7"/>
    <w:rsid w:val="00436060"/>
    <w:rsid w:val="00436304"/>
    <w:rsid w:val="004365DF"/>
    <w:rsid w:val="004366B3"/>
    <w:rsid w:val="00436B18"/>
    <w:rsid w:val="004370C0"/>
    <w:rsid w:val="0043771C"/>
    <w:rsid w:val="00437720"/>
    <w:rsid w:val="004377B9"/>
    <w:rsid w:val="004402FB"/>
    <w:rsid w:val="0044040C"/>
    <w:rsid w:val="00441431"/>
    <w:rsid w:val="004415D6"/>
    <w:rsid w:val="004415E6"/>
    <w:rsid w:val="0044225F"/>
    <w:rsid w:val="00442359"/>
    <w:rsid w:val="0044245C"/>
    <w:rsid w:val="004427A5"/>
    <w:rsid w:val="00442870"/>
    <w:rsid w:val="00442C0E"/>
    <w:rsid w:val="00442DDB"/>
    <w:rsid w:val="00443277"/>
    <w:rsid w:val="004439AA"/>
    <w:rsid w:val="00443ADA"/>
    <w:rsid w:val="00443AE6"/>
    <w:rsid w:val="00443EF2"/>
    <w:rsid w:val="00444021"/>
    <w:rsid w:val="004446AB"/>
    <w:rsid w:val="00444730"/>
    <w:rsid w:val="0044495D"/>
    <w:rsid w:val="004449A3"/>
    <w:rsid w:val="00445220"/>
    <w:rsid w:val="004456CB"/>
    <w:rsid w:val="00445DA1"/>
    <w:rsid w:val="00445F44"/>
    <w:rsid w:val="00446535"/>
    <w:rsid w:val="0044679B"/>
    <w:rsid w:val="004467F8"/>
    <w:rsid w:val="0044687C"/>
    <w:rsid w:val="00446AC2"/>
    <w:rsid w:val="00446AD2"/>
    <w:rsid w:val="00446C44"/>
    <w:rsid w:val="0044701E"/>
    <w:rsid w:val="0044714C"/>
    <w:rsid w:val="00447449"/>
    <w:rsid w:val="004479C2"/>
    <w:rsid w:val="00450293"/>
    <w:rsid w:val="0045067F"/>
    <w:rsid w:val="004507EE"/>
    <w:rsid w:val="00450FAB"/>
    <w:rsid w:val="00451439"/>
    <w:rsid w:val="00451B90"/>
    <w:rsid w:val="004528B4"/>
    <w:rsid w:val="00452C4F"/>
    <w:rsid w:val="004538EA"/>
    <w:rsid w:val="004539B2"/>
    <w:rsid w:val="00453B04"/>
    <w:rsid w:val="00453BE5"/>
    <w:rsid w:val="00453D67"/>
    <w:rsid w:val="00453FD8"/>
    <w:rsid w:val="00454140"/>
    <w:rsid w:val="0045415A"/>
    <w:rsid w:val="00454518"/>
    <w:rsid w:val="0045461C"/>
    <w:rsid w:val="00454934"/>
    <w:rsid w:val="00454A91"/>
    <w:rsid w:val="00454D1B"/>
    <w:rsid w:val="004550ED"/>
    <w:rsid w:val="00455346"/>
    <w:rsid w:val="00455721"/>
    <w:rsid w:val="0045581A"/>
    <w:rsid w:val="00455C14"/>
    <w:rsid w:val="00455E5A"/>
    <w:rsid w:val="00455FBB"/>
    <w:rsid w:val="00455FE5"/>
    <w:rsid w:val="00456596"/>
    <w:rsid w:val="0045659B"/>
    <w:rsid w:val="00456866"/>
    <w:rsid w:val="00456AA8"/>
    <w:rsid w:val="00457080"/>
    <w:rsid w:val="0045712F"/>
    <w:rsid w:val="004571FA"/>
    <w:rsid w:val="004576A4"/>
    <w:rsid w:val="00457799"/>
    <w:rsid w:val="004578E7"/>
    <w:rsid w:val="004579A6"/>
    <w:rsid w:val="00457A70"/>
    <w:rsid w:val="00457B92"/>
    <w:rsid w:val="00457D27"/>
    <w:rsid w:val="00457DA7"/>
    <w:rsid w:val="00460016"/>
    <w:rsid w:val="00460569"/>
    <w:rsid w:val="004609F8"/>
    <w:rsid w:val="00460ADC"/>
    <w:rsid w:val="00460E28"/>
    <w:rsid w:val="00460F6A"/>
    <w:rsid w:val="0046103B"/>
    <w:rsid w:val="0046114B"/>
    <w:rsid w:val="004614AE"/>
    <w:rsid w:val="00461979"/>
    <w:rsid w:val="00461A1E"/>
    <w:rsid w:val="00461A89"/>
    <w:rsid w:val="00461A9B"/>
    <w:rsid w:val="00461C89"/>
    <w:rsid w:val="004623D4"/>
    <w:rsid w:val="00462C4B"/>
    <w:rsid w:val="00462C66"/>
    <w:rsid w:val="00462CCF"/>
    <w:rsid w:val="004633D6"/>
    <w:rsid w:val="00463787"/>
    <w:rsid w:val="00463B6F"/>
    <w:rsid w:val="00463D02"/>
    <w:rsid w:val="00463E0E"/>
    <w:rsid w:val="00464114"/>
    <w:rsid w:val="00464181"/>
    <w:rsid w:val="0046442C"/>
    <w:rsid w:val="0046450F"/>
    <w:rsid w:val="004646B1"/>
    <w:rsid w:val="004647B3"/>
    <w:rsid w:val="00464B70"/>
    <w:rsid w:val="00464E01"/>
    <w:rsid w:val="0046531D"/>
    <w:rsid w:val="0046534F"/>
    <w:rsid w:val="00465822"/>
    <w:rsid w:val="00465ABE"/>
    <w:rsid w:val="00465E88"/>
    <w:rsid w:val="00465F61"/>
    <w:rsid w:val="004660AA"/>
    <w:rsid w:val="00466447"/>
    <w:rsid w:val="00466581"/>
    <w:rsid w:val="00466672"/>
    <w:rsid w:val="00466CC9"/>
    <w:rsid w:val="00466EDF"/>
    <w:rsid w:val="00467048"/>
    <w:rsid w:val="00467344"/>
    <w:rsid w:val="004673A1"/>
    <w:rsid w:val="004676E9"/>
    <w:rsid w:val="004678E6"/>
    <w:rsid w:val="00467907"/>
    <w:rsid w:val="00467950"/>
    <w:rsid w:val="00467958"/>
    <w:rsid w:val="00467D9D"/>
    <w:rsid w:val="00467DEE"/>
    <w:rsid w:val="004702B4"/>
    <w:rsid w:val="004708FC"/>
    <w:rsid w:val="00470C5D"/>
    <w:rsid w:val="00470CE4"/>
    <w:rsid w:val="00470D82"/>
    <w:rsid w:val="00470E67"/>
    <w:rsid w:val="004710DD"/>
    <w:rsid w:val="004713D6"/>
    <w:rsid w:val="0047146C"/>
    <w:rsid w:val="00471563"/>
    <w:rsid w:val="004715AF"/>
    <w:rsid w:val="0047185A"/>
    <w:rsid w:val="00471B73"/>
    <w:rsid w:val="00471DD4"/>
    <w:rsid w:val="004721AE"/>
    <w:rsid w:val="00472404"/>
    <w:rsid w:val="004724DC"/>
    <w:rsid w:val="00472596"/>
    <w:rsid w:val="00472D22"/>
    <w:rsid w:val="00472FB5"/>
    <w:rsid w:val="0047351E"/>
    <w:rsid w:val="00473C24"/>
    <w:rsid w:val="00473FB9"/>
    <w:rsid w:val="004745CD"/>
    <w:rsid w:val="00474697"/>
    <w:rsid w:val="004746A5"/>
    <w:rsid w:val="00474AAD"/>
    <w:rsid w:val="00474ADF"/>
    <w:rsid w:val="00474B33"/>
    <w:rsid w:val="0047577C"/>
    <w:rsid w:val="004757E5"/>
    <w:rsid w:val="004758AF"/>
    <w:rsid w:val="00475D16"/>
    <w:rsid w:val="00475E6B"/>
    <w:rsid w:val="0047622D"/>
    <w:rsid w:val="0047642B"/>
    <w:rsid w:val="00476561"/>
    <w:rsid w:val="00476A31"/>
    <w:rsid w:val="00477260"/>
    <w:rsid w:val="00477438"/>
    <w:rsid w:val="00477AD5"/>
    <w:rsid w:val="004802B4"/>
    <w:rsid w:val="004803DB"/>
    <w:rsid w:val="004806F9"/>
    <w:rsid w:val="0048092B"/>
    <w:rsid w:val="00480D55"/>
    <w:rsid w:val="00480E82"/>
    <w:rsid w:val="0048106B"/>
    <w:rsid w:val="0048158B"/>
    <w:rsid w:val="0048158F"/>
    <w:rsid w:val="00482115"/>
    <w:rsid w:val="004821A5"/>
    <w:rsid w:val="004827F1"/>
    <w:rsid w:val="004829D5"/>
    <w:rsid w:val="00482AFD"/>
    <w:rsid w:val="004835A4"/>
    <w:rsid w:val="004839B3"/>
    <w:rsid w:val="00483A9F"/>
    <w:rsid w:val="00483DAA"/>
    <w:rsid w:val="0048413B"/>
    <w:rsid w:val="004844CC"/>
    <w:rsid w:val="00484A2A"/>
    <w:rsid w:val="00484ACB"/>
    <w:rsid w:val="00484BD4"/>
    <w:rsid w:val="00484C8B"/>
    <w:rsid w:val="00484CCA"/>
    <w:rsid w:val="00484E90"/>
    <w:rsid w:val="004854FF"/>
    <w:rsid w:val="0048553C"/>
    <w:rsid w:val="00485587"/>
    <w:rsid w:val="00485BCD"/>
    <w:rsid w:val="00485C9B"/>
    <w:rsid w:val="004864D7"/>
    <w:rsid w:val="00486A0E"/>
    <w:rsid w:val="00486E13"/>
    <w:rsid w:val="00486E2D"/>
    <w:rsid w:val="00486F0D"/>
    <w:rsid w:val="00487070"/>
    <w:rsid w:val="0048732D"/>
    <w:rsid w:val="004875DA"/>
    <w:rsid w:val="00487BCC"/>
    <w:rsid w:val="00487EF9"/>
    <w:rsid w:val="004902DB"/>
    <w:rsid w:val="0049076E"/>
    <w:rsid w:val="0049077C"/>
    <w:rsid w:val="00490835"/>
    <w:rsid w:val="00490A16"/>
    <w:rsid w:val="00490A18"/>
    <w:rsid w:val="00490A95"/>
    <w:rsid w:val="0049149A"/>
    <w:rsid w:val="00491A74"/>
    <w:rsid w:val="00491B49"/>
    <w:rsid w:val="00491EC6"/>
    <w:rsid w:val="00492067"/>
    <w:rsid w:val="00492087"/>
    <w:rsid w:val="004926E3"/>
    <w:rsid w:val="0049294F"/>
    <w:rsid w:val="00492C4A"/>
    <w:rsid w:val="00492E6F"/>
    <w:rsid w:val="00492F14"/>
    <w:rsid w:val="00492F52"/>
    <w:rsid w:val="004933BC"/>
    <w:rsid w:val="00493C7B"/>
    <w:rsid w:val="00493E7C"/>
    <w:rsid w:val="00494743"/>
    <w:rsid w:val="00494BB3"/>
    <w:rsid w:val="00494E93"/>
    <w:rsid w:val="004951E5"/>
    <w:rsid w:val="0049532E"/>
    <w:rsid w:val="00495472"/>
    <w:rsid w:val="0049580D"/>
    <w:rsid w:val="0049598C"/>
    <w:rsid w:val="004959C1"/>
    <w:rsid w:val="00495A09"/>
    <w:rsid w:val="00495B07"/>
    <w:rsid w:val="00495C14"/>
    <w:rsid w:val="00495D4B"/>
    <w:rsid w:val="00495F5E"/>
    <w:rsid w:val="00496041"/>
    <w:rsid w:val="004962D4"/>
    <w:rsid w:val="0049654B"/>
    <w:rsid w:val="00496747"/>
    <w:rsid w:val="00496EE3"/>
    <w:rsid w:val="00497240"/>
    <w:rsid w:val="00497426"/>
    <w:rsid w:val="0049747B"/>
    <w:rsid w:val="004974E5"/>
    <w:rsid w:val="00497538"/>
    <w:rsid w:val="00497A92"/>
    <w:rsid w:val="00497B99"/>
    <w:rsid w:val="00497D88"/>
    <w:rsid w:val="004A00C2"/>
    <w:rsid w:val="004A0263"/>
    <w:rsid w:val="004A03B3"/>
    <w:rsid w:val="004A0608"/>
    <w:rsid w:val="004A0710"/>
    <w:rsid w:val="004A1345"/>
    <w:rsid w:val="004A1532"/>
    <w:rsid w:val="004A1E02"/>
    <w:rsid w:val="004A2215"/>
    <w:rsid w:val="004A259C"/>
    <w:rsid w:val="004A2788"/>
    <w:rsid w:val="004A29AE"/>
    <w:rsid w:val="004A2BE8"/>
    <w:rsid w:val="004A31EA"/>
    <w:rsid w:val="004A325C"/>
    <w:rsid w:val="004A32B2"/>
    <w:rsid w:val="004A32E3"/>
    <w:rsid w:val="004A3D80"/>
    <w:rsid w:val="004A4018"/>
    <w:rsid w:val="004A413F"/>
    <w:rsid w:val="004A418C"/>
    <w:rsid w:val="004A4889"/>
    <w:rsid w:val="004A4900"/>
    <w:rsid w:val="004A499C"/>
    <w:rsid w:val="004A4C56"/>
    <w:rsid w:val="004A4CAB"/>
    <w:rsid w:val="004A4E41"/>
    <w:rsid w:val="004A4EE5"/>
    <w:rsid w:val="004A4EEE"/>
    <w:rsid w:val="004A4F0B"/>
    <w:rsid w:val="004A5170"/>
    <w:rsid w:val="004A55FD"/>
    <w:rsid w:val="004A596D"/>
    <w:rsid w:val="004A5D01"/>
    <w:rsid w:val="004A5D6A"/>
    <w:rsid w:val="004A6213"/>
    <w:rsid w:val="004A6451"/>
    <w:rsid w:val="004A64BD"/>
    <w:rsid w:val="004A67B5"/>
    <w:rsid w:val="004A6883"/>
    <w:rsid w:val="004A6898"/>
    <w:rsid w:val="004A7392"/>
    <w:rsid w:val="004A77AC"/>
    <w:rsid w:val="004A79AD"/>
    <w:rsid w:val="004A7A55"/>
    <w:rsid w:val="004A7CE6"/>
    <w:rsid w:val="004B03EE"/>
    <w:rsid w:val="004B041F"/>
    <w:rsid w:val="004B0938"/>
    <w:rsid w:val="004B0D8C"/>
    <w:rsid w:val="004B0F14"/>
    <w:rsid w:val="004B1050"/>
    <w:rsid w:val="004B10EF"/>
    <w:rsid w:val="004B129F"/>
    <w:rsid w:val="004B1607"/>
    <w:rsid w:val="004B1751"/>
    <w:rsid w:val="004B17A3"/>
    <w:rsid w:val="004B18BE"/>
    <w:rsid w:val="004B2325"/>
    <w:rsid w:val="004B27F7"/>
    <w:rsid w:val="004B2871"/>
    <w:rsid w:val="004B2A99"/>
    <w:rsid w:val="004B2F95"/>
    <w:rsid w:val="004B326B"/>
    <w:rsid w:val="004B3298"/>
    <w:rsid w:val="004B3317"/>
    <w:rsid w:val="004B3570"/>
    <w:rsid w:val="004B3D6B"/>
    <w:rsid w:val="004B3F10"/>
    <w:rsid w:val="004B3F39"/>
    <w:rsid w:val="004B3FA9"/>
    <w:rsid w:val="004B4A83"/>
    <w:rsid w:val="004B4DBC"/>
    <w:rsid w:val="004B52E7"/>
    <w:rsid w:val="004B547C"/>
    <w:rsid w:val="004B548A"/>
    <w:rsid w:val="004B553A"/>
    <w:rsid w:val="004B55EC"/>
    <w:rsid w:val="004B560F"/>
    <w:rsid w:val="004B5726"/>
    <w:rsid w:val="004B59DA"/>
    <w:rsid w:val="004B59F5"/>
    <w:rsid w:val="004B66CA"/>
    <w:rsid w:val="004B675F"/>
    <w:rsid w:val="004B67F8"/>
    <w:rsid w:val="004B682C"/>
    <w:rsid w:val="004B68C6"/>
    <w:rsid w:val="004B697F"/>
    <w:rsid w:val="004B6BB8"/>
    <w:rsid w:val="004B6E50"/>
    <w:rsid w:val="004B6FFB"/>
    <w:rsid w:val="004B7232"/>
    <w:rsid w:val="004B74CA"/>
    <w:rsid w:val="004B74D3"/>
    <w:rsid w:val="004B7583"/>
    <w:rsid w:val="004B75F0"/>
    <w:rsid w:val="004B7BC5"/>
    <w:rsid w:val="004B7D7B"/>
    <w:rsid w:val="004C021E"/>
    <w:rsid w:val="004C13C0"/>
    <w:rsid w:val="004C168D"/>
    <w:rsid w:val="004C1857"/>
    <w:rsid w:val="004C1905"/>
    <w:rsid w:val="004C1A8E"/>
    <w:rsid w:val="004C1AB7"/>
    <w:rsid w:val="004C1ABD"/>
    <w:rsid w:val="004C1CCA"/>
    <w:rsid w:val="004C1E32"/>
    <w:rsid w:val="004C1E3C"/>
    <w:rsid w:val="004C2014"/>
    <w:rsid w:val="004C23B9"/>
    <w:rsid w:val="004C23E0"/>
    <w:rsid w:val="004C2557"/>
    <w:rsid w:val="004C284D"/>
    <w:rsid w:val="004C2BAF"/>
    <w:rsid w:val="004C2BBF"/>
    <w:rsid w:val="004C2BFB"/>
    <w:rsid w:val="004C2C60"/>
    <w:rsid w:val="004C2CB9"/>
    <w:rsid w:val="004C3227"/>
    <w:rsid w:val="004C3858"/>
    <w:rsid w:val="004C38F3"/>
    <w:rsid w:val="004C3D81"/>
    <w:rsid w:val="004C3E1F"/>
    <w:rsid w:val="004C453A"/>
    <w:rsid w:val="004C486A"/>
    <w:rsid w:val="004C48B7"/>
    <w:rsid w:val="004C4C9B"/>
    <w:rsid w:val="004C5054"/>
    <w:rsid w:val="004C5964"/>
    <w:rsid w:val="004C5A75"/>
    <w:rsid w:val="004C6179"/>
    <w:rsid w:val="004C646C"/>
    <w:rsid w:val="004C6A02"/>
    <w:rsid w:val="004C733C"/>
    <w:rsid w:val="004C75EA"/>
    <w:rsid w:val="004C7727"/>
    <w:rsid w:val="004C77F7"/>
    <w:rsid w:val="004C7829"/>
    <w:rsid w:val="004C7E2C"/>
    <w:rsid w:val="004D0240"/>
    <w:rsid w:val="004D02A1"/>
    <w:rsid w:val="004D02AF"/>
    <w:rsid w:val="004D03C9"/>
    <w:rsid w:val="004D0535"/>
    <w:rsid w:val="004D06C2"/>
    <w:rsid w:val="004D0A15"/>
    <w:rsid w:val="004D0DB0"/>
    <w:rsid w:val="004D0DEC"/>
    <w:rsid w:val="004D1089"/>
    <w:rsid w:val="004D127B"/>
    <w:rsid w:val="004D1446"/>
    <w:rsid w:val="004D14BE"/>
    <w:rsid w:val="004D16F9"/>
    <w:rsid w:val="004D1767"/>
    <w:rsid w:val="004D1AC1"/>
    <w:rsid w:val="004D1FA1"/>
    <w:rsid w:val="004D237F"/>
    <w:rsid w:val="004D254E"/>
    <w:rsid w:val="004D255E"/>
    <w:rsid w:val="004D267E"/>
    <w:rsid w:val="004D289F"/>
    <w:rsid w:val="004D324E"/>
    <w:rsid w:val="004D3A00"/>
    <w:rsid w:val="004D469F"/>
    <w:rsid w:val="004D4749"/>
    <w:rsid w:val="004D47DE"/>
    <w:rsid w:val="004D4B4B"/>
    <w:rsid w:val="004D4F35"/>
    <w:rsid w:val="004D5037"/>
    <w:rsid w:val="004D531A"/>
    <w:rsid w:val="004D541B"/>
    <w:rsid w:val="004D56F0"/>
    <w:rsid w:val="004D5971"/>
    <w:rsid w:val="004D5A43"/>
    <w:rsid w:val="004D5AF6"/>
    <w:rsid w:val="004D61D4"/>
    <w:rsid w:val="004D635E"/>
    <w:rsid w:val="004D6920"/>
    <w:rsid w:val="004D69FF"/>
    <w:rsid w:val="004D6F13"/>
    <w:rsid w:val="004D7078"/>
    <w:rsid w:val="004D7364"/>
    <w:rsid w:val="004D7C9F"/>
    <w:rsid w:val="004E0497"/>
    <w:rsid w:val="004E073C"/>
    <w:rsid w:val="004E09B7"/>
    <w:rsid w:val="004E0A5F"/>
    <w:rsid w:val="004E0F2F"/>
    <w:rsid w:val="004E123D"/>
    <w:rsid w:val="004E1435"/>
    <w:rsid w:val="004E17D3"/>
    <w:rsid w:val="004E1928"/>
    <w:rsid w:val="004E1F73"/>
    <w:rsid w:val="004E23B2"/>
    <w:rsid w:val="004E258D"/>
    <w:rsid w:val="004E25CC"/>
    <w:rsid w:val="004E26C5"/>
    <w:rsid w:val="004E313A"/>
    <w:rsid w:val="004E31F0"/>
    <w:rsid w:val="004E34BE"/>
    <w:rsid w:val="004E3E73"/>
    <w:rsid w:val="004E40AF"/>
    <w:rsid w:val="004E41BB"/>
    <w:rsid w:val="004E422A"/>
    <w:rsid w:val="004E4233"/>
    <w:rsid w:val="004E46A4"/>
    <w:rsid w:val="004E47C9"/>
    <w:rsid w:val="004E5133"/>
    <w:rsid w:val="004E593F"/>
    <w:rsid w:val="004E5E94"/>
    <w:rsid w:val="004E64BF"/>
    <w:rsid w:val="004E6995"/>
    <w:rsid w:val="004E6E5C"/>
    <w:rsid w:val="004E6FC1"/>
    <w:rsid w:val="004E7300"/>
    <w:rsid w:val="004E7872"/>
    <w:rsid w:val="004E78FD"/>
    <w:rsid w:val="004E7CA4"/>
    <w:rsid w:val="004F0058"/>
    <w:rsid w:val="004F0072"/>
    <w:rsid w:val="004F00D1"/>
    <w:rsid w:val="004F05B6"/>
    <w:rsid w:val="004F0606"/>
    <w:rsid w:val="004F063C"/>
    <w:rsid w:val="004F0DB4"/>
    <w:rsid w:val="004F114E"/>
    <w:rsid w:val="004F12C9"/>
    <w:rsid w:val="004F155E"/>
    <w:rsid w:val="004F16EA"/>
    <w:rsid w:val="004F18F8"/>
    <w:rsid w:val="004F19E9"/>
    <w:rsid w:val="004F1E01"/>
    <w:rsid w:val="004F20D1"/>
    <w:rsid w:val="004F23C5"/>
    <w:rsid w:val="004F2474"/>
    <w:rsid w:val="004F2E28"/>
    <w:rsid w:val="004F2FFC"/>
    <w:rsid w:val="004F30A5"/>
    <w:rsid w:val="004F30D5"/>
    <w:rsid w:val="004F3590"/>
    <w:rsid w:val="004F3A0B"/>
    <w:rsid w:val="004F3F33"/>
    <w:rsid w:val="004F4625"/>
    <w:rsid w:val="004F47AE"/>
    <w:rsid w:val="004F4A43"/>
    <w:rsid w:val="004F4BF5"/>
    <w:rsid w:val="004F4DDE"/>
    <w:rsid w:val="004F5156"/>
    <w:rsid w:val="004F53AA"/>
    <w:rsid w:val="004F5456"/>
    <w:rsid w:val="004F57ED"/>
    <w:rsid w:val="004F5861"/>
    <w:rsid w:val="004F591B"/>
    <w:rsid w:val="004F5E04"/>
    <w:rsid w:val="004F5F7F"/>
    <w:rsid w:val="004F6392"/>
    <w:rsid w:val="004F6F10"/>
    <w:rsid w:val="0050013D"/>
    <w:rsid w:val="0050045B"/>
    <w:rsid w:val="00500512"/>
    <w:rsid w:val="00500B47"/>
    <w:rsid w:val="00500D29"/>
    <w:rsid w:val="00500F32"/>
    <w:rsid w:val="00502340"/>
    <w:rsid w:val="0050238F"/>
    <w:rsid w:val="0050242F"/>
    <w:rsid w:val="005026D7"/>
    <w:rsid w:val="0050271A"/>
    <w:rsid w:val="00502908"/>
    <w:rsid w:val="00502A83"/>
    <w:rsid w:val="00502D39"/>
    <w:rsid w:val="00502F0D"/>
    <w:rsid w:val="0050340C"/>
    <w:rsid w:val="005036E5"/>
    <w:rsid w:val="00503853"/>
    <w:rsid w:val="005038D0"/>
    <w:rsid w:val="00503958"/>
    <w:rsid w:val="00503B10"/>
    <w:rsid w:val="00503D21"/>
    <w:rsid w:val="00503D35"/>
    <w:rsid w:val="00503F10"/>
    <w:rsid w:val="00504090"/>
    <w:rsid w:val="005042C7"/>
    <w:rsid w:val="00504362"/>
    <w:rsid w:val="00504459"/>
    <w:rsid w:val="0050452C"/>
    <w:rsid w:val="005046C8"/>
    <w:rsid w:val="005046CC"/>
    <w:rsid w:val="00504BC0"/>
    <w:rsid w:val="00504C75"/>
    <w:rsid w:val="00504EAC"/>
    <w:rsid w:val="00504F65"/>
    <w:rsid w:val="005050A5"/>
    <w:rsid w:val="005055AC"/>
    <w:rsid w:val="005055F7"/>
    <w:rsid w:val="00505B9A"/>
    <w:rsid w:val="00506298"/>
    <w:rsid w:val="00506683"/>
    <w:rsid w:val="005067D8"/>
    <w:rsid w:val="0050698F"/>
    <w:rsid w:val="00506B23"/>
    <w:rsid w:val="00506BFC"/>
    <w:rsid w:val="0050713F"/>
    <w:rsid w:val="005073DD"/>
    <w:rsid w:val="005075B3"/>
    <w:rsid w:val="005076A1"/>
    <w:rsid w:val="005078A6"/>
    <w:rsid w:val="00507D31"/>
    <w:rsid w:val="00507FB9"/>
    <w:rsid w:val="0051009D"/>
    <w:rsid w:val="00510131"/>
    <w:rsid w:val="00510152"/>
    <w:rsid w:val="00510258"/>
    <w:rsid w:val="005102A5"/>
    <w:rsid w:val="005105E1"/>
    <w:rsid w:val="00510C94"/>
    <w:rsid w:val="00510D1A"/>
    <w:rsid w:val="00510D80"/>
    <w:rsid w:val="005110E9"/>
    <w:rsid w:val="0051119A"/>
    <w:rsid w:val="0051123E"/>
    <w:rsid w:val="005112E0"/>
    <w:rsid w:val="005119C6"/>
    <w:rsid w:val="00511BE6"/>
    <w:rsid w:val="00511E19"/>
    <w:rsid w:val="00511E30"/>
    <w:rsid w:val="00511FAC"/>
    <w:rsid w:val="005122C2"/>
    <w:rsid w:val="00512B4B"/>
    <w:rsid w:val="00512DA2"/>
    <w:rsid w:val="00512E10"/>
    <w:rsid w:val="00512E64"/>
    <w:rsid w:val="0051355A"/>
    <w:rsid w:val="00513681"/>
    <w:rsid w:val="00513814"/>
    <w:rsid w:val="00513A8B"/>
    <w:rsid w:val="00513D5A"/>
    <w:rsid w:val="00513FD4"/>
    <w:rsid w:val="005141CD"/>
    <w:rsid w:val="005142ED"/>
    <w:rsid w:val="0051437B"/>
    <w:rsid w:val="00514740"/>
    <w:rsid w:val="00514809"/>
    <w:rsid w:val="00514B68"/>
    <w:rsid w:val="005150B4"/>
    <w:rsid w:val="005154DF"/>
    <w:rsid w:val="0051553F"/>
    <w:rsid w:val="0051554D"/>
    <w:rsid w:val="00515660"/>
    <w:rsid w:val="0051573E"/>
    <w:rsid w:val="0051583C"/>
    <w:rsid w:val="005159CD"/>
    <w:rsid w:val="005159F5"/>
    <w:rsid w:val="00515E90"/>
    <w:rsid w:val="0051664E"/>
    <w:rsid w:val="0051673C"/>
    <w:rsid w:val="0051689F"/>
    <w:rsid w:val="005169EB"/>
    <w:rsid w:val="00516B8F"/>
    <w:rsid w:val="00516C9D"/>
    <w:rsid w:val="0051715E"/>
    <w:rsid w:val="005173A7"/>
    <w:rsid w:val="00517498"/>
    <w:rsid w:val="005174F0"/>
    <w:rsid w:val="00517543"/>
    <w:rsid w:val="00517C44"/>
    <w:rsid w:val="00517C82"/>
    <w:rsid w:val="0052002A"/>
    <w:rsid w:val="0052029C"/>
    <w:rsid w:val="00520796"/>
    <w:rsid w:val="0052081C"/>
    <w:rsid w:val="00520A88"/>
    <w:rsid w:val="00520B57"/>
    <w:rsid w:val="00520C1A"/>
    <w:rsid w:val="00520D15"/>
    <w:rsid w:val="00520E2C"/>
    <w:rsid w:val="00520F91"/>
    <w:rsid w:val="005210CE"/>
    <w:rsid w:val="00521288"/>
    <w:rsid w:val="005212E8"/>
    <w:rsid w:val="00521665"/>
    <w:rsid w:val="005217F3"/>
    <w:rsid w:val="0052196B"/>
    <w:rsid w:val="00521B63"/>
    <w:rsid w:val="00521C67"/>
    <w:rsid w:val="00521C75"/>
    <w:rsid w:val="00522243"/>
    <w:rsid w:val="00522363"/>
    <w:rsid w:val="005225BB"/>
    <w:rsid w:val="00522E05"/>
    <w:rsid w:val="00522E28"/>
    <w:rsid w:val="0052312F"/>
    <w:rsid w:val="00523209"/>
    <w:rsid w:val="00523266"/>
    <w:rsid w:val="005238E9"/>
    <w:rsid w:val="00523A94"/>
    <w:rsid w:val="00523BF1"/>
    <w:rsid w:val="00523C66"/>
    <w:rsid w:val="00523DF8"/>
    <w:rsid w:val="005242CC"/>
    <w:rsid w:val="0052431E"/>
    <w:rsid w:val="005245CB"/>
    <w:rsid w:val="00524E50"/>
    <w:rsid w:val="00525227"/>
    <w:rsid w:val="00525371"/>
    <w:rsid w:val="005256D5"/>
    <w:rsid w:val="005259D8"/>
    <w:rsid w:val="00525B25"/>
    <w:rsid w:val="00525ED6"/>
    <w:rsid w:val="00525F9C"/>
    <w:rsid w:val="005260DC"/>
    <w:rsid w:val="00526127"/>
    <w:rsid w:val="005262C5"/>
    <w:rsid w:val="00526A5D"/>
    <w:rsid w:val="00526B41"/>
    <w:rsid w:val="00526F66"/>
    <w:rsid w:val="005271AC"/>
    <w:rsid w:val="0052723E"/>
    <w:rsid w:val="00527345"/>
    <w:rsid w:val="00527A65"/>
    <w:rsid w:val="00530033"/>
    <w:rsid w:val="0053053D"/>
    <w:rsid w:val="0053056A"/>
    <w:rsid w:val="00530855"/>
    <w:rsid w:val="00530DF4"/>
    <w:rsid w:val="00530E09"/>
    <w:rsid w:val="00531089"/>
    <w:rsid w:val="00531282"/>
    <w:rsid w:val="0053178D"/>
    <w:rsid w:val="00531A7D"/>
    <w:rsid w:val="00531B8D"/>
    <w:rsid w:val="00532053"/>
    <w:rsid w:val="005323DE"/>
    <w:rsid w:val="00532638"/>
    <w:rsid w:val="005327D5"/>
    <w:rsid w:val="0053290F"/>
    <w:rsid w:val="0053294D"/>
    <w:rsid w:val="00532C75"/>
    <w:rsid w:val="00532CB4"/>
    <w:rsid w:val="0053328E"/>
    <w:rsid w:val="00533301"/>
    <w:rsid w:val="00533446"/>
    <w:rsid w:val="005337CC"/>
    <w:rsid w:val="00533A3F"/>
    <w:rsid w:val="00533C9C"/>
    <w:rsid w:val="0053442D"/>
    <w:rsid w:val="005344FD"/>
    <w:rsid w:val="0053493D"/>
    <w:rsid w:val="005349ED"/>
    <w:rsid w:val="00534AF5"/>
    <w:rsid w:val="00534DB6"/>
    <w:rsid w:val="00534DF5"/>
    <w:rsid w:val="00534F22"/>
    <w:rsid w:val="00534FE0"/>
    <w:rsid w:val="00535036"/>
    <w:rsid w:val="005352F2"/>
    <w:rsid w:val="00535B63"/>
    <w:rsid w:val="00535BB1"/>
    <w:rsid w:val="00535DD2"/>
    <w:rsid w:val="00535F17"/>
    <w:rsid w:val="005360E8"/>
    <w:rsid w:val="00536182"/>
    <w:rsid w:val="00536236"/>
    <w:rsid w:val="00536B4D"/>
    <w:rsid w:val="00537129"/>
    <w:rsid w:val="0053736E"/>
    <w:rsid w:val="005376D0"/>
    <w:rsid w:val="00537893"/>
    <w:rsid w:val="00537A34"/>
    <w:rsid w:val="00537D59"/>
    <w:rsid w:val="00540061"/>
    <w:rsid w:val="0054007B"/>
    <w:rsid w:val="005400CC"/>
    <w:rsid w:val="00540A07"/>
    <w:rsid w:val="00540B89"/>
    <w:rsid w:val="00540BFF"/>
    <w:rsid w:val="00540C48"/>
    <w:rsid w:val="00540E92"/>
    <w:rsid w:val="00541DC2"/>
    <w:rsid w:val="00541DEE"/>
    <w:rsid w:val="00541E27"/>
    <w:rsid w:val="00541E8E"/>
    <w:rsid w:val="00542272"/>
    <w:rsid w:val="00542281"/>
    <w:rsid w:val="00542334"/>
    <w:rsid w:val="005424C0"/>
    <w:rsid w:val="00542655"/>
    <w:rsid w:val="00542908"/>
    <w:rsid w:val="00542B2B"/>
    <w:rsid w:val="00542C16"/>
    <w:rsid w:val="00542D3F"/>
    <w:rsid w:val="00542DDD"/>
    <w:rsid w:val="00542E1D"/>
    <w:rsid w:val="00542FE9"/>
    <w:rsid w:val="00543044"/>
    <w:rsid w:val="0054369E"/>
    <w:rsid w:val="00543B10"/>
    <w:rsid w:val="00543B6E"/>
    <w:rsid w:val="00543C34"/>
    <w:rsid w:val="00543D0F"/>
    <w:rsid w:val="005442E2"/>
    <w:rsid w:val="00544440"/>
    <w:rsid w:val="005444BD"/>
    <w:rsid w:val="0054454D"/>
    <w:rsid w:val="0054468E"/>
    <w:rsid w:val="00544AB2"/>
    <w:rsid w:val="00544D2F"/>
    <w:rsid w:val="00545097"/>
    <w:rsid w:val="00545136"/>
    <w:rsid w:val="00545211"/>
    <w:rsid w:val="005453A8"/>
    <w:rsid w:val="0054561B"/>
    <w:rsid w:val="0054589B"/>
    <w:rsid w:val="00545D41"/>
    <w:rsid w:val="00545E17"/>
    <w:rsid w:val="005460F1"/>
    <w:rsid w:val="005462D4"/>
    <w:rsid w:val="00546375"/>
    <w:rsid w:val="005469D8"/>
    <w:rsid w:val="00546A20"/>
    <w:rsid w:val="00546D12"/>
    <w:rsid w:val="00547CC0"/>
    <w:rsid w:val="005502DA"/>
    <w:rsid w:val="00550315"/>
    <w:rsid w:val="005504BB"/>
    <w:rsid w:val="005506E3"/>
    <w:rsid w:val="00550733"/>
    <w:rsid w:val="00550888"/>
    <w:rsid w:val="00550A08"/>
    <w:rsid w:val="0055117C"/>
    <w:rsid w:val="005513FC"/>
    <w:rsid w:val="005517B0"/>
    <w:rsid w:val="00551A0C"/>
    <w:rsid w:val="00551A37"/>
    <w:rsid w:val="00551C42"/>
    <w:rsid w:val="00551FED"/>
    <w:rsid w:val="005521AA"/>
    <w:rsid w:val="00552214"/>
    <w:rsid w:val="00552498"/>
    <w:rsid w:val="00552523"/>
    <w:rsid w:val="00552C15"/>
    <w:rsid w:val="005533DE"/>
    <w:rsid w:val="00553BEB"/>
    <w:rsid w:val="00553E47"/>
    <w:rsid w:val="00554189"/>
    <w:rsid w:val="0055454D"/>
    <w:rsid w:val="005546E3"/>
    <w:rsid w:val="00554CD6"/>
    <w:rsid w:val="00554D45"/>
    <w:rsid w:val="00554E39"/>
    <w:rsid w:val="00554E8C"/>
    <w:rsid w:val="00555970"/>
    <w:rsid w:val="005559C5"/>
    <w:rsid w:val="00555BA4"/>
    <w:rsid w:val="00555BBE"/>
    <w:rsid w:val="00555FAD"/>
    <w:rsid w:val="0055606B"/>
    <w:rsid w:val="00556654"/>
    <w:rsid w:val="005567E6"/>
    <w:rsid w:val="00556E94"/>
    <w:rsid w:val="00556FF7"/>
    <w:rsid w:val="0055743D"/>
    <w:rsid w:val="005574A9"/>
    <w:rsid w:val="005575D2"/>
    <w:rsid w:val="00557948"/>
    <w:rsid w:val="005579E4"/>
    <w:rsid w:val="00557A56"/>
    <w:rsid w:val="00557BBC"/>
    <w:rsid w:val="005607CD"/>
    <w:rsid w:val="00560A6E"/>
    <w:rsid w:val="00560DF7"/>
    <w:rsid w:val="00560F09"/>
    <w:rsid w:val="005614E8"/>
    <w:rsid w:val="00561500"/>
    <w:rsid w:val="00561629"/>
    <w:rsid w:val="005616E7"/>
    <w:rsid w:val="00561923"/>
    <w:rsid w:val="00561CCE"/>
    <w:rsid w:val="00561F25"/>
    <w:rsid w:val="00562043"/>
    <w:rsid w:val="00562417"/>
    <w:rsid w:val="00562554"/>
    <w:rsid w:val="00562D4D"/>
    <w:rsid w:val="00563048"/>
    <w:rsid w:val="005630E2"/>
    <w:rsid w:val="0056310F"/>
    <w:rsid w:val="00563205"/>
    <w:rsid w:val="00563467"/>
    <w:rsid w:val="0056393A"/>
    <w:rsid w:val="00563942"/>
    <w:rsid w:val="00563B81"/>
    <w:rsid w:val="00563E54"/>
    <w:rsid w:val="005641EC"/>
    <w:rsid w:val="00564382"/>
    <w:rsid w:val="00564554"/>
    <w:rsid w:val="005645FB"/>
    <w:rsid w:val="00564FB9"/>
    <w:rsid w:val="00565359"/>
    <w:rsid w:val="0056537A"/>
    <w:rsid w:val="00565471"/>
    <w:rsid w:val="00565503"/>
    <w:rsid w:val="00565E2C"/>
    <w:rsid w:val="00565F5F"/>
    <w:rsid w:val="00565FBC"/>
    <w:rsid w:val="00566369"/>
    <w:rsid w:val="005666C9"/>
    <w:rsid w:val="005669F6"/>
    <w:rsid w:val="00566B23"/>
    <w:rsid w:val="00566E2E"/>
    <w:rsid w:val="00566EC9"/>
    <w:rsid w:val="00566ECA"/>
    <w:rsid w:val="00567051"/>
    <w:rsid w:val="0056763F"/>
    <w:rsid w:val="0056771B"/>
    <w:rsid w:val="0056796E"/>
    <w:rsid w:val="00567AC1"/>
    <w:rsid w:val="00567C3C"/>
    <w:rsid w:val="00567EF2"/>
    <w:rsid w:val="00570427"/>
    <w:rsid w:val="00570561"/>
    <w:rsid w:val="00570906"/>
    <w:rsid w:val="005709F0"/>
    <w:rsid w:val="00570AE8"/>
    <w:rsid w:val="00570C6A"/>
    <w:rsid w:val="00570C8F"/>
    <w:rsid w:val="00570E38"/>
    <w:rsid w:val="00570F0E"/>
    <w:rsid w:val="005710D9"/>
    <w:rsid w:val="00571155"/>
    <w:rsid w:val="00571733"/>
    <w:rsid w:val="005717D1"/>
    <w:rsid w:val="00571F57"/>
    <w:rsid w:val="00572093"/>
    <w:rsid w:val="005724A3"/>
    <w:rsid w:val="00572546"/>
    <w:rsid w:val="00572556"/>
    <w:rsid w:val="0057266D"/>
    <w:rsid w:val="00572718"/>
    <w:rsid w:val="00572C48"/>
    <w:rsid w:val="005731C1"/>
    <w:rsid w:val="005732F4"/>
    <w:rsid w:val="00573324"/>
    <w:rsid w:val="005733A9"/>
    <w:rsid w:val="005734C9"/>
    <w:rsid w:val="00573584"/>
    <w:rsid w:val="005736DF"/>
    <w:rsid w:val="00573708"/>
    <w:rsid w:val="00573B7E"/>
    <w:rsid w:val="00573B81"/>
    <w:rsid w:val="00573E55"/>
    <w:rsid w:val="00573F40"/>
    <w:rsid w:val="0057413A"/>
    <w:rsid w:val="0057423B"/>
    <w:rsid w:val="00574C60"/>
    <w:rsid w:val="00574EAA"/>
    <w:rsid w:val="005753E9"/>
    <w:rsid w:val="00575437"/>
    <w:rsid w:val="005754C0"/>
    <w:rsid w:val="00575502"/>
    <w:rsid w:val="005755F7"/>
    <w:rsid w:val="005757E5"/>
    <w:rsid w:val="00575915"/>
    <w:rsid w:val="00575F09"/>
    <w:rsid w:val="00576008"/>
    <w:rsid w:val="005762C2"/>
    <w:rsid w:val="00576395"/>
    <w:rsid w:val="0057658C"/>
    <w:rsid w:val="00576848"/>
    <w:rsid w:val="00576A71"/>
    <w:rsid w:val="00577773"/>
    <w:rsid w:val="00577D60"/>
    <w:rsid w:val="00577F91"/>
    <w:rsid w:val="00580045"/>
    <w:rsid w:val="00580047"/>
    <w:rsid w:val="0058033F"/>
    <w:rsid w:val="005803A3"/>
    <w:rsid w:val="0058070E"/>
    <w:rsid w:val="0058087B"/>
    <w:rsid w:val="00580DD8"/>
    <w:rsid w:val="005813CE"/>
    <w:rsid w:val="00581A0A"/>
    <w:rsid w:val="00581EA7"/>
    <w:rsid w:val="005821A5"/>
    <w:rsid w:val="00582336"/>
    <w:rsid w:val="0058254C"/>
    <w:rsid w:val="005827E3"/>
    <w:rsid w:val="005828AF"/>
    <w:rsid w:val="00582985"/>
    <w:rsid w:val="00582EFB"/>
    <w:rsid w:val="0058347D"/>
    <w:rsid w:val="00584063"/>
    <w:rsid w:val="005844B4"/>
    <w:rsid w:val="00584648"/>
    <w:rsid w:val="00584A64"/>
    <w:rsid w:val="00584DDE"/>
    <w:rsid w:val="00584ED2"/>
    <w:rsid w:val="0058506A"/>
    <w:rsid w:val="0058523D"/>
    <w:rsid w:val="0058557D"/>
    <w:rsid w:val="005855F5"/>
    <w:rsid w:val="00585766"/>
    <w:rsid w:val="005857C0"/>
    <w:rsid w:val="005858D5"/>
    <w:rsid w:val="00585FA2"/>
    <w:rsid w:val="0058605D"/>
    <w:rsid w:val="00586396"/>
    <w:rsid w:val="00587088"/>
    <w:rsid w:val="005872D7"/>
    <w:rsid w:val="00587302"/>
    <w:rsid w:val="005874E9"/>
    <w:rsid w:val="00587C3F"/>
    <w:rsid w:val="00587CDA"/>
    <w:rsid w:val="00590168"/>
    <w:rsid w:val="0059052C"/>
    <w:rsid w:val="00590D2D"/>
    <w:rsid w:val="005911A5"/>
    <w:rsid w:val="005914E4"/>
    <w:rsid w:val="00591C31"/>
    <w:rsid w:val="00591F5F"/>
    <w:rsid w:val="00592142"/>
    <w:rsid w:val="005922B7"/>
    <w:rsid w:val="005922C3"/>
    <w:rsid w:val="005922F3"/>
    <w:rsid w:val="005923D2"/>
    <w:rsid w:val="0059260C"/>
    <w:rsid w:val="00592D90"/>
    <w:rsid w:val="00593413"/>
    <w:rsid w:val="00593443"/>
    <w:rsid w:val="0059367A"/>
    <w:rsid w:val="0059367F"/>
    <w:rsid w:val="005937EF"/>
    <w:rsid w:val="00593884"/>
    <w:rsid w:val="00593957"/>
    <w:rsid w:val="00593BFE"/>
    <w:rsid w:val="00593EB0"/>
    <w:rsid w:val="0059452C"/>
    <w:rsid w:val="00594780"/>
    <w:rsid w:val="00594C20"/>
    <w:rsid w:val="00594D59"/>
    <w:rsid w:val="00594EFB"/>
    <w:rsid w:val="00595FDC"/>
    <w:rsid w:val="005962D4"/>
    <w:rsid w:val="0059650C"/>
    <w:rsid w:val="00596527"/>
    <w:rsid w:val="005966A9"/>
    <w:rsid w:val="005968E1"/>
    <w:rsid w:val="00596A15"/>
    <w:rsid w:val="00596B29"/>
    <w:rsid w:val="00596C27"/>
    <w:rsid w:val="00596C9D"/>
    <w:rsid w:val="00597183"/>
    <w:rsid w:val="00597DF5"/>
    <w:rsid w:val="00597EFB"/>
    <w:rsid w:val="005A005B"/>
    <w:rsid w:val="005A00E0"/>
    <w:rsid w:val="005A02A8"/>
    <w:rsid w:val="005A02AA"/>
    <w:rsid w:val="005A0B71"/>
    <w:rsid w:val="005A0C98"/>
    <w:rsid w:val="005A0E36"/>
    <w:rsid w:val="005A10D4"/>
    <w:rsid w:val="005A10EA"/>
    <w:rsid w:val="005A116C"/>
    <w:rsid w:val="005A11C6"/>
    <w:rsid w:val="005A1F7D"/>
    <w:rsid w:val="005A207D"/>
    <w:rsid w:val="005A24F1"/>
    <w:rsid w:val="005A2565"/>
    <w:rsid w:val="005A2AE8"/>
    <w:rsid w:val="005A2CB7"/>
    <w:rsid w:val="005A2E8D"/>
    <w:rsid w:val="005A30E5"/>
    <w:rsid w:val="005A3657"/>
    <w:rsid w:val="005A36F4"/>
    <w:rsid w:val="005A3948"/>
    <w:rsid w:val="005A3ABC"/>
    <w:rsid w:val="005A3AE6"/>
    <w:rsid w:val="005A3E9C"/>
    <w:rsid w:val="005A40DC"/>
    <w:rsid w:val="005A49DE"/>
    <w:rsid w:val="005A4E4B"/>
    <w:rsid w:val="005A5527"/>
    <w:rsid w:val="005A566F"/>
    <w:rsid w:val="005A58F0"/>
    <w:rsid w:val="005A5A7D"/>
    <w:rsid w:val="005A5AC2"/>
    <w:rsid w:val="005A6253"/>
    <w:rsid w:val="005A651F"/>
    <w:rsid w:val="005A6873"/>
    <w:rsid w:val="005A69D9"/>
    <w:rsid w:val="005A6AD0"/>
    <w:rsid w:val="005A7121"/>
    <w:rsid w:val="005A79F1"/>
    <w:rsid w:val="005A7CB1"/>
    <w:rsid w:val="005B0141"/>
    <w:rsid w:val="005B0381"/>
    <w:rsid w:val="005B04B3"/>
    <w:rsid w:val="005B06F7"/>
    <w:rsid w:val="005B07B3"/>
    <w:rsid w:val="005B0A90"/>
    <w:rsid w:val="005B0AEC"/>
    <w:rsid w:val="005B0B28"/>
    <w:rsid w:val="005B1017"/>
    <w:rsid w:val="005B1372"/>
    <w:rsid w:val="005B1660"/>
    <w:rsid w:val="005B174C"/>
    <w:rsid w:val="005B17BC"/>
    <w:rsid w:val="005B1D52"/>
    <w:rsid w:val="005B1D77"/>
    <w:rsid w:val="005B1DA1"/>
    <w:rsid w:val="005B1FAC"/>
    <w:rsid w:val="005B21B8"/>
    <w:rsid w:val="005B22DB"/>
    <w:rsid w:val="005B2548"/>
    <w:rsid w:val="005B260A"/>
    <w:rsid w:val="005B279D"/>
    <w:rsid w:val="005B2965"/>
    <w:rsid w:val="005B2A9F"/>
    <w:rsid w:val="005B2FFE"/>
    <w:rsid w:val="005B3136"/>
    <w:rsid w:val="005B339D"/>
    <w:rsid w:val="005B34FD"/>
    <w:rsid w:val="005B3DBA"/>
    <w:rsid w:val="005B3E64"/>
    <w:rsid w:val="005B40DB"/>
    <w:rsid w:val="005B476A"/>
    <w:rsid w:val="005B482D"/>
    <w:rsid w:val="005B4F50"/>
    <w:rsid w:val="005B52D6"/>
    <w:rsid w:val="005B52F5"/>
    <w:rsid w:val="005B55BE"/>
    <w:rsid w:val="005B56EB"/>
    <w:rsid w:val="005B5B28"/>
    <w:rsid w:val="005B603A"/>
    <w:rsid w:val="005B6041"/>
    <w:rsid w:val="005B64C3"/>
    <w:rsid w:val="005B65B0"/>
    <w:rsid w:val="005B6A9D"/>
    <w:rsid w:val="005B6D33"/>
    <w:rsid w:val="005B7481"/>
    <w:rsid w:val="005B77DB"/>
    <w:rsid w:val="005B7C48"/>
    <w:rsid w:val="005B7D9F"/>
    <w:rsid w:val="005C005D"/>
    <w:rsid w:val="005C00E9"/>
    <w:rsid w:val="005C02AE"/>
    <w:rsid w:val="005C03E6"/>
    <w:rsid w:val="005C0742"/>
    <w:rsid w:val="005C087B"/>
    <w:rsid w:val="005C0E0D"/>
    <w:rsid w:val="005C0E79"/>
    <w:rsid w:val="005C0EE8"/>
    <w:rsid w:val="005C134A"/>
    <w:rsid w:val="005C1A76"/>
    <w:rsid w:val="005C1C2C"/>
    <w:rsid w:val="005C24E7"/>
    <w:rsid w:val="005C2626"/>
    <w:rsid w:val="005C28AD"/>
    <w:rsid w:val="005C2E5D"/>
    <w:rsid w:val="005C311E"/>
    <w:rsid w:val="005C3168"/>
    <w:rsid w:val="005C3175"/>
    <w:rsid w:val="005C3314"/>
    <w:rsid w:val="005C359B"/>
    <w:rsid w:val="005C38DB"/>
    <w:rsid w:val="005C3DB5"/>
    <w:rsid w:val="005C4030"/>
    <w:rsid w:val="005C404E"/>
    <w:rsid w:val="005C41BD"/>
    <w:rsid w:val="005C44C5"/>
    <w:rsid w:val="005C46D1"/>
    <w:rsid w:val="005C4EE2"/>
    <w:rsid w:val="005C53CD"/>
    <w:rsid w:val="005C53D8"/>
    <w:rsid w:val="005C5724"/>
    <w:rsid w:val="005C5804"/>
    <w:rsid w:val="005C58C1"/>
    <w:rsid w:val="005C59ED"/>
    <w:rsid w:val="005C5B2F"/>
    <w:rsid w:val="005C5C3B"/>
    <w:rsid w:val="005C5E67"/>
    <w:rsid w:val="005C5FA2"/>
    <w:rsid w:val="005C60AF"/>
    <w:rsid w:val="005C6412"/>
    <w:rsid w:val="005C64BD"/>
    <w:rsid w:val="005C67B1"/>
    <w:rsid w:val="005C6C6E"/>
    <w:rsid w:val="005C6C79"/>
    <w:rsid w:val="005C6FF0"/>
    <w:rsid w:val="005C7E9F"/>
    <w:rsid w:val="005D0324"/>
    <w:rsid w:val="005D03D8"/>
    <w:rsid w:val="005D04DC"/>
    <w:rsid w:val="005D08FC"/>
    <w:rsid w:val="005D097F"/>
    <w:rsid w:val="005D14F8"/>
    <w:rsid w:val="005D166B"/>
    <w:rsid w:val="005D1862"/>
    <w:rsid w:val="005D1C8C"/>
    <w:rsid w:val="005D2629"/>
    <w:rsid w:val="005D262B"/>
    <w:rsid w:val="005D2732"/>
    <w:rsid w:val="005D2802"/>
    <w:rsid w:val="005D2B37"/>
    <w:rsid w:val="005D2D72"/>
    <w:rsid w:val="005D3225"/>
    <w:rsid w:val="005D3319"/>
    <w:rsid w:val="005D345B"/>
    <w:rsid w:val="005D3562"/>
    <w:rsid w:val="005D3724"/>
    <w:rsid w:val="005D3781"/>
    <w:rsid w:val="005D3868"/>
    <w:rsid w:val="005D3BC8"/>
    <w:rsid w:val="005D3D02"/>
    <w:rsid w:val="005D3D38"/>
    <w:rsid w:val="005D41B8"/>
    <w:rsid w:val="005D42E1"/>
    <w:rsid w:val="005D46E3"/>
    <w:rsid w:val="005D4C94"/>
    <w:rsid w:val="005D5000"/>
    <w:rsid w:val="005D5534"/>
    <w:rsid w:val="005D5890"/>
    <w:rsid w:val="005D592C"/>
    <w:rsid w:val="005D592D"/>
    <w:rsid w:val="005D5D93"/>
    <w:rsid w:val="005D61FB"/>
    <w:rsid w:val="005D7918"/>
    <w:rsid w:val="005D7A41"/>
    <w:rsid w:val="005D7C96"/>
    <w:rsid w:val="005D7CCC"/>
    <w:rsid w:val="005E010C"/>
    <w:rsid w:val="005E085C"/>
    <w:rsid w:val="005E09E3"/>
    <w:rsid w:val="005E09FE"/>
    <w:rsid w:val="005E0C28"/>
    <w:rsid w:val="005E0C71"/>
    <w:rsid w:val="005E0FFF"/>
    <w:rsid w:val="005E13DE"/>
    <w:rsid w:val="005E170A"/>
    <w:rsid w:val="005E1935"/>
    <w:rsid w:val="005E1AC8"/>
    <w:rsid w:val="005E1B85"/>
    <w:rsid w:val="005E1C72"/>
    <w:rsid w:val="005E1E26"/>
    <w:rsid w:val="005E1E54"/>
    <w:rsid w:val="005E1E9C"/>
    <w:rsid w:val="005E245E"/>
    <w:rsid w:val="005E2508"/>
    <w:rsid w:val="005E2874"/>
    <w:rsid w:val="005E2910"/>
    <w:rsid w:val="005E2972"/>
    <w:rsid w:val="005E2CE5"/>
    <w:rsid w:val="005E2DED"/>
    <w:rsid w:val="005E2F02"/>
    <w:rsid w:val="005E2FD3"/>
    <w:rsid w:val="005E32CC"/>
    <w:rsid w:val="005E3AAA"/>
    <w:rsid w:val="005E432A"/>
    <w:rsid w:val="005E49D2"/>
    <w:rsid w:val="005E4B39"/>
    <w:rsid w:val="005E5157"/>
    <w:rsid w:val="005E5678"/>
    <w:rsid w:val="005E5A46"/>
    <w:rsid w:val="005E5CC2"/>
    <w:rsid w:val="005E5D95"/>
    <w:rsid w:val="005E5E4A"/>
    <w:rsid w:val="005E607A"/>
    <w:rsid w:val="005E6B2E"/>
    <w:rsid w:val="005E6C8D"/>
    <w:rsid w:val="005E701A"/>
    <w:rsid w:val="005E706E"/>
    <w:rsid w:val="005E71D1"/>
    <w:rsid w:val="005E749E"/>
    <w:rsid w:val="005E76A3"/>
    <w:rsid w:val="005F0044"/>
    <w:rsid w:val="005F033E"/>
    <w:rsid w:val="005F0420"/>
    <w:rsid w:val="005F059F"/>
    <w:rsid w:val="005F0A14"/>
    <w:rsid w:val="005F0B27"/>
    <w:rsid w:val="005F0C1B"/>
    <w:rsid w:val="005F1568"/>
    <w:rsid w:val="005F16EA"/>
    <w:rsid w:val="005F18AB"/>
    <w:rsid w:val="005F1C7C"/>
    <w:rsid w:val="005F238F"/>
    <w:rsid w:val="005F2520"/>
    <w:rsid w:val="005F269D"/>
    <w:rsid w:val="005F29DB"/>
    <w:rsid w:val="005F29F9"/>
    <w:rsid w:val="005F2A5C"/>
    <w:rsid w:val="005F2B46"/>
    <w:rsid w:val="005F2D11"/>
    <w:rsid w:val="005F2F6A"/>
    <w:rsid w:val="005F2FDE"/>
    <w:rsid w:val="005F3423"/>
    <w:rsid w:val="005F388A"/>
    <w:rsid w:val="005F39D2"/>
    <w:rsid w:val="005F415B"/>
    <w:rsid w:val="005F424F"/>
    <w:rsid w:val="005F4724"/>
    <w:rsid w:val="005F4897"/>
    <w:rsid w:val="005F49BB"/>
    <w:rsid w:val="005F4A86"/>
    <w:rsid w:val="005F4F42"/>
    <w:rsid w:val="005F4FF3"/>
    <w:rsid w:val="005F562D"/>
    <w:rsid w:val="005F5CCE"/>
    <w:rsid w:val="005F5DD1"/>
    <w:rsid w:val="005F637E"/>
    <w:rsid w:val="005F6DB7"/>
    <w:rsid w:val="005F6DCA"/>
    <w:rsid w:val="005F70E4"/>
    <w:rsid w:val="005F7144"/>
    <w:rsid w:val="005F71F0"/>
    <w:rsid w:val="005F72DA"/>
    <w:rsid w:val="005F73D5"/>
    <w:rsid w:val="005F7767"/>
    <w:rsid w:val="005F777E"/>
    <w:rsid w:val="005F7E05"/>
    <w:rsid w:val="005F7E45"/>
    <w:rsid w:val="005F7EBA"/>
    <w:rsid w:val="005F7F0D"/>
    <w:rsid w:val="005F7F34"/>
    <w:rsid w:val="00600474"/>
    <w:rsid w:val="006007B1"/>
    <w:rsid w:val="006008C2"/>
    <w:rsid w:val="00600A21"/>
    <w:rsid w:val="00600A7C"/>
    <w:rsid w:val="00600AF3"/>
    <w:rsid w:val="00600E5F"/>
    <w:rsid w:val="00601099"/>
    <w:rsid w:val="00601128"/>
    <w:rsid w:val="00601869"/>
    <w:rsid w:val="00601905"/>
    <w:rsid w:val="00601906"/>
    <w:rsid w:val="00602561"/>
    <w:rsid w:val="006029EE"/>
    <w:rsid w:val="00602B62"/>
    <w:rsid w:val="00602C26"/>
    <w:rsid w:val="00602C35"/>
    <w:rsid w:val="006036A7"/>
    <w:rsid w:val="006039AF"/>
    <w:rsid w:val="00603E44"/>
    <w:rsid w:val="00603E5C"/>
    <w:rsid w:val="006040A1"/>
    <w:rsid w:val="006041E8"/>
    <w:rsid w:val="00604227"/>
    <w:rsid w:val="006042BA"/>
    <w:rsid w:val="006042FB"/>
    <w:rsid w:val="00604A0C"/>
    <w:rsid w:val="00604A69"/>
    <w:rsid w:val="00604B7F"/>
    <w:rsid w:val="00605044"/>
    <w:rsid w:val="006050FF"/>
    <w:rsid w:val="006051D1"/>
    <w:rsid w:val="0060524E"/>
    <w:rsid w:val="006053FE"/>
    <w:rsid w:val="0060546A"/>
    <w:rsid w:val="00605839"/>
    <w:rsid w:val="0060593B"/>
    <w:rsid w:val="00605B4D"/>
    <w:rsid w:val="00605BCC"/>
    <w:rsid w:val="00605E80"/>
    <w:rsid w:val="00605F9A"/>
    <w:rsid w:val="00606069"/>
    <w:rsid w:val="006067A8"/>
    <w:rsid w:val="00606C86"/>
    <w:rsid w:val="0060739F"/>
    <w:rsid w:val="006078DB"/>
    <w:rsid w:val="00607B03"/>
    <w:rsid w:val="00607B8F"/>
    <w:rsid w:val="00607F6E"/>
    <w:rsid w:val="006100AC"/>
    <w:rsid w:val="00610181"/>
    <w:rsid w:val="006103A2"/>
    <w:rsid w:val="00610D0C"/>
    <w:rsid w:val="00610DD8"/>
    <w:rsid w:val="0061120B"/>
    <w:rsid w:val="0061120E"/>
    <w:rsid w:val="006117C8"/>
    <w:rsid w:val="00611A58"/>
    <w:rsid w:val="00611C8F"/>
    <w:rsid w:val="00612003"/>
    <w:rsid w:val="006126F2"/>
    <w:rsid w:val="006129D2"/>
    <w:rsid w:val="00612A29"/>
    <w:rsid w:val="00612FE2"/>
    <w:rsid w:val="00612FED"/>
    <w:rsid w:val="006133A2"/>
    <w:rsid w:val="00613727"/>
    <w:rsid w:val="006138B0"/>
    <w:rsid w:val="006138B8"/>
    <w:rsid w:val="006142DA"/>
    <w:rsid w:val="006146F5"/>
    <w:rsid w:val="00614C57"/>
    <w:rsid w:val="00614F3C"/>
    <w:rsid w:val="00615090"/>
    <w:rsid w:val="00615281"/>
    <w:rsid w:val="006153EB"/>
    <w:rsid w:val="00615452"/>
    <w:rsid w:val="006154C0"/>
    <w:rsid w:val="0061575A"/>
    <w:rsid w:val="00615821"/>
    <w:rsid w:val="006158DB"/>
    <w:rsid w:val="00615A04"/>
    <w:rsid w:val="00615A80"/>
    <w:rsid w:val="00615DFA"/>
    <w:rsid w:val="00616415"/>
    <w:rsid w:val="00616776"/>
    <w:rsid w:val="0061689D"/>
    <w:rsid w:val="00616AE6"/>
    <w:rsid w:val="00616C86"/>
    <w:rsid w:val="00616EAC"/>
    <w:rsid w:val="00617001"/>
    <w:rsid w:val="00617121"/>
    <w:rsid w:val="00617190"/>
    <w:rsid w:val="00617713"/>
    <w:rsid w:val="00617971"/>
    <w:rsid w:val="006204F1"/>
    <w:rsid w:val="00620793"/>
    <w:rsid w:val="00620B83"/>
    <w:rsid w:val="0062131C"/>
    <w:rsid w:val="0062176B"/>
    <w:rsid w:val="00621B4B"/>
    <w:rsid w:val="00621C61"/>
    <w:rsid w:val="00621DAE"/>
    <w:rsid w:val="00621F18"/>
    <w:rsid w:val="006221D3"/>
    <w:rsid w:val="0062267F"/>
    <w:rsid w:val="0062356B"/>
    <w:rsid w:val="00623BFC"/>
    <w:rsid w:val="00623CB6"/>
    <w:rsid w:val="00623DC7"/>
    <w:rsid w:val="00623EBC"/>
    <w:rsid w:val="00623FD2"/>
    <w:rsid w:val="00624062"/>
    <w:rsid w:val="0062469B"/>
    <w:rsid w:val="00624E16"/>
    <w:rsid w:val="006251DC"/>
    <w:rsid w:val="006252DF"/>
    <w:rsid w:val="006258A2"/>
    <w:rsid w:val="00625B46"/>
    <w:rsid w:val="00625F36"/>
    <w:rsid w:val="00626946"/>
    <w:rsid w:val="006270B2"/>
    <w:rsid w:val="00627202"/>
    <w:rsid w:val="006272AB"/>
    <w:rsid w:val="00627822"/>
    <w:rsid w:val="00627ABE"/>
    <w:rsid w:val="00627EC6"/>
    <w:rsid w:val="00630360"/>
    <w:rsid w:val="0063056C"/>
    <w:rsid w:val="00630A19"/>
    <w:rsid w:val="00630B81"/>
    <w:rsid w:val="00630F77"/>
    <w:rsid w:val="00631004"/>
    <w:rsid w:val="0063108F"/>
    <w:rsid w:val="006310F0"/>
    <w:rsid w:val="00631519"/>
    <w:rsid w:val="0063152D"/>
    <w:rsid w:val="0063165E"/>
    <w:rsid w:val="006317D8"/>
    <w:rsid w:val="00631912"/>
    <w:rsid w:val="00631B8D"/>
    <w:rsid w:val="00631FF3"/>
    <w:rsid w:val="00632296"/>
    <w:rsid w:val="0063234B"/>
    <w:rsid w:val="0063242E"/>
    <w:rsid w:val="00632471"/>
    <w:rsid w:val="0063254D"/>
    <w:rsid w:val="006325AE"/>
    <w:rsid w:val="00632A7B"/>
    <w:rsid w:val="00632FD1"/>
    <w:rsid w:val="00633018"/>
    <w:rsid w:val="00633245"/>
    <w:rsid w:val="00633601"/>
    <w:rsid w:val="00633CC4"/>
    <w:rsid w:val="00633F6F"/>
    <w:rsid w:val="00634282"/>
    <w:rsid w:val="0063439D"/>
    <w:rsid w:val="006343D2"/>
    <w:rsid w:val="00634C45"/>
    <w:rsid w:val="00635097"/>
    <w:rsid w:val="0063525A"/>
    <w:rsid w:val="0063531E"/>
    <w:rsid w:val="00635E9C"/>
    <w:rsid w:val="00635F6C"/>
    <w:rsid w:val="00636291"/>
    <w:rsid w:val="006366B9"/>
    <w:rsid w:val="00636863"/>
    <w:rsid w:val="00636A02"/>
    <w:rsid w:val="00636B38"/>
    <w:rsid w:val="00636CDF"/>
    <w:rsid w:val="00636E78"/>
    <w:rsid w:val="00637AD8"/>
    <w:rsid w:val="00637BCD"/>
    <w:rsid w:val="00637C0E"/>
    <w:rsid w:val="00637F1F"/>
    <w:rsid w:val="00637FDF"/>
    <w:rsid w:val="00640334"/>
    <w:rsid w:val="006404B4"/>
    <w:rsid w:val="00640BF1"/>
    <w:rsid w:val="00640D7A"/>
    <w:rsid w:val="00640F9D"/>
    <w:rsid w:val="00641226"/>
    <w:rsid w:val="00641293"/>
    <w:rsid w:val="006417AD"/>
    <w:rsid w:val="00641BA9"/>
    <w:rsid w:val="00641C45"/>
    <w:rsid w:val="00642074"/>
    <w:rsid w:val="006420A6"/>
    <w:rsid w:val="0064237D"/>
    <w:rsid w:val="00642B80"/>
    <w:rsid w:val="00642C2B"/>
    <w:rsid w:val="00642E1A"/>
    <w:rsid w:val="00642EFA"/>
    <w:rsid w:val="00643358"/>
    <w:rsid w:val="00643534"/>
    <w:rsid w:val="0064358A"/>
    <w:rsid w:val="00643AE2"/>
    <w:rsid w:val="00643B3E"/>
    <w:rsid w:val="00643FC8"/>
    <w:rsid w:val="00643FE7"/>
    <w:rsid w:val="0064406C"/>
    <w:rsid w:val="006442E0"/>
    <w:rsid w:val="0064453F"/>
    <w:rsid w:val="006449DB"/>
    <w:rsid w:val="00644A78"/>
    <w:rsid w:val="00644B84"/>
    <w:rsid w:val="006454D9"/>
    <w:rsid w:val="00645B23"/>
    <w:rsid w:val="00645BF6"/>
    <w:rsid w:val="00645E93"/>
    <w:rsid w:val="00645F10"/>
    <w:rsid w:val="006460DF"/>
    <w:rsid w:val="00646126"/>
    <w:rsid w:val="006461F9"/>
    <w:rsid w:val="0064622F"/>
    <w:rsid w:val="00646349"/>
    <w:rsid w:val="00646575"/>
    <w:rsid w:val="00646586"/>
    <w:rsid w:val="0064658B"/>
    <w:rsid w:val="00646984"/>
    <w:rsid w:val="0064698A"/>
    <w:rsid w:val="006469FC"/>
    <w:rsid w:val="00646A2F"/>
    <w:rsid w:val="00646AE4"/>
    <w:rsid w:val="00646D30"/>
    <w:rsid w:val="00647330"/>
    <w:rsid w:val="00647657"/>
    <w:rsid w:val="0064768C"/>
    <w:rsid w:val="00647925"/>
    <w:rsid w:val="00647E5C"/>
    <w:rsid w:val="00647EA7"/>
    <w:rsid w:val="00650261"/>
    <w:rsid w:val="00650731"/>
    <w:rsid w:val="00650781"/>
    <w:rsid w:val="00650B4E"/>
    <w:rsid w:val="00650C36"/>
    <w:rsid w:val="00650E54"/>
    <w:rsid w:val="006516A8"/>
    <w:rsid w:val="00651A8F"/>
    <w:rsid w:val="00651B71"/>
    <w:rsid w:val="00651BAF"/>
    <w:rsid w:val="00651FF6"/>
    <w:rsid w:val="00651FFF"/>
    <w:rsid w:val="0065209B"/>
    <w:rsid w:val="0065213B"/>
    <w:rsid w:val="006522AC"/>
    <w:rsid w:val="00652333"/>
    <w:rsid w:val="00652431"/>
    <w:rsid w:val="0065271B"/>
    <w:rsid w:val="00652975"/>
    <w:rsid w:val="00652E01"/>
    <w:rsid w:val="00653439"/>
    <w:rsid w:val="006536E9"/>
    <w:rsid w:val="006537DF"/>
    <w:rsid w:val="006537EF"/>
    <w:rsid w:val="00653AD6"/>
    <w:rsid w:val="00654A7A"/>
    <w:rsid w:val="00654B1A"/>
    <w:rsid w:val="006550DF"/>
    <w:rsid w:val="00655362"/>
    <w:rsid w:val="0065575D"/>
    <w:rsid w:val="00655DFD"/>
    <w:rsid w:val="00656476"/>
    <w:rsid w:val="00656867"/>
    <w:rsid w:val="006568D9"/>
    <w:rsid w:val="006569F1"/>
    <w:rsid w:val="00656AAF"/>
    <w:rsid w:val="00656B57"/>
    <w:rsid w:val="00657816"/>
    <w:rsid w:val="00657B3E"/>
    <w:rsid w:val="00657C96"/>
    <w:rsid w:val="00660185"/>
    <w:rsid w:val="0066124A"/>
    <w:rsid w:val="00661264"/>
    <w:rsid w:val="00661557"/>
    <w:rsid w:val="00661570"/>
    <w:rsid w:val="00661D6E"/>
    <w:rsid w:val="00661DB4"/>
    <w:rsid w:val="00662427"/>
    <w:rsid w:val="00662432"/>
    <w:rsid w:val="006624DC"/>
    <w:rsid w:val="006629A4"/>
    <w:rsid w:val="006629D5"/>
    <w:rsid w:val="00662C30"/>
    <w:rsid w:val="00662E33"/>
    <w:rsid w:val="00663183"/>
    <w:rsid w:val="00663273"/>
    <w:rsid w:val="00663418"/>
    <w:rsid w:val="00663A1A"/>
    <w:rsid w:val="00663AB0"/>
    <w:rsid w:val="00663B46"/>
    <w:rsid w:val="00663C32"/>
    <w:rsid w:val="00664139"/>
    <w:rsid w:val="006641AE"/>
    <w:rsid w:val="0066438B"/>
    <w:rsid w:val="006643DE"/>
    <w:rsid w:val="00664ED5"/>
    <w:rsid w:val="00664FEA"/>
    <w:rsid w:val="0066500F"/>
    <w:rsid w:val="006658DB"/>
    <w:rsid w:val="00665929"/>
    <w:rsid w:val="00665954"/>
    <w:rsid w:val="0066596F"/>
    <w:rsid w:val="00665992"/>
    <w:rsid w:val="00665D54"/>
    <w:rsid w:val="00665F66"/>
    <w:rsid w:val="0066600E"/>
    <w:rsid w:val="006660A4"/>
    <w:rsid w:val="0066634E"/>
    <w:rsid w:val="0066636F"/>
    <w:rsid w:val="00666699"/>
    <w:rsid w:val="00666C09"/>
    <w:rsid w:val="00666CFD"/>
    <w:rsid w:val="00667321"/>
    <w:rsid w:val="00667422"/>
    <w:rsid w:val="00667523"/>
    <w:rsid w:val="00667972"/>
    <w:rsid w:val="006679AF"/>
    <w:rsid w:val="006702DB"/>
    <w:rsid w:val="00670564"/>
    <w:rsid w:val="00670B40"/>
    <w:rsid w:val="006712E5"/>
    <w:rsid w:val="00671341"/>
    <w:rsid w:val="006715DD"/>
    <w:rsid w:val="006718E1"/>
    <w:rsid w:val="00671A03"/>
    <w:rsid w:val="00671A1E"/>
    <w:rsid w:val="00671F3F"/>
    <w:rsid w:val="0067286F"/>
    <w:rsid w:val="006729DA"/>
    <w:rsid w:val="00672A21"/>
    <w:rsid w:val="00672C9A"/>
    <w:rsid w:val="00672D0A"/>
    <w:rsid w:val="00672D14"/>
    <w:rsid w:val="00672FCD"/>
    <w:rsid w:val="0067316A"/>
    <w:rsid w:val="0067333D"/>
    <w:rsid w:val="0067358F"/>
    <w:rsid w:val="006735A5"/>
    <w:rsid w:val="00673638"/>
    <w:rsid w:val="00673959"/>
    <w:rsid w:val="00673C69"/>
    <w:rsid w:val="00673F82"/>
    <w:rsid w:val="006740F4"/>
    <w:rsid w:val="006742B2"/>
    <w:rsid w:val="006742B3"/>
    <w:rsid w:val="00674371"/>
    <w:rsid w:val="006746EE"/>
    <w:rsid w:val="006752A7"/>
    <w:rsid w:val="0067552B"/>
    <w:rsid w:val="006757B4"/>
    <w:rsid w:val="006759A0"/>
    <w:rsid w:val="00675F05"/>
    <w:rsid w:val="0067618A"/>
    <w:rsid w:val="00676213"/>
    <w:rsid w:val="00676384"/>
    <w:rsid w:val="0067651E"/>
    <w:rsid w:val="006767AA"/>
    <w:rsid w:val="006769D1"/>
    <w:rsid w:val="00676BFC"/>
    <w:rsid w:val="00676D80"/>
    <w:rsid w:val="00677060"/>
    <w:rsid w:val="0067741D"/>
    <w:rsid w:val="0067769A"/>
    <w:rsid w:val="0068038B"/>
    <w:rsid w:val="006809E3"/>
    <w:rsid w:val="006813C6"/>
    <w:rsid w:val="00681716"/>
    <w:rsid w:val="00681841"/>
    <w:rsid w:val="00681A9D"/>
    <w:rsid w:val="00681D1C"/>
    <w:rsid w:val="00682106"/>
    <w:rsid w:val="00682331"/>
    <w:rsid w:val="00682ADA"/>
    <w:rsid w:val="00682B7D"/>
    <w:rsid w:val="00682B9C"/>
    <w:rsid w:val="00682BF1"/>
    <w:rsid w:val="00683AC3"/>
    <w:rsid w:val="00683EDA"/>
    <w:rsid w:val="0068406C"/>
    <w:rsid w:val="00684518"/>
    <w:rsid w:val="006846EA"/>
    <w:rsid w:val="006849E6"/>
    <w:rsid w:val="00684A42"/>
    <w:rsid w:val="0068515E"/>
    <w:rsid w:val="006851AB"/>
    <w:rsid w:val="006859E8"/>
    <w:rsid w:val="00685E84"/>
    <w:rsid w:val="006860E2"/>
    <w:rsid w:val="0068617A"/>
    <w:rsid w:val="00686662"/>
    <w:rsid w:val="00686A22"/>
    <w:rsid w:val="00686BA0"/>
    <w:rsid w:val="00686F70"/>
    <w:rsid w:val="00687018"/>
    <w:rsid w:val="0068716E"/>
    <w:rsid w:val="00687C62"/>
    <w:rsid w:val="00687CB6"/>
    <w:rsid w:val="00690133"/>
    <w:rsid w:val="00690341"/>
    <w:rsid w:val="006907A9"/>
    <w:rsid w:val="006909E7"/>
    <w:rsid w:val="00690F91"/>
    <w:rsid w:val="006912E1"/>
    <w:rsid w:val="0069158F"/>
    <w:rsid w:val="006916F6"/>
    <w:rsid w:val="00691A77"/>
    <w:rsid w:val="00691C9B"/>
    <w:rsid w:val="00691F39"/>
    <w:rsid w:val="00692314"/>
    <w:rsid w:val="00692378"/>
    <w:rsid w:val="00692405"/>
    <w:rsid w:val="00692425"/>
    <w:rsid w:val="00692567"/>
    <w:rsid w:val="0069260C"/>
    <w:rsid w:val="00692677"/>
    <w:rsid w:val="00692FAE"/>
    <w:rsid w:val="00693121"/>
    <w:rsid w:val="00693635"/>
    <w:rsid w:val="0069395E"/>
    <w:rsid w:val="00693A2D"/>
    <w:rsid w:val="00693A98"/>
    <w:rsid w:val="00693EF4"/>
    <w:rsid w:val="006940F1"/>
    <w:rsid w:val="006945C4"/>
    <w:rsid w:val="006947D6"/>
    <w:rsid w:val="0069492A"/>
    <w:rsid w:val="00694B7C"/>
    <w:rsid w:val="00694BE1"/>
    <w:rsid w:val="00694E7E"/>
    <w:rsid w:val="00694FD5"/>
    <w:rsid w:val="0069528D"/>
    <w:rsid w:val="00695368"/>
    <w:rsid w:val="006962A2"/>
    <w:rsid w:val="0069635C"/>
    <w:rsid w:val="00696618"/>
    <w:rsid w:val="0069680B"/>
    <w:rsid w:val="00696BC0"/>
    <w:rsid w:val="006971EA"/>
    <w:rsid w:val="00697321"/>
    <w:rsid w:val="00697509"/>
    <w:rsid w:val="00697697"/>
    <w:rsid w:val="00697698"/>
    <w:rsid w:val="006976F5"/>
    <w:rsid w:val="00697C8B"/>
    <w:rsid w:val="00697D88"/>
    <w:rsid w:val="006A0659"/>
    <w:rsid w:val="006A07DA"/>
    <w:rsid w:val="006A08BE"/>
    <w:rsid w:val="006A0DEE"/>
    <w:rsid w:val="006A10C8"/>
    <w:rsid w:val="006A1128"/>
    <w:rsid w:val="006A11B7"/>
    <w:rsid w:val="006A1395"/>
    <w:rsid w:val="006A148F"/>
    <w:rsid w:val="006A14A4"/>
    <w:rsid w:val="006A1A86"/>
    <w:rsid w:val="006A1BEE"/>
    <w:rsid w:val="006A2243"/>
    <w:rsid w:val="006A2414"/>
    <w:rsid w:val="006A26B2"/>
    <w:rsid w:val="006A29A1"/>
    <w:rsid w:val="006A2A92"/>
    <w:rsid w:val="006A2CCD"/>
    <w:rsid w:val="006A315E"/>
    <w:rsid w:val="006A32F5"/>
    <w:rsid w:val="006A33B8"/>
    <w:rsid w:val="006A36D9"/>
    <w:rsid w:val="006A38BA"/>
    <w:rsid w:val="006A3A41"/>
    <w:rsid w:val="006A3A98"/>
    <w:rsid w:val="006A3FBC"/>
    <w:rsid w:val="006A4083"/>
    <w:rsid w:val="006A424F"/>
    <w:rsid w:val="006A4297"/>
    <w:rsid w:val="006A44BD"/>
    <w:rsid w:val="006A4588"/>
    <w:rsid w:val="006A4EE9"/>
    <w:rsid w:val="006A5025"/>
    <w:rsid w:val="006A5573"/>
    <w:rsid w:val="006A5739"/>
    <w:rsid w:val="006A580A"/>
    <w:rsid w:val="006A5B74"/>
    <w:rsid w:val="006A5E84"/>
    <w:rsid w:val="006A600D"/>
    <w:rsid w:val="006A61C0"/>
    <w:rsid w:val="006A62E5"/>
    <w:rsid w:val="006A66EA"/>
    <w:rsid w:val="006A68CC"/>
    <w:rsid w:val="006A724E"/>
    <w:rsid w:val="006A742E"/>
    <w:rsid w:val="006A7D14"/>
    <w:rsid w:val="006A7F5E"/>
    <w:rsid w:val="006B02E8"/>
    <w:rsid w:val="006B03F3"/>
    <w:rsid w:val="006B04E7"/>
    <w:rsid w:val="006B0629"/>
    <w:rsid w:val="006B064D"/>
    <w:rsid w:val="006B07B1"/>
    <w:rsid w:val="006B0B91"/>
    <w:rsid w:val="006B0C67"/>
    <w:rsid w:val="006B0D78"/>
    <w:rsid w:val="006B104B"/>
    <w:rsid w:val="006B10FD"/>
    <w:rsid w:val="006B1B40"/>
    <w:rsid w:val="006B1BC0"/>
    <w:rsid w:val="006B1C13"/>
    <w:rsid w:val="006B1EFC"/>
    <w:rsid w:val="006B1FC2"/>
    <w:rsid w:val="006B296C"/>
    <w:rsid w:val="006B2B49"/>
    <w:rsid w:val="006B30A4"/>
    <w:rsid w:val="006B3355"/>
    <w:rsid w:val="006B3546"/>
    <w:rsid w:val="006B39A8"/>
    <w:rsid w:val="006B39C1"/>
    <w:rsid w:val="006B3F17"/>
    <w:rsid w:val="006B3F5D"/>
    <w:rsid w:val="006B4496"/>
    <w:rsid w:val="006B46D5"/>
    <w:rsid w:val="006B4843"/>
    <w:rsid w:val="006B4863"/>
    <w:rsid w:val="006B4872"/>
    <w:rsid w:val="006B540D"/>
    <w:rsid w:val="006B54B3"/>
    <w:rsid w:val="006B5577"/>
    <w:rsid w:val="006B58FF"/>
    <w:rsid w:val="006B5927"/>
    <w:rsid w:val="006B5D50"/>
    <w:rsid w:val="006B6055"/>
    <w:rsid w:val="006B631D"/>
    <w:rsid w:val="006B6452"/>
    <w:rsid w:val="006B67F5"/>
    <w:rsid w:val="006B68E0"/>
    <w:rsid w:val="006B6A0A"/>
    <w:rsid w:val="006B6FAF"/>
    <w:rsid w:val="006B6FE2"/>
    <w:rsid w:val="006B7594"/>
    <w:rsid w:val="006B75D9"/>
    <w:rsid w:val="006B7605"/>
    <w:rsid w:val="006B77CD"/>
    <w:rsid w:val="006B7838"/>
    <w:rsid w:val="006B79D5"/>
    <w:rsid w:val="006B7A10"/>
    <w:rsid w:val="006B7DA5"/>
    <w:rsid w:val="006C0677"/>
    <w:rsid w:val="006C0831"/>
    <w:rsid w:val="006C0B21"/>
    <w:rsid w:val="006C0E38"/>
    <w:rsid w:val="006C1615"/>
    <w:rsid w:val="006C19BF"/>
    <w:rsid w:val="006C1E0F"/>
    <w:rsid w:val="006C1F50"/>
    <w:rsid w:val="006C1F89"/>
    <w:rsid w:val="006C24BE"/>
    <w:rsid w:val="006C277B"/>
    <w:rsid w:val="006C29D5"/>
    <w:rsid w:val="006C2E58"/>
    <w:rsid w:val="006C2F52"/>
    <w:rsid w:val="006C2F95"/>
    <w:rsid w:val="006C30D3"/>
    <w:rsid w:val="006C340B"/>
    <w:rsid w:val="006C3523"/>
    <w:rsid w:val="006C36A7"/>
    <w:rsid w:val="006C3BD0"/>
    <w:rsid w:val="006C3F6F"/>
    <w:rsid w:val="006C407F"/>
    <w:rsid w:val="006C40CE"/>
    <w:rsid w:val="006C48C0"/>
    <w:rsid w:val="006C4BB0"/>
    <w:rsid w:val="006C4DE0"/>
    <w:rsid w:val="006C5332"/>
    <w:rsid w:val="006C64C5"/>
    <w:rsid w:val="006C653A"/>
    <w:rsid w:val="006C6924"/>
    <w:rsid w:val="006C6F8C"/>
    <w:rsid w:val="006C71E5"/>
    <w:rsid w:val="006C7208"/>
    <w:rsid w:val="006C777D"/>
    <w:rsid w:val="006C7E6C"/>
    <w:rsid w:val="006C7F35"/>
    <w:rsid w:val="006D01FA"/>
    <w:rsid w:val="006D0297"/>
    <w:rsid w:val="006D02F5"/>
    <w:rsid w:val="006D0960"/>
    <w:rsid w:val="006D0A69"/>
    <w:rsid w:val="006D116C"/>
    <w:rsid w:val="006D13AD"/>
    <w:rsid w:val="006D13F3"/>
    <w:rsid w:val="006D1645"/>
    <w:rsid w:val="006D165D"/>
    <w:rsid w:val="006D16CE"/>
    <w:rsid w:val="006D1F79"/>
    <w:rsid w:val="006D1FE3"/>
    <w:rsid w:val="006D2074"/>
    <w:rsid w:val="006D24EC"/>
    <w:rsid w:val="006D25BB"/>
    <w:rsid w:val="006D2783"/>
    <w:rsid w:val="006D2DEE"/>
    <w:rsid w:val="006D2E90"/>
    <w:rsid w:val="006D2EBC"/>
    <w:rsid w:val="006D3400"/>
    <w:rsid w:val="006D3CBD"/>
    <w:rsid w:val="006D3CEC"/>
    <w:rsid w:val="006D3D86"/>
    <w:rsid w:val="006D4497"/>
    <w:rsid w:val="006D4875"/>
    <w:rsid w:val="006D497B"/>
    <w:rsid w:val="006D4991"/>
    <w:rsid w:val="006D4A61"/>
    <w:rsid w:val="006D4BC7"/>
    <w:rsid w:val="006D512E"/>
    <w:rsid w:val="006D56BA"/>
    <w:rsid w:val="006D57D8"/>
    <w:rsid w:val="006D57FF"/>
    <w:rsid w:val="006D5F43"/>
    <w:rsid w:val="006D66CE"/>
    <w:rsid w:val="006D66F0"/>
    <w:rsid w:val="006D6978"/>
    <w:rsid w:val="006D69CE"/>
    <w:rsid w:val="006D6A69"/>
    <w:rsid w:val="006D7437"/>
    <w:rsid w:val="006D75D4"/>
    <w:rsid w:val="006D78E1"/>
    <w:rsid w:val="006D7BE5"/>
    <w:rsid w:val="006D7C00"/>
    <w:rsid w:val="006D7E51"/>
    <w:rsid w:val="006E0022"/>
    <w:rsid w:val="006E0309"/>
    <w:rsid w:val="006E030C"/>
    <w:rsid w:val="006E06C9"/>
    <w:rsid w:val="006E0C9B"/>
    <w:rsid w:val="006E1093"/>
    <w:rsid w:val="006E1559"/>
    <w:rsid w:val="006E15F1"/>
    <w:rsid w:val="006E1645"/>
    <w:rsid w:val="006E171E"/>
    <w:rsid w:val="006E2398"/>
    <w:rsid w:val="006E239C"/>
    <w:rsid w:val="006E2702"/>
    <w:rsid w:val="006E2C55"/>
    <w:rsid w:val="006E2E5E"/>
    <w:rsid w:val="006E3C98"/>
    <w:rsid w:val="006E3F42"/>
    <w:rsid w:val="006E4114"/>
    <w:rsid w:val="006E43C3"/>
    <w:rsid w:val="006E43C5"/>
    <w:rsid w:val="006E493F"/>
    <w:rsid w:val="006E4E4D"/>
    <w:rsid w:val="006E5030"/>
    <w:rsid w:val="006E5114"/>
    <w:rsid w:val="006E524E"/>
    <w:rsid w:val="006E56DF"/>
    <w:rsid w:val="006E575B"/>
    <w:rsid w:val="006E5C7D"/>
    <w:rsid w:val="006E60E9"/>
    <w:rsid w:val="006E6D43"/>
    <w:rsid w:val="006E6F85"/>
    <w:rsid w:val="006E71D2"/>
    <w:rsid w:val="006E7737"/>
    <w:rsid w:val="006E782F"/>
    <w:rsid w:val="006E7851"/>
    <w:rsid w:val="006E7EB6"/>
    <w:rsid w:val="006F04EE"/>
    <w:rsid w:val="006F08CD"/>
    <w:rsid w:val="006F09D3"/>
    <w:rsid w:val="006F129E"/>
    <w:rsid w:val="006F1416"/>
    <w:rsid w:val="006F158F"/>
    <w:rsid w:val="006F19E3"/>
    <w:rsid w:val="006F1B7A"/>
    <w:rsid w:val="006F1C6C"/>
    <w:rsid w:val="006F1EBD"/>
    <w:rsid w:val="006F240A"/>
    <w:rsid w:val="006F2533"/>
    <w:rsid w:val="006F25F9"/>
    <w:rsid w:val="006F2A30"/>
    <w:rsid w:val="006F2BB6"/>
    <w:rsid w:val="006F2D49"/>
    <w:rsid w:val="006F2D56"/>
    <w:rsid w:val="006F3198"/>
    <w:rsid w:val="006F3361"/>
    <w:rsid w:val="006F33F9"/>
    <w:rsid w:val="006F3450"/>
    <w:rsid w:val="006F3483"/>
    <w:rsid w:val="006F3493"/>
    <w:rsid w:val="006F360C"/>
    <w:rsid w:val="006F391C"/>
    <w:rsid w:val="006F3C03"/>
    <w:rsid w:val="006F4000"/>
    <w:rsid w:val="006F4527"/>
    <w:rsid w:val="006F4A2C"/>
    <w:rsid w:val="006F50FD"/>
    <w:rsid w:val="006F5636"/>
    <w:rsid w:val="006F59E6"/>
    <w:rsid w:val="006F5C0C"/>
    <w:rsid w:val="006F5CCA"/>
    <w:rsid w:val="006F5E5A"/>
    <w:rsid w:val="006F6411"/>
    <w:rsid w:val="006F6554"/>
    <w:rsid w:val="006F6E5A"/>
    <w:rsid w:val="006F7103"/>
    <w:rsid w:val="006F7149"/>
    <w:rsid w:val="006F73E7"/>
    <w:rsid w:val="006F766E"/>
    <w:rsid w:val="006F76BE"/>
    <w:rsid w:val="006F7CEE"/>
    <w:rsid w:val="00700091"/>
    <w:rsid w:val="00700343"/>
    <w:rsid w:val="007008A6"/>
    <w:rsid w:val="00700BB9"/>
    <w:rsid w:val="00701032"/>
    <w:rsid w:val="00701579"/>
    <w:rsid w:val="0070161A"/>
    <w:rsid w:val="007016C8"/>
    <w:rsid w:val="007016DB"/>
    <w:rsid w:val="007017A7"/>
    <w:rsid w:val="007017B6"/>
    <w:rsid w:val="00701A28"/>
    <w:rsid w:val="00701C4F"/>
    <w:rsid w:val="00701FF7"/>
    <w:rsid w:val="007022D3"/>
    <w:rsid w:val="00702396"/>
    <w:rsid w:val="00702640"/>
    <w:rsid w:val="007026F8"/>
    <w:rsid w:val="00702763"/>
    <w:rsid w:val="00702771"/>
    <w:rsid w:val="00702883"/>
    <w:rsid w:val="00702B18"/>
    <w:rsid w:val="00702CA9"/>
    <w:rsid w:val="00702FD3"/>
    <w:rsid w:val="00702FE5"/>
    <w:rsid w:val="00703325"/>
    <w:rsid w:val="00703425"/>
    <w:rsid w:val="00703586"/>
    <w:rsid w:val="00703DF4"/>
    <w:rsid w:val="00704053"/>
    <w:rsid w:val="00704535"/>
    <w:rsid w:val="00704A37"/>
    <w:rsid w:val="00704AE3"/>
    <w:rsid w:val="00704D0A"/>
    <w:rsid w:val="0070519D"/>
    <w:rsid w:val="00705507"/>
    <w:rsid w:val="00705C96"/>
    <w:rsid w:val="00705D02"/>
    <w:rsid w:val="007063D8"/>
    <w:rsid w:val="0070642E"/>
    <w:rsid w:val="007068B1"/>
    <w:rsid w:val="00706BD5"/>
    <w:rsid w:val="007070FD"/>
    <w:rsid w:val="00707297"/>
    <w:rsid w:val="007072BC"/>
    <w:rsid w:val="0070735C"/>
    <w:rsid w:val="00707819"/>
    <w:rsid w:val="00707848"/>
    <w:rsid w:val="00707DB8"/>
    <w:rsid w:val="00707E73"/>
    <w:rsid w:val="007100FF"/>
    <w:rsid w:val="0071097C"/>
    <w:rsid w:val="00710AC6"/>
    <w:rsid w:val="007110BC"/>
    <w:rsid w:val="007111A1"/>
    <w:rsid w:val="007112A2"/>
    <w:rsid w:val="007112F2"/>
    <w:rsid w:val="00711A71"/>
    <w:rsid w:val="00711AD3"/>
    <w:rsid w:val="007122C6"/>
    <w:rsid w:val="00712364"/>
    <w:rsid w:val="007125ED"/>
    <w:rsid w:val="00712677"/>
    <w:rsid w:val="007127F1"/>
    <w:rsid w:val="00712E30"/>
    <w:rsid w:val="00713159"/>
    <w:rsid w:val="00713218"/>
    <w:rsid w:val="00713367"/>
    <w:rsid w:val="00713932"/>
    <w:rsid w:val="00713A5B"/>
    <w:rsid w:val="00713EE3"/>
    <w:rsid w:val="00714888"/>
    <w:rsid w:val="0071495C"/>
    <w:rsid w:val="00714A17"/>
    <w:rsid w:val="00714AD5"/>
    <w:rsid w:val="00714BD9"/>
    <w:rsid w:val="00714BDA"/>
    <w:rsid w:val="00714C75"/>
    <w:rsid w:val="00714CFE"/>
    <w:rsid w:val="00714ED8"/>
    <w:rsid w:val="00714FDB"/>
    <w:rsid w:val="00715458"/>
    <w:rsid w:val="0071549A"/>
    <w:rsid w:val="00715A35"/>
    <w:rsid w:val="00715A37"/>
    <w:rsid w:val="00715F9B"/>
    <w:rsid w:val="00715FB5"/>
    <w:rsid w:val="00716DCB"/>
    <w:rsid w:val="00716E83"/>
    <w:rsid w:val="00717024"/>
    <w:rsid w:val="00717320"/>
    <w:rsid w:val="007174E8"/>
    <w:rsid w:val="007175EA"/>
    <w:rsid w:val="007176FE"/>
    <w:rsid w:val="00717A2A"/>
    <w:rsid w:val="00717B42"/>
    <w:rsid w:val="00717D33"/>
    <w:rsid w:val="00717F09"/>
    <w:rsid w:val="00720399"/>
    <w:rsid w:val="00720488"/>
    <w:rsid w:val="007204A4"/>
    <w:rsid w:val="007206AB"/>
    <w:rsid w:val="00720701"/>
    <w:rsid w:val="00720742"/>
    <w:rsid w:val="00720943"/>
    <w:rsid w:val="00720B1B"/>
    <w:rsid w:val="00720DD9"/>
    <w:rsid w:val="00721272"/>
    <w:rsid w:val="00721672"/>
    <w:rsid w:val="00721B35"/>
    <w:rsid w:val="00721E1B"/>
    <w:rsid w:val="00721F16"/>
    <w:rsid w:val="00722041"/>
    <w:rsid w:val="007224CC"/>
    <w:rsid w:val="007228A4"/>
    <w:rsid w:val="00722BDC"/>
    <w:rsid w:val="00722CA1"/>
    <w:rsid w:val="0072302B"/>
    <w:rsid w:val="00723415"/>
    <w:rsid w:val="00723750"/>
    <w:rsid w:val="00723EB6"/>
    <w:rsid w:val="00723F93"/>
    <w:rsid w:val="0072417F"/>
    <w:rsid w:val="00724261"/>
    <w:rsid w:val="007242B4"/>
    <w:rsid w:val="00724470"/>
    <w:rsid w:val="00724688"/>
    <w:rsid w:val="007249CB"/>
    <w:rsid w:val="00724CE5"/>
    <w:rsid w:val="00724DDC"/>
    <w:rsid w:val="00725B93"/>
    <w:rsid w:val="00725BB3"/>
    <w:rsid w:val="00725C0D"/>
    <w:rsid w:val="00726048"/>
    <w:rsid w:val="007260C6"/>
    <w:rsid w:val="00726779"/>
    <w:rsid w:val="00726FB7"/>
    <w:rsid w:val="007276A5"/>
    <w:rsid w:val="00727982"/>
    <w:rsid w:val="00727A6B"/>
    <w:rsid w:val="00727C93"/>
    <w:rsid w:val="00727F37"/>
    <w:rsid w:val="00730021"/>
    <w:rsid w:val="0073015A"/>
    <w:rsid w:val="0073018C"/>
    <w:rsid w:val="007302E4"/>
    <w:rsid w:val="007308E5"/>
    <w:rsid w:val="00730E7B"/>
    <w:rsid w:val="00730ED8"/>
    <w:rsid w:val="00731740"/>
    <w:rsid w:val="0073212E"/>
    <w:rsid w:val="00732544"/>
    <w:rsid w:val="00732FF4"/>
    <w:rsid w:val="00733794"/>
    <w:rsid w:val="00733902"/>
    <w:rsid w:val="00733AC2"/>
    <w:rsid w:val="00733BD5"/>
    <w:rsid w:val="00733BE4"/>
    <w:rsid w:val="00733D08"/>
    <w:rsid w:val="00733F76"/>
    <w:rsid w:val="00734634"/>
    <w:rsid w:val="00734680"/>
    <w:rsid w:val="00734A40"/>
    <w:rsid w:val="0073530D"/>
    <w:rsid w:val="0073557A"/>
    <w:rsid w:val="00735E47"/>
    <w:rsid w:val="00735E9E"/>
    <w:rsid w:val="00735F44"/>
    <w:rsid w:val="007361E2"/>
    <w:rsid w:val="00736B15"/>
    <w:rsid w:val="00736EF2"/>
    <w:rsid w:val="00736FB0"/>
    <w:rsid w:val="00737062"/>
    <w:rsid w:val="007370C5"/>
    <w:rsid w:val="00737291"/>
    <w:rsid w:val="0073736E"/>
    <w:rsid w:val="00737792"/>
    <w:rsid w:val="007377EC"/>
    <w:rsid w:val="007378BE"/>
    <w:rsid w:val="007378C3"/>
    <w:rsid w:val="007401C1"/>
    <w:rsid w:val="00740234"/>
    <w:rsid w:val="0074046A"/>
    <w:rsid w:val="0074049F"/>
    <w:rsid w:val="00740768"/>
    <w:rsid w:val="00740D61"/>
    <w:rsid w:val="007412AB"/>
    <w:rsid w:val="00741671"/>
    <w:rsid w:val="00741677"/>
    <w:rsid w:val="00741B60"/>
    <w:rsid w:val="00741E41"/>
    <w:rsid w:val="00741FA4"/>
    <w:rsid w:val="00742CFF"/>
    <w:rsid w:val="0074315E"/>
    <w:rsid w:val="0074326B"/>
    <w:rsid w:val="00743403"/>
    <w:rsid w:val="00743689"/>
    <w:rsid w:val="00743D1A"/>
    <w:rsid w:val="00743E34"/>
    <w:rsid w:val="00743E43"/>
    <w:rsid w:val="00743E8C"/>
    <w:rsid w:val="00744AF0"/>
    <w:rsid w:val="00744FB7"/>
    <w:rsid w:val="007455EA"/>
    <w:rsid w:val="00745743"/>
    <w:rsid w:val="00745992"/>
    <w:rsid w:val="00745B23"/>
    <w:rsid w:val="00746341"/>
    <w:rsid w:val="00746BA5"/>
    <w:rsid w:val="007475F9"/>
    <w:rsid w:val="0074761D"/>
    <w:rsid w:val="00747972"/>
    <w:rsid w:val="00747BFA"/>
    <w:rsid w:val="00747C94"/>
    <w:rsid w:val="00747DE7"/>
    <w:rsid w:val="00747DEF"/>
    <w:rsid w:val="00747E11"/>
    <w:rsid w:val="00747F99"/>
    <w:rsid w:val="00750151"/>
    <w:rsid w:val="00750203"/>
    <w:rsid w:val="007506B7"/>
    <w:rsid w:val="00750724"/>
    <w:rsid w:val="00750981"/>
    <w:rsid w:val="00751068"/>
    <w:rsid w:val="00751A83"/>
    <w:rsid w:val="00751E17"/>
    <w:rsid w:val="00751EBE"/>
    <w:rsid w:val="00751F35"/>
    <w:rsid w:val="00751F9A"/>
    <w:rsid w:val="0075222E"/>
    <w:rsid w:val="00752B08"/>
    <w:rsid w:val="00752F87"/>
    <w:rsid w:val="0075319A"/>
    <w:rsid w:val="00753AE7"/>
    <w:rsid w:val="00753E22"/>
    <w:rsid w:val="00753FFE"/>
    <w:rsid w:val="0075440E"/>
    <w:rsid w:val="00754651"/>
    <w:rsid w:val="00754B49"/>
    <w:rsid w:val="00754CC3"/>
    <w:rsid w:val="007553EE"/>
    <w:rsid w:val="00755474"/>
    <w:rsid w:val="007554A3"/>
    <w:rsid w:val="00755564"/>
    <w:rsid w:val="007559E5"/>
    <w:rsid w:val="0075627B"/>
    <w:rsid w:val="00756548"/>
    <w:rsid w:val="007567D0"/>
    <w:rsid w:val="007568C3"/>
    <w:rsid w:val="007569F1"/>
    <w:rsid w:val="00756CEB"/>
    <w:rsid w:val="00756FC1"/>
    <w:rsid w:val="00757BDE"/>
    <w:rsid w:val="007601EB"/>
    <w:rsid w:val="00760573"/>
    <w:rsid w:val="007607E9"/>
    <w:rsid w:val="00760E22"/>
    <w:rsid w:val="00761062"/>
    <w:rsid w:val="00761111"/>
    <w:rsid w:val="007611CF"/>
    <w:rsid w:val="0076141B"/>
    <w:rsid w:val="0076173F"/>
    <w:rsid w:val="007618F3"/>
    <w:rsid w:val="00761B9D"/>
    <w:rsid w:val="00762397"/>
    <w:rsid w:val="00762992"/>
    <w:rsid w:val="00763012"/>
    <w:rsid w:val="00763152"/>
    <w:rsid w:val="007631A8"/>
    <w:rsid w:val="0076373D"/>
    <w:rsid w:val="00763AFA"/>
    <w:rsid w:val="007640C5"/>
    <w:rsid w:val="00764143"/>
    <w:rsid w:val="007641A5"/>
    <w:rsid w:val="00764EAD"/>
    <w:rsid w:val="0076510E"/>
    <w:rsid w:val="00765182"/>
    <w:rsid w:val="0076552F"/>
    <w:rsid w:val="007657AE"/>
    <w:rsid w:val="0076581B"/>
    <w:rsid w:val="00765A13"/>
    <w:rsid w:val="00765B73"/>
    <w:rsid w:val="00765CDF"/>
    <w:rsid w:val="00765F2A"/>
    <w:rsid w:val="00766265"/>
    <w:rsid w:val="00766510"/>
    <w:rsid w:val="00766738"/>
    <w:rsid w:val="00766845"/>
    <w:rsid w:val="007668C8"/>
    <w:rsid w:val="00766A2E"/>
    <w:rsid w:val="00766AAB"/>
    <w:rsid w:val="00766AC9"/>
    <w:rsid w:val="00766CA6"/>
    <w:rsid w:val="00766FD8"/>
    <w:rsid w:val="007678B8"/>
    <w:rsid w:val="00767972"/>
    <w:rsid w:val="00767AD3"/>
    <w:rsid w:val="00770BE1"/>
    <w:rsid w:val="007710D0"/>
    <w:rsid w:val="0077135E"/>
    <w:rsid w:val="007713A8"/>
    <w:rsid w:val="00771C00"/>
    <w:rsid w:val="00771D02"/>
    <w:rsid w:val="00772C2C"/>
    <w:rsid w:val="00772E76"/>
    <w:rsid w:val="00773263"/>
    <w:rsid w:val="007737FD"/>
    <w:rsid w:val="00773818"/>
    <w:rsid w:val="00773A3C"/>
    <w:rsid w:val="00773A93"/>
    <w:rsid w:val="00773E30"/>
    <w:rsid w:val="00773E83"/>
    <w:rsid w:val="00774536"/>
    <w:rsid w:val="00774777"/>
    <w:rsid w:val="007748AD"/>
    <w:rsid w:val="007749B6"/>
    <w:rsid w:val="00774A9B"/>
    <w:rsid w:val="00775170"/>
    <w:rsid w:val="00775511"/>
    <w:rsid w:val="0077568C"/>
    <w:rsid w:val="007756F5"/>
    <w:rsid w:val="00775991"/>
    <w:rsid w:val="00775FDA"/>
    <w:rsid w:val="00776568"/>
    <w:rsid w:val="007768B0"/>
    <w:rsid w:val="00776A1B"/>
    <w:rsid w:val="00776C67"/>
    <w:rsid w:val="00776DDD"/>
    <w:rsid w:val="00776EA7"/>
    <w:rsid w:val="0077705F"/>
    <w:rsid w:val="0077719A"/>
    <w:rsid w:val="007771FB"/>
    <w:rsid w:val="0077739A"/>
    <w:rsid w:val="00777628"/>
    <w:rsid w:val="0077785C"/>
    <w:rsid w:val="0077785F"/>
    <w:rsid w:val="00777B39"/>
    <w:rsid w:val="00777DEE"/>
    <w:rsid w:val="00780917"/>
    <w:rsid w:val="00780FE0"/>
    <w:rsid w:val="0078100D"/>
    <w:rsid w:val="007810EE"/>
    <w:rsid w:val="007811F0"/>
    <w:rsid w:val="007817A8"/>
    <w:rsid w:val="00781E46"/>
    <w:rsid w:val="00781FAF"/>
    <w:rsid w:val="00782669"/>
    <w:rsid w:val="0078267A"/>
    <w:rsid w:val="00782726"/>
    <w:rsid w:val="007828DA"/>
    <w:rsid w:val="00782DDF"/>
    <w:rsid w:val="00782EBF"/>
    <w:rsid w:val="00782F75"/>
    <w:rsid w:val="00782FC5"/>
    <w:rsid w:val="00783196"/>
    <w:rsid w:val="0078353E"/>
    <w:rsid w:val="00783665"/>
    <w:rsid w:val="00783680"/>
    <w:rsid w:val="00783856"/>
    <w:rsid w:val="00783B28"/>
    <w:rsid w:val="00783C00"/>
    <w:rsid w:val="00783EFD"/>
    <w:rsid w:val="00783EFF"/>
    <w:rsid w:val="007840C6"/>
    <w:rsid w:val="00784321"/>
    <w:rsid w:val="0078472B"/>
    <w:rsid w:val="0078477E"/>
    <w:rsid w:val="007847C9"/>
    <w:rsid w:val="00784806"/>
    <w:rsid w:val="00784936"/>
    <w:rsid w:val="00784B98"/>
    <w:rsid w:val="00785037"/>
    <w:rsid w:val="007850D2"/>
    <w:rsid w:val="00785171"/>
    <w:rsid w:val="00785371"/>
    <w:rsid w:val="00785688"/>
    <w:rsid w:val="007856BB"/>
    <w:rsid w:val="007859A1"/>
    <w:rsid w:val="00785AB3"/>
    <w:rsid w:val="00785FE5"/>
    <w:rsid w:val="0078683E"/>
    <w:rsid w:val="00787022"/>
    <w:rsid w:val="00787332"/>
    <w:rsid w:val="007874E0"/>
    <w:rsid w:val="007875E4"/>
    <w:rsid w:val="007878E7"/>
    <w:rsid w:val="00787A20"/>
    <w:rsid w:val="00787FEA"/>
    <w:rsid w:val="007902F6"/>
    <w:rsid w:val="0079048C"/>
    <w:rsid w:val="00790B4E"/>
    <w:rsid w:val="00790C25"/>
    <w:rsid w:val="00790C65"/>
    <w:rsid w:val="00790C77"/>
    <w:rsid w:val="00791209"/>
    <w:rsid w:val="00791225"/>
    <w:rsid w:val="0079123E"/>
    <w:rsid w:val="007912A9"/>
    <w:rsid w:val="007915D6"/>
    <w:rsid w:val="0079184B"/>
    <w:rsid w:val="00791969"/>
    <w:rsid w:val="00791C80"/>
    <w:rsid w:val="00791CA8"/>
    <w:rsid w:val="00791F44"/>
    <w:rsid w:val="00791F64"/>
    <w:rsid w:val="007926C1"/>
    <w:rsid w:val="007929F4"/>
    <w:rsid w:val="0079307B"/>
    <w:rsid w:val="0079315F"/>
    <w:rsid w:val="00793211"/>
    <w:rsid w:val="007933ED"/>
    <w:rsid w:val="007936E9"/>
    <w:rsid w:val="0079377C"/>
    <w:rsid w:val="0079393A"/>
    <w:rsid w:val="007939A6"/>
    <w:rsid w:val="00793C33"/>
    <w:rsid w:val="00793EC3"/>
    <w:rsid w:val="0079409D"/>
    <w:rsid w:val="007941F4"/>
    <w:rsid w:val="00794501"/>
    <w:rsid w:val="00794522"/>
    <w:rsid w:val="00794586"/>
    <w:rsid w:val="00794B95"/>
    <w:rsid w:val="00794CBF"/>
    <w:rsid w:val="007952BA"/>
    <w:rsid w:val="00795798"/>
    <w:rsid w:val="00795800"/>
    <w:rsid w:val="0079590E"/>
    <w:rsid w:val="00795DE5"/>
    <w:rsid w:val="00795FDD"/>
    <w:rsid w:val="007960D6"/>
    <w:rsid w:val="0079617F"/>
    <w:rsid w:val="007967BE"/>
    <w:rsid w:val="00796988"/>
    <w:rsid w:val="00796BED"/>
    <w:rsid w:val="00797264"/>
    <w:rsid w:val="007974FD"/>
    <w:rsid w:val="007975AC"/>
    <w:rsid w:val="00797813"/>
    <w:rsid w:val="007A05B4"/>
    <w:rsid w:val="007A0FAC"/>
    <w:rsid w:val="007A10B6"/>
    <w:rsid w:val="007A1343"/>
    <w:rsid w:val="007A1503"/>
    <w:rsid w:val="007A1536"/>
    <w:rsid w:val="007A20BF"/>
    <w:rsid w:val="007A221F"/>
    <w:rsid w:val="007A2919"/>
    <w:rsid w:val="007A298F"/>
    <w:rsid w:val="007A2C3A"/>
    <w:rsid w:val="007A2DF1"/>
    <w:rsid w:val="007A3073"/>
    <w:rsid w:val="007A30FB"/>
    <w:rsid w:val="007A3B21"/>
    <w:rsid w:val="007A3B5A"/>
    <w:rsid w:val="007A3BFC"/>
    <w:rsid w:val="007A3FD8"/>
    <w:rsid w:val="007A4169"/>
    <w:rsid w:val="007A4393"/>
    <w:rsid w:val="007A4604"/>
    <w:rsid w:val="007A47A8"/>
    <w:rsid w:val="007A49D7"/>
    <w:rsid w:val="007A4A74"/>
    <w:rsid w:val="007A4E0F"/>
    <w:rsid w:val="007A54F7"/>
    <w:rsid w:val="007A5521"/>
    <w:rsid w:val="007A55ED"/>
    <w:rsid w:val="007A574D"/>
    <w:rsid w:val="007A59F7"/>
    <w:rsid w:val="007A617B"/>
    <w:rsid w:val="007A662A"/>
    <w:rsid w:val="007A6771"/>
    <w:rsid w:val="007A694D"/>
    <w:rsid w:val="007A6DA5"/>
    <w:rsid w:val="007A6F74"/>
    <w:rsid w:val="007A7051"/>
    <w:rsid w:val="007A7116"/>
    <w:rsid w:val="007A746E"/>
    <w:rsid w:val="007A76BE"/>
    <w:rsid w:val="007A76E2"/>
    <w:rsid w:val="007A778E"/>
    <w:rsid w:val="007A78F9"/>
    <w:rsid w:val="007A7BD6"/>
    <w:rsid w:val="007A7BDF"/>
    <w:rsid w:val="007A7E6F"/>
    <w:rsid w:val="007A7FA5"/>
    <w:rsid w:val="007B0690"/>
    <w:rsid w:val="007B0B8A"/>
    <w:rsid w:val="007B1811"/>
    <w:rsid w:val="007B1818"/>
    <w:rsid w:val="007B18DA"/>
    <w:rsid w:val="007B1C67"/>
    <w:rsid w:val="007B1E7E"/>
    <w:rsid w:val="007B1F4A"/>
    <w:rsid w:val="007B20AD"/>
    <w:rsid w:val="007B23F2"/>
    <w:rsid w:val="007B26A4"/>
    <w:rsid w:val="007B29CF"/>
    <w:rsid w:val="007B2A90"/>
    <w:rsid w:val="007B2C4C"/>
    <w:rsid w:val="007B2FD8"/>
    <w:rsid w:val="007B3551"/>
    <w:rsid w:val="007B38AD"/>
    <w:rsid w:val="007B39AB"/>
    <w:rsid w:val="007B3EFB"/>
    <w:rsid w:val="007B3F00"/>
    <w:rsid w:val="007B4350"/>
    <w:rsid w:val="007B4434"/>
    <w:rsid w:val="007B45F0"/>
    <w:rsid w:val="007B490E"/>
    <w:rsid w:val="007B4ACA"/>
    <w:rsid w:val="007B4B56"/>
    <w:rsid w:val="007B4F7C"/>
    <w:rsid w:val="007B5121"/>
    <w:rsid w:val="007B513F"/>
    <w:rsid w:val="007B5361"/>
    <w:rsid w:val="007B5378"/>
    <w:rsid w:val="007B5AAF"/>
    <w:rsid w:val="007B5CCF"/>
    <w:rsid w:val="007B6265"/>
    <w:rsid w:val="007B628B"/>
    <w:rsid w:val="007B64D3"/>
    <w:rsid w:val="007B69C5"/>
    <w:rsid w:val="007B7045"/>
    <w:rsid w:val="007B7176"/>
    <w:rsid w:val="007B73BA"/>
    <w:rsid w:val="007B73DA"/>
    <w:rsid w:val="007B73E7"/>
    <w:rsid w:val="007B7C79"/>
    <w:rsid w:val="007C04A2"/>
    <w:rsid w:val="007C0A7E"/>
    <w:rsid w:val="007C0D7F"/>
    <w:rsid w:val="007C0F64"/>
    <w:rsid w:val="007C1546"/>
    <w:rsid w:val="007C1A90"/>
    <w:rsid w:val="007C1CCF"/>
    <w:rsid w:val="007C1CF4"/>
    <w:rsid w:val="007C1F54"/>
    <w:rsid w:val="007C1FEA"/>
    <w:rsid w:val="007C2036"/>
    <w:rsid w:val="007C205C"/>
    <w:rsid w:val="007C2249"/>
    <w:rsid w:val="007C230C"/>
    <w:rsid w:val="007C243E"/>
    <w:rsid w:val="007C29A2"/>
    <w:rsid w:val="007C2C2C"/>
    <w:rsid w:val="007C2DEB"/>
    <w:rsid w:val="007C34FB"/>
    <w:rsid w:val="007C3673"/>
    <w:rsid w:val="007C3806"/>
    <w:rsid w:val="007C3AAC"/>
    <w:rsid w:val="007C3EA2"/>
    <w:rsid w:val="007C432B"/>
    <w:rsid w:val="007C4636"/>
    <w:rsid w:val="007C4992"/>
    <w:rsid w:val="007C4D88"/>
    <w:rsid w:val="007C4E59"/>
    <w:rsid w:val="007C5172"/>
    <w:rsid w:val="007C5312"/>
    <w:rsid w:val="007C531B"/>
    <w:rsid w:val="007C5A54"/>
    <w:rsid w:val="007C619B"/>
    <w:rsid w:val="007C647D"/>
    <w:rsid w:val="007C69A7"/>
    <w:rsid w:val="007C75BB"/>
    <w:rsid w:val="007C76DC"/>
    <w:rsid w:val="007D0015"/>
    <w:rsid w:val="007D00E8"/>
    <w:rsid w:val="007D0411"/>
    <w:rsid w:val="007D0520"/>
    <w:rsid w:val="007D16D9"/>
    <w:rsid w:val="007D1B05"/>
    <w:rsid w:val="007D1CCF"/>
    <w:rsid w:val="007D1DD1"/>
    <w:rsid w:val="007D1EB5"/>
    <w:rsid w:val="007D22AA"/>
    <w:rsid w:val="007D23D6"/>
    <w:rsid w:val="007D28FF"/>
    <w:rsid w:val="007D2A27"/>
    <w:rsid w:val="007D2A42"/>
    <w:rsid w:val="007D31B2"/>
    <w:rsid w:val="007D31C3"/>
    <w:rsid w:val="007D358C"/>
    <w:rsid w:val="007D3B2C"/>
    <w:rsid w:val="007D3DD6"/>
    <w:rsid w:val="007D43DC"/>
    <w:rsid w:val="007D4B0A"/>
    <w:rsid w:val="007D4B6F"/>
    <w:rsid w:val="007D4DD5"/>
    <w:rsid w:val="007D4DDD"/>
    <w:rsid w:val="007D4EF1"/>
    <w:rsid w:val="007D5004"/>
    <w:rsid w:val="007D5438"/>
    <w:rsid w:val="007D55AB"/>
    <w:rsid w:val="007D564C"/>
    <w:rsid w:val="007D56DD"/>
    <w:rsid w:val="007D5974"/>
    <w:rsid w:val="007D60F2"/>
    <w:rsid w:val="007D6150"/>
    <w:rsid w:val="007D64B3"/>
    <w:rsid w:val="007D64C3"/>
    <w:rsid w:val="007D64FC"/>
    <w:rsid w:val="007D65A6"/>
    <w:rsid w:val="007D6899"/>
    <w:rsid w:val="007D6C58"/>
    <w:rsid w:val="007D6D7C"/>
    <w:rsid w:val="007D70AE"/>
    <w:rsid w:val="007D7453"/>
    <w:rsid w:val="007D754A"/>
    <w:rsid w:val="007D783E"/>
    <w:rsid w:val="007D7BC3"/>
    <w:rsid w:val="007D7CB7"/>
    <w:rsid w:val="007D7F28"/>
    <w:rsid w:val="007E013B"/>
    <w:rsid w:val="007E0318"/>
    <w:rsid w:val="007E054C"/>
    <w:rsid w:val="007E0FCA"/>
    <w:rsid w:val="007E0FCD"/>
    <w:rsid w:val="007E11EC"/>
    <w:rsid w:val="007E144A"/>
    <w:rsid w:val="007E1469"/>
    <w:rsid w:val="007E14B9"/>
    <w:rsid w:val="007E163A"/>
    <w:rsid w:val="007E1D14"/>
    <w:rsid w:val="007E1FF6"/>
    <w:rsid w:val="007E2020"/>
    <w:rsid w:val="007E27A0"/>
    <w:rsid w:val="007E27DD"/>
    <w:rsid w:val="007E2B07"/>
    <w:rsid w:val="007E2BE0"/>
    <w:rsid w:val="007E2E1A"/>
    <w:rsid w:val="007E2E49"/>
    <w:rsid w:val="007E32C9"/>
    <w:rsid w:val="007E356F"/>
    <w:rsid w:val="007E363F"/>
    <w:rsid w:val="007E3960"/>
    <w:rsid w:val="007E39CE"/>
    <w:rsid w:val="007E3E94"/>
    <w:rsid w:val="007E404D"/>
    <w:rsid w:val="007E4151"/>
    <w:rsid w:val="007E42A5"/>
    <w:rsid w:val="007E4914"/>
    <w:rsid w:val="007E4A3B"/>
    <w:rsid w:val="007E4B12"/>
    <w:rsid w:val="007E4C6A"/>
    <w:rsid w:val="007E5094"/>
    <w:rsid w:val="007E5146"/>
    <w:rsid w:val="007E5677"/>
    <w:rsid w:val="007E58BA"/>
    <w:rsid w:val="007E593A"/>
    <w:rsid w:val="007E5E4C"/>
    <w:rsid w:val="007E6241"/>
    <w:rsid w:val="007E63EF"/>
    <w:rsid w:val="007E6C09"/>
    <w:rsid w:val="007E6D96"/>
    <w:rsid w:val="007E71CA"/>
    <w:rsid w:val="007E72E9"/>
    <w:rsid w:val="007E7A9A"/>
    <w:rsid w:val="007F0231"/>
    <w:rsid w:val="007F0847"/>
    <w:rsid w:val="007F09C3"/>
    <w:rsid w:val="007F0D2E"/>
    <w:rsid w:val="007F1270"/>
    <w:rsid w:val="007F15DF"/>
    <w:rsid w:val="007F1770"/>
    <w:rsid w:val="007F1799"/>
    <w:rsid w:val="007F1D9E"/>
    <w:rsid w:val="007F1DBE"/>
    <w:rsid w:val="007F1FA5"/>
    <w:rsid w:val="007F2020"/>
    <w:rsid w:val="007F21CA"/>
    <w:rsid w:val="007F2447"/>
    <w:rsid w:val="007F2A95"/>
    <w:rsid w:val="007F2C7D"/>
    <w:rsid w:val="007F2F6A"/>
    <w:rsid w:val="007F3304"/>
    <w:rsid w:val="007F37D0"/>
    <w:rsid w:val="007F3B8C"/>
    <w:rsid w:val="007F3D7C"/>
    <w:rsid w:val="007F4043"/>
    <w:rsid w:val="007F4208"/>
    <w:rsid w:val="007F4772"/>
    <w:rsid w:val="007F4AC2"/>
    <w:rsid w:val="007F501F"/>
    <w:rsid w:val="007F51A4"/>
    <w:rsid w:val="007F5315"/>
    <w:rsid w:val="007F58BE"/>
    <w:rsid w:val="007F5A59"/>
    <w:rsid w:val="007F5E4E"/>
    <w:rsid w:val="007F629B"/>
    <w:rsid w:val="007F6B73"/>
    <w:rsid w:val="007F7482"/>
    <w:rsid w:val="007F7487"/>
    <w:rsid w:val="007F76DE"/>
    <w:rsid w:val="007F7778"/>
    <w:rsid w:val="007F7D8F"/>
    <w:rsid w:val="007F7DC1"/>
    <w:rsid w:val="007F7FD2"/>
    <w:rsid w:val="00800032"/>
    <w:rsid w:val="00800146"/>
    <w:rsid w:val="0080042C"/>
    <w:rsid w:val="00800AF0"/>
    <w:rsid w:val="00800C29"/>
    <w:rsid w:val="00801227"/>
    <w:rsid w:val="00801524"/>
    <w:rsid w:val="0080191C"/>
    <w:rsid w:val="008019DF"/>
    <w:rsid w:val="008019FC"/>
    <w:rsid w:val="00801AA3"/>
    <w:rsid w:val="00801E4D"/>
    <w:rsid w:val="008024BB"/>
    <w:rsid w:val="00802572"/>
    <w:rsid w:val="0080288B"/>
    <w:rsid w:val="008028D9"/>
    <w:rsid w:val="00802D92"/>
    <w:rsid w:val="008031DA"/>
    <w:rsid w:val="008035C7"/>
    <w:rsid w:val="00803C73"/>
    <w:rsid w:val="00804236"/>
    <w:rsid w:val="008048A6"/>
    <w:rsid w:val="00804BD6"/>
    <w:rsid w:val="008052CF"/>
    <w:rsid w:val="0080538A"/>
    <w:rsid w:val="0080586D"/>
    <w:rsid w:val="008058E8"/>
    <w:rsid w:val="00805AB7"/>
    <w:rsid w:val="00805B2C"/>
    <w:rsid w:val="00806291"/>
    <w:rsid w:val="008064BC"/>
    <w:rsid w:val="00806632"/>
    <w:rsid w:val="00806953"/>
    <w:rsid w:val="00806C47"/>
    <w:rsid w:val="00806CF5"/>
    <w:rsid w:val="00806F2D"/>
    <w:rsid w:val="00807051"/>
    <w:rsid w:val="00807617"/>
    <w:rsid w:val="008076E6"/>
    <w:rsid w:val="0080772F"/>
    <w:rsid w:val="00807906"/>
    <w:rsid w:val="00807A2F"/>
    <w:rsid w:val="00807B04"/>
    <w:rsid w:val="00807BBE"/>
    <w:rsid w:val="00807C00"/>
    <w:rsid w:val="008105FD"/>
    <w:rsid w:val="00810703"/>
    <w:rsid w:val="00810984"/>
    <w:rsid w:val="008109C4"/>
    <w:rsid w:val="00810A00"/>
    <w:rsid w:val="00810B2F"/>
    <w:rsid w:val="00810C52"/>
    <w:rsid w:val="00810D87"/>
    <w:rsid w:val="00811149"/>
    <w:rsid w:val="008111C9"/>
    <w:rsid w:val="008113DC"/>
    <w:rsid w:val="0081162D"/>
    <w:rsid w:val="0081182F"/>
    <w:rsid w:val="008118D6"/>
    <w:rsid w:val="00811B26"/>
    <w:rsid w:val="00811CB9"/>
    <w:rsid w:val="00811EEE"/>
    <w:rsid w:val="008120B4"/>
    <w:rsid w:val="008122C5"/>
    <w:rsid w:val="00812330"/>
    <w:rsid w:val="008123BE"/>
    <w:rsid w:val="00812726"/>
    <w:rsid w:val="00812770"/>
    <w:rsid w:val="00812916"/>
    <w:rsid w:val="00812EC6"/>
    <w:rsid w:val="00813014"/>
    <w:rsid w:val="0081308A"/>
    <w:rsid w:val="008132E0"/>
    <w:rsid w:val="008132FC"/>
    <w:rsid w:val="00813447"/>
    <w:rsid w:val="0081369C"/>
    <w:rsid w:val="00813A28"/>
    <w:rsid w:val="00813CA3"/>
    <w:rsid w:val="00813DC0"/>
    <w:rsid w:val="008140B6"/>
    <w:rsid w:val="00814648"/>
    <w:rsid w:val="0081471F"/>
    <w:rsid w:val="008147FD"/>
    <w:rsid w:val="008149B7"/>
    <w:rsid w:val="00814B3E"/>
    <w:rsid w:val="00814C77"/>
    <w:rsid w:val="00814E2B"/>
    <w:rsid w:val="0081502F"/>
    <w:rsid w:val="00815065"/>
    <w:rsid w:val="00815656"/>
    <w:rsid w:val="00815900"/>
    <w:rsid w:val="00815C73"/>
    <w:rsid w:val="00815FB0"/>
    <w:rsid w:val="00816484"/>
    <w:rsid w:val="00816929"/>
    <w:rsid w:val="00816931"/>
    <w:rsid w:val="00816A59"/>
    <w:rsid w:val="00816CD3"/>
    <w:rsid w:val="00816E7A"/>
    <w:rsid w:val="00817674"/>
    <w:rsid w:val="00817807"/>
    <w:rsid w:val="008179EB"/>
    <w:rsid w:val="00817A00"/>
    <w:rsid w:val="00820069"/>
    <w:rsid w:val="00820078"/>
    <w:rsid w:val="008200C9"/>
    <w:rsid w:val="008200E6"/>
    <w:rsid w:val="008201A0"/>
    <w:rsid w:val="00820D92"/>
    <w:rsid w:val="00820F1A"/>
    <w:rsid w:val="008211AA"/>
    <w:rsid w:val="00821384"/>
    <w:rsid w:val="00821980"/>
    <w:rsid w:val="00821F98"/>
    <w:rsid w:val="0082223B"/>
    <w:rsid w:val="00822624"/>
    <w:rsid w:val="0082268C"/>
    <w:rsid w:val="00822D24"/>
    <w:rsid w:val="00823077"/>
    <w:rsid w:val="008231F2"/>
    <w:rsid w:val="008234C5"/>
    <w:rsid w:val="0082368C"/>
    <w:rsid w:val="00823B05"/>
    <w:rsid w:val="00823F44"/>
    <w:rsid w:val="00824406"/>
    <w:rsid w:val="00824857"/>
    <w:rsid w:val="0082489B"/>
    <w:rsid w:val="00824A88"/>
    <w:rsid w:val="00824B7D"/>
    <w:rsid w:val="00824BB8"/>
    <w:rsid w:val="00825070"/>
    <w:rsid w:val="008251DE"/>
    <w:rsid w:val="00825224"/>
    <w:rsid w:val="00825361"/>
    <w:rsid w:val="008253A3"/>
    <w:rsid w:val="008255BE"/>
    <w:rsid w:val="0082569E"/>
    <w:rsid w:val="00825C8F"/>
    <w:rsid w:val="00825F66"/>
    <w:rsid w:val="0082629A"/>
    <w:rsid w:val="00826369"/>
    <w:rsid w:val="008265BC"/>
    <w:rsid w:val="00826EFE"/>
    <w:rsid w:val="00827544"/>
    <w:rsid w:val="008278F0"/>
    <w:rsid w:val="00827A72"/>
    <w:rsid w:val="00827B0E"/>
    <w:rsid w:val="00827E3F"/>
    <w:rsid w:val="00827F1A"/>
    <w:rsid w:val="00827FE4"/>
    <w:rsid w:val="0083011F"/>
    <w:rsid w:val="00830504"/>
    <w:rsid w:val="00830584"/>
    <w:rsid w:val="008306CA"/>
    <w:rsid w:val="00830999"/>
    <w:rsid w:val="00830CA2"/>
    <w:rsid w:val="008312FA"/>
    <w:rsid w:val="008314B6"/>
    <w:rsid w:val="008315AA"/>
    <w:rsid w:val="008319C3"/>
    <w:rsid w:val="00831CB3"/>
    <w:rsid w:val="00831D24"/>
    <w:rsid w:val="00832010"/>
    <w:rsid w:val="008321B7"/>
    <w:rsid w:val="0083232A"/>
    <w:rsid w:val="0083245C"/>
    <w:rsid w:val="008324C5"/>
    <w:rsid w:val="00832984"/>
    <w:rsid w:val="00832D13"/>
    <w:rsid w:val="00832D18"/>
    <w:rsid w:val="00832F07"/>
    <w:rsid w:val="008330D0"/>
    <w:rsid w:val="0083378B"/>
    <w:rsid w:val="00833E21"/>
    <w:rsid w:val="00833F20"/>
    <w:rsid w:val="00833F87"/>
    <w:rsid w:val="0083404E"/>
    <w:rsid w:val="008342FF"/>
    <w:rsid w:val="008343CE"/>
    <w:rsid w:val="00835117"/>
    <w:rsid w:val="0083535F"/>
    <w:rsid w:val="008353F1"/>
    <w:rsid w:val="008355D0"/>
    <w:rsid w:val="008355F3"/>
    <w:rsid w:val="00835863"/>
    <w:rsid w:val="00835ADD"/>
    <w:rsid w:val="00835EA3"/>
    <w:rsid w:val="008360F9"/>
    <w:rsid w:val="008362FE"/>
    <w:rsid w:val="008366A3"/>
    <w:rsid w:val="0083693B"/>
    <w:rsid w:val="00836A21"/>
    <w:rsid w:val="00836A31"/>
    <w:rsid w:val="00836D93"/>
    <w:rsid w:val="008371CB"/>
    <w:rsid w:val="008371DC"/>
    <w:rsid w:val="00837381"/>
    <w:rsid w:val="00837543"/>
    <w:rsid w:val="008379FF"/>
    <w:rsid w:val="00837A1E"/>
    <w:rsid w:val="00837A2C"/>
    <w:rsid w:val="00837C03"/>
    <w:rsid w:val="00837C0E"/>
    <w:rsid w:val="00837DE2"/>
    <w:rsid w:val="00837EE9"/>
    <w:rsid w:val="00837EF3"/>
    <w:rsid w:val="00840330"/>
    <w:rsid w:val="00840478"/>
    <w:rsid w:val="0084095B"/>
    <w:rsid w:val="008409B7"/>
    <w:rsid w:val="00840B38"/>
    <w:rsid w:val="00840BB9"/>
    <w:rsid w:val="00840F7F"/>
    <w:rsid w:val="00841004"/>
    <w:rsid w:val="00841256"/>
    <w:rsid w:val="008412E9"/>
    <w:rsid w:val="00841F09"/>
    <w:rsid w:val="00841F4B"/>
    <w:rsid w:val="00842735"/>
    <w:rsid w:val="00842DCA"/>
    <w:rsid w:val="00842E50"/>
    <w:rsid w:val="00842EA5"/>
    <w:rsid w:val="008430FE"/>
    <w:rsid w:val="00843112"/>
    <w:rsid w:val="0084355B"/>
    <w:rsid w:val="00843755"/>
    <w:rsid w:val="0084389F"/>
    <w:rsid w:val="008439DD"/>
    <w:rsid w:val="0084427A"/>
    <w:rsid w:val="0084462A"/>
    <w:rsid w:val="00844814"/>
    <w:rsid w:val="008449EA"/>
    <w:rsid w:val="00844EF7"/>
    <w:rsid w:val="00845022"/>
    <w:rsid w:val="008453B3"/>
    <w:rsid w:val="0084542B"/>
    <w:rsid w:val="008458B5"/>
    <w:rsid w:val="00845AAB"/>
    <w:rsid w:val="00845C83"/>
    <w:rsid w:val="00845D45"/>
    <w:rsid w:val="00845E04"/>
    <w:rsid w:val="00846057"/>
    <w:rsid w:val="0084616F"/>
    <w:rsid w:val="008461B7"/>
    <w:rsid w:val="00846690"/>
    <w:rsid w:val="008466D1"/>
    <w:rsid w:val="00846949"/>
    <w:rsid w:val="00846D72"/>
    <w:rsid w:val="008473F4"/>
    <w:rsid w:val="0084750B"/>
    <w:rsid w:val="00847CA1"/>
    <w:rsid w:val="00847E56"/>
    <w:rsid w:val="00850B92"/>
    <w:rsid w:val="00850E52"/>
    <w:rsid w:val="00850EBB"/>
    <w:rsid w:val="0085105C"/>
    <w:rsid w:val="008510B3"/>
    <w:rsid w:val="00851337"/>
    <w:rsid w:val="008515BF"/>
    <w:rsid w:val="0085197C"/>
    <w:rsid w:val="00851D20"/>
    <w:rsid w:val="00851DDB"/>
    <w:rsid w:val="00851F56"/>
    <w:rsid w:val="008520F1"/>
    <w:rsid w:val="0085213D"/>
    <w:rsid w:val="00852281"/>
    <w:rsid w:val="00852584"/>
    <w:rsid w:val="00852662"/>
    <w:rsid w:val="0085274A"/>
    <w:rsid w:val="0085282D"/>
    <w:rsid w:val="00852A46"/>
    <w:rsid w:val="00852D8C"/>
    <w:rsid w:val="008531E0"/>
    <w:rsid w:val="008532CF"/>
    <w:rsid w:val="008534E5"/>
    <w:rsid w:val="00853798"/>
    <w:rsid w:val="008540FB"/>
    <w:rsid w:val="0085437D"/>
    <w:rsid w:val="008544A2"/>
    <w:rsid w:val="008545EC"/>
    <w:rsid w:val="0085490E"/>
    <w:rsid w:val="00854A59"/>
    <w:rsid w:val="00854B12"/>
    <w:rsid w:val="00854BFA"/>
    <w:rsid w:val="00854CB4"/>
    <w:rsid w:val="00854D83"/>
    <w:rsid w:val="00855492"/>
    <w:rsid w:val="00855669"/>
    <w:rsid w:val="008556BF"/>
    <w:rsid w:val="00855810"/>
    <w:rsid w:val="008558F3"/>
    <w:rsid w:val="00855D2E"/>
    <w:rsid w:val="00855F52"/>
    <w:rsid w:val="008565C9"/>
    <w:rsid w:val="00856797"/>
    <w:rsid w:val="008568F7"/>
    <w:rsid w:val="00856958"/>
    <w:rsid w:val="00856B03"/>
    <w:rsid w:val="00856B97"/>
    <w:rsid w:val="00856C00"/>
    <w:rsid w:val="00856C3D"/>
    <w:rsid w:val="00856CF9"/>
    <w:rsid w:val="00856E2E"/>
    <w:rsid w:val="008572E1"/>
    <w:rsid w:val="00857542"/>
    <w:rsid w:val="0085797C"/>
    <w:rsid w:val="00857BA3"/>
    <w:rsid w:val="00857BD5"/>
    <w:rsid w:val="008600DC"/>
    <w:rsid w:val="0086024C"/>
    <w:rsid w:val="0086053E"/>
    <w:rsid w:val="00860683"/>
    <w:rsid w:val="0086097D"/>
    <w:rsid w:val="00860991"/>
    <w:rsid w:val="00860A08"/>
    <w:rsid w:val="00860BDD"/>
    <w:rsid w:val="0086102B"/>
    <w:rsid w:val="0086127A"/>
    <w:rsid w:val="0086141A"/>
    <w:rsid w:val="00861988"/>
    <w:rsid w:val="00861AB3"/>
    <w:rsid w:val="00861D2B"/>
    <w:rsid w:val="00861D3F"/>
    <w:rsid w:val="00861E0F"/>
    <w:rsid w:val="00862169"/>
    <w:rsid w:val="0086218B"/>
    <w:rsid w:val="00862235"/>
    <w:rsid w:val="0086228E"/>
    <w:rsid w:val="00862600"/>
    <w:rsid w:val="00862772"/>
    <w:rsid w:val="00862D21"/>
    <w:rsid w:val="008636E0"/>
    <w:rsid w:val="00863918"/>
    <w:rsid w:val="00863D90"/>
    <w:rsid w:val="0086413C"/>
    <w:rsid w:val="0086453E"/>
    <w:rsid w:val="008648FB"/>
    <w:rsid w:val="00864B6D"/>
    <w:rsid w:val="0086542A"/>
    <w:rsid w:val="008654DB"/>
    <w:rsid w:val="0086563C"/>
    <w:rsid w:val="00865E22"/>
    <w:rsid w:val="0086650B"/>
    <w:rsid w:val="008665C0"/>
    <w:rsid w:val="008665D3"/>
    <w:rsid w:val="00866CB4"/>
    <w:rsid w:val="00866CEE"/>
    <w:rsid w:val="00866EE5"/>
    <w:rsid w:val="00867770"/>
    <w:rsid w:val="0086790F"/>
    <w:rsid w:val="00867A97"/>
    <w:rsid w:val="00867ED4"/>
    <w:rsid w:val="00870013"/>
    <w:rsid w:val="008700B5"/>
    <w:rsid w:val="00870130"/>
    <w:rsid w:val="0087073A"/>
    <w:rsid w:val="008707E0"/>
    <w:rsid w:val="008709EE"/>
    <w:rsid w:val="00870FA7"/>
    <w:rsid w:val="0087131C"/>
    <w:rsid w:val="00871348"/>
    <w:rsid w:val="008715D4"/>
    <w:rsid w:val="0087202F"/>
    <w:rsid w:val="008722E2"/>
    <w:rsid w:val="008723E3"/>
    <w:rsid w:val="008727C1"/>
    <w:rsid w:val="0087291D"/>
    <w:rsid w:val="00872F1A"/>
    <w:rsid w:val="00872FE8"/>
    <w:rsid w:val="0087317C"/>
    <w:rsid w:val="00873186"/>
    <w:rsid w:val="008732B1"/>
    <w:rsid w:val="008736DD"/>
    <w:rsid w:val="00873E1E"/>
    <w:rsid w:val="00873EEF"/>
    <w:rsid w:val="00874450"/>
    <w:rsid w:val="00874544"/>
    <w:rsid w:val="00874874"/>
    <w:rsid w:val="00874A62"/>
    <w:rsid w:val="00874C15"/>
    <w:rsid w:val="008752A7"/>
    <w:rsid w:val="0087549C"/>
    <w:rsid w:val="008758F3"/>
    <w:rsid w:val="0087618C"/>
    <w:rsid w:val="0087623A"/>
    <w:rsid w:val="0087629A"/>
    <w:rsid w:val="008762A9"/>
    <w:rsid w:val="00876580"/>
    <w:rsid w:val="008766D6"/>
    <w:rsid w:val="0087671C"/>
    <w:rsid w:val="00876CE1"/>
    <w:rsid w:val="0087701E"/>
    <w:rsid w:val="0087761F"/>
    <w:rsid w:val="0087764D"/>
    <w:rsid w:val="008776B2"/>
    <w:rsid w:val="0087793C"/>
    <w:rsid w:val="00877C6E"/>
    <w:rsid w:val="00880158"/>
    <w:rsid w:val="008803C6"/>
    <w:rsid w:val="00880406"/>
    <w:rsid w:val="008807A5"/>
    <w:rsid w:val="00880950"/>
    <w:rsid w:val="00880A58"/>
    <w:rsid w:val="00880B6C"/>
    <w:rsid w:val="00880C6B"/>
    <w:rsid w:val="00880EAB"/>
    <w:rsid w:val="00881091"/>
    <w:rsid w:val="008813BE"/>
    <w:rsid w:val="0088152F"/>
    <w:rsid w:val="0088167B"/>
    <w:rsid w:val="00881A11"/>
    <w:rsid w:val="00881A1D"/>
    <w:rsid w:val="00881AB0"/>
    <w:rsid w:val="00881D58"/>
    <w:rsid w:val="00882273"/>
    <w:rsid w:val="00882755"/>
    <w:rsid w:val="00882BE7"/>
    <w:rsid w:val="00883403"/>
    <w:rsid w:val="0088352D"/>
    <w:rsid w:val="00883692"/>
    <w:rsid w:val="008837BA"/>
    <w:rsid w:val="00883AC8"/>
    <w:rsid w:val="00883E9B"/>
    <w:rsid w:val="00884C01"/>
    <w:rsid w:val="00884EB7"/>
    <w:rsid w:val="008851A6"/>
    <w:rsid w:val="0088541F"/>
    <w:rsid w:val="008855A5"/>
    <w:rsid w:val="00885848"/>
    <w:rsid w:val="0088603F"/>
    <w:rsid w:val="0088605B"/>
    <w:rsid w:val="00886174"/>
    <w:rsid w:val="00886324"/>
    <w:rsid w:val="00886554"/>
    <w:rsid w:val="008866CC"/>
    <w:rsid w:val="008869BE"/>
    <w:rsid w:val="00886AC3"/>
    <w:rsid w:val="00886EA3"/>
    <w:rsid w:val="008870F4"/>
    <w:rsid w:val="0088740D"/>
    <w:rsid w:val="0088765C"/>
    <w:rsid w:val="008877F1"/>
    <w:rsid w:val="00887C30"/>
    <w:rsid w:val="00890164"/>
    <w:rsid w:val="00890673"/>
    <w:rsid w:val="00890808"/>
    <w:rsid w:val="00890B2E"/>
    <w:rsid w:val="00890CE3"/>
    <w:rsid w:val="00890F4A"/>
    <w:rsid w:val="00891009"/>
    <w:rsid w:val="008910D9"/>
    <w:rsid w:val="008911C3"/>
    <w:rsid w:val="0089188D"/>
    <w:rsid w:val="00891A80"/>
    <w:rsid w:val="00891A8B"/>
    <w:rsid w:val="00891AA7"/>
    <w:rsid w:val="00891D05"/>
    <w:rsid w:val="0089265B"/>
    <w:rsid w:val="008926FA"/>
    <w:rsid w:val="0089295C"/>
    <w:rsid w:val="00892B35"/>
    <w:rsid w:val="00892CA5"/>
    <w:rsid w:val="00892D32"/>
    <w:rsid w:val="0089311D"/>
    <w:rsid w:val="0089371E"/>
    <w:rsid w:val="00893C5F"/>
    <w:rsid w:val="00894178"/>
    <w:rsid w:val="00894B20"/>
    <w:rsid w:val="00894EFE"/>
    <w:rsid w:val="00894F35"/>
    <w:rsid w:val="008957BA"/>
    <w:rsid w:val="008959CF"/>
    <w:rsid w:val="00895C9C"/>
    <w:rsid w:val="008961F9"/>
    <w:rsid w:val="0089623F"/>
    <w:rsid w:val="008965EB"/>
    <w:rsid w:val="00896610"/>
    <w:rsid w:val="0089670C"/>
    <w:rsid w:val="0089685E"/>
    <w:rsid w:val="008968C3"/>
    <w:rsid w:val="00896A1E"/>
    <w:rsid w:val="00896FDD"/>
    <w:rsid w:val="0089750A"/>
    <w:rsid w:val="0089790E"/>
    <w:rsid w:val="00897A0A"/>
    <w:rsid w:val="00897DB6"/>
    <w:rsid w:val="00897EBD"/>
    <w:rsid w:val="008A030D"/>
    <w:rsid w:val="008A0313"/>
    <w:rsid w:val="008A062C"/>
    <w:rsid w:val="008A0D43"/>
    <w:rsid w:val="008A0E9F"/>
    <w:rsid w:val="008A1369"/>
    <w:rsid w:val="008A1443"/>
    <w:rsid w:val="008A1503"/>
    <w:rsid w:val="008A1508"/>
    <w:rsid w:val="008A15FE"/>
    <w:rsid w:val="008A18C0"/>
    <w:rsid w:val="008A1D2B"/>
    <w:rsid w:val="008A20B0"/>
    <w:rsid w:val="008A2658"/>
    <w:rsid w:val="008A2731"/>
    <w:rsid w:val="008A2BFD"/>
    <w:rsid w:val="008A366D"/>
    <w:rsid w:val="008A3692"/>
    <w:rsid w:val="008A3ECE"/>
    <w:rsid w:val="008A4063"/>
    <w:rsid w:val="008A4304"/>
    <w:rsid w:val="008A4AF0"/>
    <w:rsid w:val="008A4E53"/>
    <w:rsid w:val="008A4EB5"/>
    <w:rsid w:val="008A530A"/>
    <w:rsid w:val="008A5C4B"/>
    <w:rsid w:val="008A6626"/>
    <w:rsid w:val="008A67DA"/>
    <w:rsid w:val="008A6925"/>
    <w:rsid w:val="008A6989"/>
    <w:rsid w:val="008A6EA1"/>
    <w:rsid w:val="008A7106"/>
    <w:rsid w:val="008A71F3"/>
    <w:rsid w:val="008A7320"/>
    <w:rsid w:val="008A7383"/>
    <w:rsid w:val="008A7673"/>
    <w:rsid w:val="008A7BDF"/>
    <w:rsid w:val="008B0040"/>
    <w:rsid w:val="008B013A"/>
    <w:rsid w:val="008B04A7"/>
    <w:rsid w:val="008B0638"/>
    <w:rsid w:val="008B06BA"/>
    <w:rsid w:val="008B071B"/>
    <w:rsid w:val="008B0DBB"/>
    <w:rsid w:val="008B0EFE"/>
    <w:rsid w:val="008B11CB"/>
    <w:rsid w:val="008B11F5"/>
    <w:rsid w:val="008B131D"/>
    <w:rsid w:val="008B138C"/>
    <w:rsid w:val="008B153D"/>
    <w:rsid w:val="008B1558"/>
    <w:rsid w:val="008B1658"/>
    <w:rsid w:val="008B16A5"/>
    <w:rsid w:val="008B17DC"/>
    <w:rsid w:val="008B1A80"/>
    <w:rsid w:val="008B1E1D"/>
    <w:rsid w:val="008B1E43"/>
    <w:rsid w:val="008B28DA"/>
    <w:rsid w:val="008B2AFD"/>
    <w:rsid w:val="008B2B02"/>
    <w:rsid w:val="008B3083"/>
    <w:rsid w:val="008B319D"/>
    <w:rsid w:val="008B3221"/>
    <w:rsid w:val="008B325C"/>
    <w:rsid w:val="008B32F6"/>
    <w:rsid w:val="008B3558"/>
    <w:rsid w:val="008B358C"/>
    <w:rsid w:val="008B36AF"/>
    <w:rsid w:val="008B3961"/>
    <w:rsid w:val="008B396E"/>
    <w:rsid w:val="008B39E5"/>
    <w:rsid w:val="008B3FE9"/>
    <w:rsid w:val="008B41F2"/>
    <w:rsid w:val="008B4A20"/>
    <w:rsid w:val="008B4B00"/>
    <w:rsid w:val="008B5423"/>
    <w:rsid w:val="008B5579"/>
    <w:rsid w:val="008B570F"/>
    <w:rsid w:val="008B574C"/>
    <w:rsid w:val="008B5D1D"/>
    <w:rsid w:val="008B5D60"/>
    <w:rsid w:val="008B5DED"/>
    <w:rsid w:val="008B6388"/>
    <w:rsid w:val="008B652D"/>
    <w:rsid w:val="008B6545"/>
    <w:rsid w:val="008B683B"/>
    <w:rsid w:val="008B6A04"/>
    <w:rsid w:val="008B6A4A"/>
    <w:rsid w:val="008B7C8C"/>
    <w:rsid w:val="008B7DC8"/>
    <w:rsid w:val="008B7F37"/>
    <w:rsid w:val="008C00D9"/>
    <w:rsid w:val="008C0315"/>
    <w:rsid w:val="008C0329"/>
    <w:rsid w:val="008C0659"/>
    <w:rsid w:val="008C0854"/>
    <w:rsid w:val="008C090C"/>
    <w:rsid w:val="008C1079"/>
    <w:rsid w:val="008C1182"/>
    <w:rsid w:val="008C14C3"/>
    <w:rsid w:val="008C1C32"/>
    <w:rsid w:val="008C1EB3"/>
    <w:rsid w:val="008C1F87"/>
    <w:rsid w:val="008C21B6"/>
    <w:rsid w:val="008C21E2"/>
    <w:rsid w:val="008C2537"/>
    <w:rsid w:val="008C277A"/>
    <w:rsid w:val="008C27D8"/>
    <w:rsid w:val="008C2867"/>
    <w:rsid w:val="008C28A6"/>
    <w:rsid w:val="008C2AD6"/>
    <w:rsid w:val="008C2F2A"/>
    <w:rsid w:val="008C302A"/>
    <w:rsid w:val="008C31D5"/>
    <w:rsid w:val="008C3478"/>
    <w:rsid w:val="008C34BD"/>
    <w:rsid w:val="008C3559"/>
    <w:rsid w:val="008C3A8C"/>
    <w:rsid w:val="008C3D6D"/>
    <w:rsid w:val="008C4184"/>
    <w:rsid w:val="008C479D"/>
    <w:rsid w:val="008C48AB"/>
    <w:rsid w:val="008C5108"/>
    <w:rsid w:val="008C5904"/>
    <w:rsid w:val="008C5C79"/>
    <w:rsid w:val="008C5DB8"/>
    <w:rsid w:val="008C6A77"/>
    <w:rsid w:val="008C6CD3"/>
    <w:rsid w:val="008C6CFA"/>
    <w:rsid w:val="008C6F87"/>
    <w:rsid w:val="008C6FEA"/>
    <w:rsid w:val="008C70D8"/>
    <w:rsid w:val="008C71CB"/>
    <w:rsid w:val="008C7593"/>
    <w:rsid w:val="008C7987"/>
    <w:rsid w:val="008D01D1"/>
    <w:rsid w:val="008D0C38"/>
    <w:rsid w:val="008D0E4B"/>
    <w:rsid w:val="008D1492"/>
    <w:rsid w:val="008D1749"/>
    <w:rsid w:val="008D1ABF"/>
    <w:rsid w:val="008D1B31"/>
    <w:rsid w:val="008D25C6"/>
    <w:rsid w:val="008D2CAB"/>
    <w:rsid w:val="008D2D32"/>
    <w:rsid w:val="008D3245"/>
    <w:rsid w:val="008D37B0"/>
    <w:rsid w:val="008D39DE"/>
    <w:rsid w:val="008D3CFA"/>
    <w:rsid w:val="008D4255"/>
    <w:rsid w:val="008D4425"/>
    <w:rsid w:val="008D455B"/>
    <w:rsid w:val="008D45CF"/>
    <w:rsid w:val="008D47BF"/>
    <w:rsid w:val="008D4868"/>
    <w:rsid w:val="008D4CAE"/>
    <w:rsid w:val="008D4E21"/>
    <w:rsid w:val="008D4FCF"/>
    <w:rsid w:val="008D5026"/>
    <w:rsid w:val="008D51F6"/>
    <w:rsid w:val="008D5273"/>
    <w:rsid w:val="008D55F3"/>
    <w:rsid w:val="008D5A81"/>
    <w:rsid w:val="008D5D38"/>
    <w:rsid w:val="008D6576"/>
    <w:rsid w:val="008D6975"/>
    <w:rsid w:val="008D6A98"/>
    <w:rsid w:val="008D6BC1"/>
    <w:rsid w:val="008D6D35"/>
    <w:rsid w:val="008D7469"/>
    <w:rsid w:val="008D74A8"/>
    <w:rsid w:val="008D7533"/>
    <w:rsid w:val="008E009B"/>
    <w:rsid w:val="008E00AA"/>
    <w:rsid w:val="008E02C2"/>
    <w:rsid w:val="008E032C"/>
    <w:rsid w:val="008E09DA"/>
    <w:rsid w:val="008E15B4"/>
    <w:rsid w:val="008E1695"/>
    <w:rsid w:val="008E197C"/>
    <w:rsid w:val="008E1B08"/>
    <w:rsid w:val="008E1B6F"/>
    <w:rsid w:val="008E1F69"/>
    <w:rsid w:val="008E217A"/>
    <w:rsid w:val="008E2245"/>
    <w:rsid w:val="008E25F3"/>
    <w:rsid w:val="008E2CB1"/>
    <w:rsid w:val="008E2E0C"/>
    <w:rsid w:val="008E39C6"/>
    <w:rsid w:val="008E3D27"/>
    <w:rsid w:val="008E43B8"/>
    <w:rsid w:val="008E45F5"/>
    <w:rsid w:val="008E50DF"/>
    <w:rsid w:val="008E5987"/>
    <w:rsid w:val="008E5A95"/>
    <w:rsid w:val="008E6067"/>
    <w:rsid w:val="008E63F9"/>
    <w:rsid w:val="008E6717"/>
    <w:rsid w:val="008E6855"/>
    <w:rsid w:val="008E6B01"/>
    <w:rsid w:val="008E6D1A"/>
    <w:rsid w:val="008E719C"/>
    <w:rsid w:val="008E7980"/>
    <w:rsid w:val="008E7997"/>
    <w:rsid w:val="008E7A49"/>
    <w:rsid w:val="008E7D8A"/>
    <w:rsid w:val="008F025E"/>
    <w:rsid w:val="008F0A84"/>
    <w:rsid w:val="008F0DD9"/>
    <w:rsid w:val="008F0F9E"/>
    <w:rsid w:val="008F1184"/>
    <w:rsid w:val="008F1C88"/>
    <w:rsid w:val="008F1E5F"/>
    <w:rsid w:val="008F20B7"/>
    <w:rsid w:val="008F2144"/>
    <w:rsid w:val="008F2280"/>
    <w:rsid w:val="008F22D9"/>
    <w:rsid w:val="008F238F"/>
    <w:rsid w:val="008F23FE"/>
    <w:rsid w:val="008F2452"/>
    <w:rsid w:val="008F2BF5"/>
    <w:rsid w:val="008F2C71"/>
    <w:rsid w:val="008F2ED7"/>
    <w:rsid w:val="008F2FA1"/>
    <w:rsid w:val="008F2FC3"/>
    <w:rsid w:val="008F333B"/>
    <w:rsid w:val="008F3462"/>
    <w:rsid w:val="008F3811"/>
    <w:rsid w:val="008F39E3"/>
    <w:rsid w:val="008F3B8A"/>
    <w:rsid w:val="008F3C64"/>
    <w:rsid w:val="008F3D76"/>
    <w:rsid w:val="008F3E66"/>
    <w:rsid w:val="008F40AF"/>
    <w:rsid w:val="008F49E2"/>
    <w:rsid w:val="008F4B17"/>
    <w:rsid w:val="008F4B8C"/>
    <w:rsid w:val="008F4C9E"/>
    <w:rsid w:val="008F4CD7"/>
    <w:rsid w:val="008F4D5D"/>
    <w:rsid w:val="008F4D8F"/>
    <w:rsid w:val="008F4F3B"/>
    <w:rsid w:val="008F5097"/>
    <w:rsid w:val="008F50A5"/>
    <w:rsid w:val="008F521D"/>
    <w:rsid w:val="008F5847"/>
    <w:rsid w:val="008F5A38"/>
    <w:rsid w:val="008F624D"/>
    <w:rsid w:val="008F6558"/>
    <w:rsid w:val="008F65D0"/>
    <w:rsid w:val="008F66EE"/>
    <w:rsid w:val="008F675B"/>
    <w:rsid w:val="008F67AF"/>
    <w:rsid w:val="008F6BF7"/>
    <w:rsid w:val="008F6D25"/>
    <w:rsid w:val="008F7031"/>
    <w:rsid w:val="008F70BD"/>
    <w:rsid w:val="008F73CD"/>
    <w:rsid w:val="008F7811"/>
    <w:rsid w:val="008F784A"/>
    <w:rsid w:val="008F7854"/>
    <w:rsid w:val="008F7EF7"/>
    <w:rsid w:val="0090003E"/>
    <w:rsid w:val="009006C2"/>
    <w:rsid w:val="00900C3D"/>
    <w:rsid w:val="00900F07"/>
    <w:rsid w:val="0090132C"/>
    <w:rsid w:val="00901409"/>
    <w:rsid w:val="0090140C"/>
    <w:rsid w:val="00901641"/>
    <w:rsid w:val="00901712"/>
    <w:rsid w:val="009018F5"/>
    <w:rsid w:val="00901968"/>
    <w:rsid w:val="00901ACF"/>
    <w:rsid w:val="00902167"/>
    <w:rsid w:val="00903991"/>
    <w:rsid w:val="00903B28"/>
    <w:rsid w:val="00903C5F"/>
    <w:rsid w:val="00903DC5"/>
    <w:rsid w:val="00904113"/>
    <w:rsid w:val="00904458"/>
    <w:rsid w:val="0090456A"/>
    <w:rsid w:val="00904629"/>
    <w:rsid w:val="009049D4"/>
    <w:rsid w:val="00904A87"/>
    <w:rsid w:val="00904D92"/>
    <w:rsid w:val="00904DB0"/>
    <w:rsid w:val="00905060"/>
    <w:rsid w:val="0090506E"/>
    <w:rsid w:val="009051CB"/>
    <w:rsid w:val="0090527F"/>
    <w:rsid w:val="00905654"/>
    <w:rsid w:val="00906775"/>
    <w:rsid w:val="00906D29"/>
    <w:rsid w:val="00907122"/>
    <w:rsid w:val="00907123"/>
    <w:rsid w:val="009079A7"/>
    <w:rsid w:val="00907CA7"/>
    <w:rsid w:val="00907D5B"/>
    <w:rsid w:val="00907E97"/>
    <w:rsid w:val="00907F60"/>
    <w:rsid w:val="00910370"/>
    <w:rsid w:val="009104A9"/>
    <w:rsid w:val="009110C6"/>
    <w:rsid w:val="009118DE"/>
    <w:rsid w:val="00911A38"/>
    <w:rsid w:val="00911A3C"/>
    <w:rsid w:val="00911ABB"/>
    <w:rsid w:val="00911E67"/>
    <w:rsid w:val="00911F4B"/>
    <w:rsid w:val="00911FB7"/>
    <w:rsid w:val="0091223C"/>
    <w:rsid w:val="009123EE"/>
    <w:rsid w:val="00912693"/>
    <w:rsid w:val="00912765"/>
    <w:rsid w:val="009128FD"/>
    <w:rsid w:val="00912ADF"/>
    <w:rsid w:val="00912B0B"/>
    <w:rsid w:val="00912B8D"/>
    <w:rsid w:val="00912C75"/>
    <w:rsid w:val="00913665"/>
    <w:rsid w:val="009136E0"/>
    <w:rsid w:val="009137ED"/>
    <w:rsid w:val="00913E87"/>
    <w:rsid w:val="00914322"/>
    <w:rsid w:val="009143A0"/>
    <w:rsid w:val="009144C2"/>
    <w:rsid w:val="009145D9"/>
    <w:rsid w:val="0091488A"/>
    <w:rsid w:val="00914995"/>
    <w:rsid w:val="00914B0B"/>
    <w:rsid w:val="0091513B"/>
    <w:rsid w:val="00915255"/>
    <w:rsid w:val="009154FE"/>
    <w:rsid w:val="00915809"/>
    <w:rsid w:val="0091592B"/>
    <w:rsid w:val="00915A41"/>
    <w:rsid w:val="00915ED0"/>
    <w:rsid w:val="009160AC"/>
    <w:rsid w:val="0091656F"/>
    <w:rsid w:val="00916633"/>
    <w:rsid w:val="00916805"/>
    <w:rsid w:val="00916877"/>
    <w:rsid w:val="00916B1B"/>
    <w:rsid w:val="00916C62"/>
    <w:rsid w:val="00917019"/>
    <w:rsid w:val="00917025"/>
    <w:rsid w:val="00920042"/>
    <w:rsid w:val="00920057"/>
    <w:rsid w:val="0092057C"/>
    <w:rsid w:val="00920613"/>
    <w:rsid w:val="00920792"/>
    <w:rsid w:val="00920BBA"/>
    <w:rsid w:val="00920CBD"/>
    <w:rsid w:val="009219B7"/>
    <w:rsid w:val="00921AE8"/>
    <w:rsid w:val="00921D53"/>
    <w:rsid w:val="00921FD2"/>
    <w:rsid w:val="009222EE"/>
    <w:rsid w:val="00922531"/>
    <w:rsid w:val="0092283B"/>
    <w:rsid w:val="00922BB8"/>
    <w:rsid w:val="00923268"/>
    <w:rsid w:val="0092340D"/>
    <w:rsid w:val="009234DB"/>
    <w:rsid w:val="00923960"/>
    <w:rsid w:val="009239CE"/>
    <w:rsid w:val="00923CCD"/>
    <w:rsid w:val="0092454C"/>
    <w:rsid w:val="009246E5"/>
    <w:rsid w:val="0092501E"/>
    <w:rsid w:val="009251B7"/>
    <w:rsid w:val="009251EA"/>
    <w:rsid w:val="009253B0"/>
    <w:rsid w:val="00925B29"/>
    <w:rsid w:val="00925D53"/>
    <w:rsid w:val="00925DBE"/>
    <w:rsid w:val="00925EAB"/>
    <w:rsid w:val="00926901"/>
    <w:rsid w:val="00926EF6"/>
    <w:rsid w:val="00927027"/>
    <w:rsid w:val="009272A4"/>
    <w:rsid w:val="00927456"/>
    <w:rsid w:val="00927936"/>
    <w:rsid w:val="009279B8"/>
    <w:rsid w:val="00927A8F"/>
    <w:rsid w:val="00927B8C"/>
    <w:rsid w:val="0093003B"/>
    <w:rsid w:val="00930906"/>
    <w:rsid w:val="00930AF8"/>
    <w:rsid w:val="00930F37"/>
    <w:rsid w:val="00931134"/>
    <w:rsid w:val="00931869"/>
    <w:rsid w:val="00931971"/>
    <w:rsid w:val="00931BD6"/>
    <w:rsid w:val="00931D9F"/>
    <w:rsid w:val="00932083"/>
    <w:rsid w:val="00932470"/>
    <w:rsid w:val="00932C1B"/>
    <w:rsid w:val="00933244"/>
    <w:rsid w:val="00933263"/>
    <w:rsid w:val="00933771"/>
    <w:rsid w:val="0093379E"/>
    <w:rsid w:val="009338C6"/>
    <w:rsid w:val="00933A67"/>
    <w:rsid w:val="00933AD6"/>
    <w:rsid w:val="00933CD9"/>
    <w:rsid w:val="00933E79"/>
    <w:rsid w:val="00933ED1"/>
    <w:rsid w:val="009340BB"/>
    <w:rsid w:val="009346A7"/>
    <w:rsid w:val="00934721"/>
    <w:rsid w:val="00934EBC"/>
    <w:rsid w:val="00935419"/>
    <w:rsid w:val="00935C51"/>
    <w:rsid w:val="00935C5A"/>
    <w:rsid w:val="00936462"/>
    <w:rsid w:val="00936594"/>
    <w:rsid w:val="009365AD"/>
    <w:rsid w:val="00936A57"/>
    <w:rsid w:val="00936CEA"/>
    <w:rsid w:val="0093708D"/>
    <w:rsid w:val="00937106"/>
    <w:rsid w:val="0093721B"/>
    <w:rsid w:val="0093730F"/>
    <w:rsid w:val="0093743D"/>
    <w:rsid w:val="00937A56"/>
    <w:rsid w:val="00940075"/>
    <w:rsid w:val="009404A4"/>
    <w:rsid w:val="00940545"/>
    <w:rsid w:val="009405BA"/>
    <w:rsid w:val="009405D0"/>
    <w:rsid w:val="00940924"/>
    <w:rsid w:val="00940CB1"/>
    <w:rsid w:val="009411E3"/>
    <w:rsid w:val="0094123E"/>
    <w:rsid w:val="0094151B"/>
    <w:rsid w:val="009416B2"/>
    <w:rsid w:val="0094199B"/>
    <w:rsid w:val="00941C71"/>
    <w:rsid w:val="00941D42"/>
    <w:rsid w:val="00941DF4"/>
    <w:rsid w:val="009423CA"/>
    <w:rsid w:val="00942967"/>
    <w:rsid w:val="00942C7C"/>
    <w:rsid w:val="00942CBC"/>
    <w:rsid w:val="00942EF2"/>
    <w:rsid w:val="00943136"/>
    <w:rsid w:val="009432D2"/>
    <w:rsid w:val="009435F5"/>
    <w:rsid w:val="009438E9"/>
    <w:rsid w:val="00943963"/>
    <w:rsid w:val="00943B2C"/>
    <w:rsid w:val="00943B8E"/>
    <w:rsid w:val="00943F92"/>
    <w:rsid w:val="00943FC5"/>
    <w:rsid w:val="009440D8"/>
    <w:rsid w:val="0094429C"/>
    <w:rsid w:val="00944466"/>
    <w:rsid w:val="009449FE"/>
    <w:rsid w:val="00944A23"/>
    <w:rsid w:val="00944FB4"/>
    <w:rsid w:val="00945511"/>
    <w:rsid w:val="00945613"/>
    <w:rsid w:val="00945736"/>
    <w:rsid w:val="00945D4D"/>
    <w:rsid w:val="0094617B"/>
    <w:rsid w:val="009468F6"/>
    <w:rsid w:val="00946A43"/>
    <w:rsid w:val="00946D36"/>
    <w:rsid w:val="00946F13"/>
    <w:rsid w:val="00947F24"/>
    <w:rsid w:val="009504D4"/>
    <w:rsid w:val="00950565"/>
    <w:rsid w:val="0095061A"/>
    <w:rsid w:val="0095062B"/>
    <w:rsid w:val="009508F0"/>
    <w:rsid w:val="0095114B"/>
    <w:rsid w:val="00951452"/>
    <w:rsid w:val="00951504"/>
    <w:rsid w:val="009515B7"/>
    <w:rsid w:val="009516FA"/>
    <w:rsid w:val="00951D9D"/>
    <w:rsid w:val="00951EB6"/>
    <w:rsid w:val="00951F7C"/>
    <w:rsid w:val="00952A4B"/>
    <w:rsid w:val="00952C90"/>
    <w:rsid w:val="00952DD4"/>
    <w:rsid w:val="0095309C"/>
    <w:rsid w:val="00953171"/>
    <w:rsid w:val="009536BA"/>
    <w:rsid w:val="009538BD"/>
    <w:rsid w:val="009539CD"/>
    <w:rsid w:val="00953E02"/>
    <w:rsid w:val="00953E62"/>
    <w:rsid w:val="00954005"/>
    <w:rsid w:val="009542BD"/>
    <w:rsid w:val="00954496"/>
    <w:rsid w:val="009545F2"/>
    <w:rsid w:val="0095487C"/>
    <w:rsid w:val="00954A98"/>
    <w:rsid w:val="00954B0D"/>
    <w:rsid w:val="0095526A"/>
    <w:rsid w:val="00955308"/>
    <w:rsid w:val="00955419"/>
    <w:rsid w:val="009555AE"/>
    <w:rsid w:val="00955948"/>
    <w:rsid w:val="00955B6F"/>
    <w:rsid w:val="00955FBD"/>
    <w:rsid w:val="00956007"/>
    <w:rsid w:val="009562F8"/>
    <w:rsid w:val="00956563"/>
    <w:rsid w:val="00957020"/>
    <w:rsid w:val="00957140"/>
    <w:rsid w:val="009573DF"/>
    <w:rsid w:val="009578B0"/>
    <w:rsid w:val="009602D8"/>
    <w:rsid w:val="00960329"/>
    <w:rsid w:val="0096044C"/>
    <w:rsid w:val="00960937"/>
    <w:rsid w:val="009611A5"/>
    <w:rsid w:val="009611A9"/>
    <w:rsid w:val="009614CD"/>
    <w:rsid w:val="00961ABA"/>
    <w:rsid w:val="00962032"/>
    <w:rsid w:val="0096206D"/>
    <w:rsid w:val="009624FB"/>
    <w:rsid w:val="00962B88"/>
    <w:rsid w:val="009631DD"/>
    <w:rsid w:val="009632B6"/>
    <w:rsid w:val="0096337C"/>
    <w:rsid w:val="0096339E"/>
    <w:rsid w:val="009638DA"/>
    <w:rsid w:val="00963C27"/>
    <w:rsid w:val="00963D19"/>
    <w:rsid w:val="00964050"/>
    <w:rsid w:val="009640E5"/>
    <w:rsid w:val="009641A8"/>
    <w:rsid w:val="0096435E"/>
    <w:rsid w:val="0096449D"/>
    <w:rsid w:val="00964721"/>
    <w:rsid w:val="00964AE8"/>
    <w:rsid w:val="00964B3C"/>
    <w:rsid w:val="00964B6D"/>
    <w:rsid w:val="00964D8F"/>
    <w:rsid w:val="0096500D"/>
    <w:rsid w:val="00965286"/>
    <w:rsid w:val="009657AF"/>
    <w:rsid w:val="00965DB7"/>
    <w:rsid w:val="00965FA0"/>
    <w:rsid w:val="009666A3"/>
    <w:rsid w:val="009666ED"/>
    <w:rsid w:val="009669E0"/>
    <w:rsid w:val="00966F13"/>
    <w:rsid w:val="009673DF"/>
    <w:rsid w:val="00967486"/>
    <w:rsid w:val="00967EAD"/>
    <w:rsid w:val="00967F42"/>
    <w:rsid w:val="00970E63"/>
    <w:rsid w:val="00970F23"/>
    <w:rsid w:val="00971479"/>
    <w:rsid w:val="009714CC"/>
    <w:rsid w:val="00971C43"/>
    <w:rsid w:val="00971E53"/>
    <w:rsid w:val="00972192"/>
    <w:rsid w:val="0097241D"/>
    <w:rsid w:val="009728CB"/>
    <w:rsid w:val="0097299D"/>
    <w:rsid w:val="00972A6E"/>
    <w:rsid w:val="00972ACA"/>
    <w:rsid w:val="00972B07"/>
    <w:rsid w:val="00973013"/>
    <w:rsid w:val="009730BF"/>
    <w:rsid w:val="00973803"/>
    <w:rsid w:val="00973E7F"/>
    <w:rsid w:val="00973F52"/>
    <w:rsid w:val="00974044"/>
    <w:rsid w:val="009743CB"/>
    <w:rsid w:val="0097469F"/>
    <w:rsid w:val="00974969"/>
    <w:rsid w:val="00974C4F"/>
    <w:rsid w:val="00974EE5"/>
    <w:rsid w:val="00975751"/>
    <w:rsid w:val="009759AE"/>
    <w:rsid w:val="00975E26"/>
    <w:rsid w:val="009765BA"/>
    <w:rsid w:val="009766A2"/>
    <w:rsid w:val="00976723"/>
    <w:rsid w:val="009774FB"/>
    <w:rsid w:val="0097765D"/>
    <w:rsid w:val="0097796B"/>
    <w:rsid w:val="00977B7D"/>
    <w:rsid w:val="009807D5"/>
    <w:rsid w:val="009808DA"/>
    <w:rsid w:val="00981156"/>
    <w:rsid w:val="0098152A"/>
    <w:rsid w:val="00981530"/>
    <w:rsid w:val="009817D3"/>
    <w:rsid w:val="009819A2"/>
    <w:rsid w:val="00981ABF"/>
    <w:rsid w:val="00981DF0"/>
    <w:rsid w:val="009821C0"/>
    <w:rsid w:val="009821DA"/>
    <w:rsid w:val="009822DB"/>
    <w:rsid w:val="00982534"/>
    <w:rsid w:val="00982DD9"/>
    <w:rsid w:val="009831F9"/>
    <w:rsid w:val="0098382F"/>
    <w:rsid w:val="00983877"/>
    <w:rsid w:val="00983AE0"/>
    <w:rsid w:val="00983B60"/>
    <w:rsid w:val="00983CD0"/>
    <w:rsid w:val="00983E5A"/>
    <w:rsid w:val="00983E67"/>
    <w:rsid w:val="00983FAF"/>
    <w:rsid w:val="009843C7"/>
    <w:rsid w:val="0098458C"/>
    <w:rsid w:val="00984723"/>
    <w:rsid w:val="00985026"/>
    <w:rsid w:val="0098547C"/>
    <w:rsid w:val="0098583E"/>
    <w:rsid w:val="00985BE9"/>
    <w:rsid w:val="00985C55"/>
    <w:rsid w:val="00985F34"/>
    <w:rsid w:val="009860BE"/>
    <w:rsid w:val="009865E5"/>
    <w:rsid w:val="0098677B"/>
    <w:rsid w:val="0098689B"/>
    <w:rsid w:val="00986A96"/>
    <w:rsid w:val="00986DAF"/>
    <w:rsid w:val="0098743F"/>
    <w:rsid w:val="009876ED"/>
    <w:rsid w:val="009879E3"/>
    <w:rsid w:val="00987A41"/>
    <w:rsid w:val="00987AB4"/>
    <w:rsid w:val="00987BD1"/>
    <w:rsid w:val="00987D5C"/>
    <w:rsid w:val="00987E64"/>
    <w:rsid w:val="0099015C"/>
    <w:rsid w:val="009908D9"/>
    <w:rsid w:val="00990AD8"/>
    <w:rsid w:val="00990E4B"/>
    <w:rsid w:val="0099146F"/>
    <w:rsid w:val="0099183B"/>
    <w:rsid w:val="009918D8"/>
    <w:rsid w:val="00992777"/>
    <w:rsid w:val="00992AA8"/>
    <w:rsid w:val="00992E20"/>
    <w:rsid w:val="00992FDA"/>
    <w:rsid w:val="00993188"/>
    <w:rsid w:val="009933CF"/>
    <w:rsid w:val="0099379E"/>
    <w:rsid w:val="009938B4"/>
    <w:rsid w:val="00993BBC"/>
    <w:rsid w:val="00993FDA"/>
    <w:rsid w:val="00994146"/>
    <w:rsid w:val="009942A6"/>
    <w:rsid w:val="009942EC"/>
    <w:rsid w:val="009944B8"/>
    <w:rsid w:val="009945A4"/>
    <w:rsid w:val="00995256"/>
    <w:rsid w:val="0099539A"/>
    <w:rsid w:val="00995713"/>
    <w:rsid w:val="00995901"/>
    <w:rsid w:val="0099592A"/>
    <w:rsid w:val="00995E6D"/>
    <w:rsid w:val="00995EF2"/>
    <w:rsid w:val="00996037"/>
    <w:rsid w:val="00996669"/>
    <w:rsid w:val="00996D07"/>
    <w:rsid w:val="00996DAB"/>
    <w:rsid w:val="00997454"/>
    <w:rsid w:val="00997476"/>
    <w:rsid w:val="009976CA"/>
    <w:rsid w:val="0099776D"/>
    <w:rsid w:val="00997C8F"/>
    <w:rsid w:val="00997E55"/>
    <w:rsid w:val="009A0023"/>
    <w:rsid w:val="009A00E1"/>
    <w:rsid w:val="009A0462"/>
    <w:rsid w:val="009A0834"/>
    <w:rsid w:val="009A08BD"/>
    <w:rsid w:val="009A0C0F"/>
    <w:rsid w:val="009A0C8B"/>
    <w:rsid w:val="009A0D1A"/>
    <w:rsid w:val="009A13C4"/>
    <w:rsid w:val="009A1474"/>
    <w:rsid w:val="009A1683"/>
    <w:rsid w:val="009A16A4"/>
    <w:rsid w:val="009A1DC0"/>
    <w:rsid w:val="009A1DD7"/>
    <w:rsid w:val="009A1F81"/>
    <w:rsid w:val="009A22F7"/>
    <w:rsid w:val="009A26AC"/>
    <w:rsid w:val="009A2802"/>
    <w:rsid w:val="009A2B2F"/>
    <w:rsid w:val="009A2BD0"/>
    <w:rsid w:val="009A2D68"/>
    <w:rsid w:val="009A2D73"/>
    <w:rsid w:val="009A327B"/>
    <w:rsid w:val="009A35A7"/>
    <w:rsid w:val="009A37B1"/>
    <w:rsid w:val="009A3866"/>
    <w:rsid w:val="009A4090"/>
    <w:rsid w:val="009A4327"/>
    <w:rsid w:val="009A4513"/>
    <w:rsid w:val="009A4690"/>
    <w:rsid w:val="009A471A"/>
    <w:rsid w:val="009A4CB2"/>
    <w:rsid w:val="009A4D26"/>
    <w:rsid w:val="009A4E40"/>
    <w:rsid w:val="009A5038"/>
    <w:rsid w:val="009A57DF"/>
    <w:rsid w:val="009A5806"/>
    <w:rsid w:val="009A58A9"/>
    <w:rsid w:val="009A58D8"/>
    <w:rsid w:val="009A6391"/>
    <w:rsid w:val="009A65C0"/>
    <w:rsid w:val="009A6A73"/>
    <w:rsid w:val="009A718F"/>
    <w:rsid w:val="009A7B77"/>
    <w:rsid w:val="009B0285"/>
    <w:rsid w:val="009B029F"/>
    <w:rsid w:val="009B0660"/>
    <w:rsid w:val="009B07BF"/>
    <w:rsid w:val="009B0897"/>
    <w:rsid w:val="009B0AB1"/>
    <w:rsid w:val="009B136A"/>
    <w:rsid w:val="009B13B5"/>
    <w:rsid w:val="009B13B8"/>
    <w:rsid w:val="009B1632"/>
    <w:rsid w:val="009B1C5C"/>
    <w:rsid w:val="009B1DCF"/>
    <w:rsid w:val="009B1FD9"/>
    <w:rsid w:val="009B2213"/>
    <w:rsid w:val="009B2320"/>
    <w:rsid w:val="009B2325"/>
    <w:rsid w:val="009B285D"/>
    <w:rsid w:val="009B2937"/>
    <w:rsid w:val="009B2C66"/>
    <w:rsid w:val="009B2F32"/>
    <w:rsid w:val="009B30D2"/>
    <w:rsid w:val="009B34B0"/>
    <w:rsid w:val="009B389D"/>
    <w:rsid w:val="009B3B71"/>
    <w:rsid w:val="009B3DE0"/>
    <w:rsid w:val="009B40BB"/>
    <w:rsid w:val="009B41E5"/>
    <w:rsid w:val="009B4227"/>
    <w:rsid w:val="009B4235"/>
    <w:rsid w:val="009B4AF1"/>
    <w:rsid w:val="009B527F"/>
    <w:rsid w:val="009B5301"/>
    <w:rsid w:val="009B533A"/>
    <w:rsid w:val="009B5340"/>
    <w:rsid w:val="009B5468"/>
    <w:rsid w:val="009B5674"/>
    <w:rsid w:val="009B5778"/>
    <w:rsid w:val="009B5883"/>
    <w:rsid w:val="009B59E6"/>
    <w:rsid w:val="009B5A1A"/>
    <w:rsid w:val="009B6268"/>
    <w:rsid w:val="009B6332"/>
    <w:rsid w:val="009B6355"/>
    <w:rsid w:val="009B645F"/>
    <w:rsid w:val="009B648F"/>
    <w:rsid w:val="009B6647"/>
    <w:rsid w:val="009B66A3"/>
    <w:rsid w:val="009B6B13"/>
    <w:rsid w:val="009B6D4F"/>
    <w:rsid w:val="009B77B8"/>
    <w:rsid w:val="009B79A0"/>
    <w:rsid w:val="009B7F11"/>
    <w:rsid w:val="009C0920"/>
    <w:rsid w:val="009C0963"/>
    <w:rsid w:val="009C0CFF"/>
    <w:rsid w:val="009C1024"/>
    <w:rsid w:val="009C15B9"/>
    <w:rsid w:val="009C1629"/>
    <w:rsid w:val="009C17C0"/>
    <w:rsid w:val="009C19EB"/>
    <w:rsid w:val="009C1ADB"/>
    <w:rsid w:val="009C1C82"/>
    <w:rsid w:val="009C1DB8"/>
    <w:rsid w:val="009C2922"/>
    <w:rsid w:val="009C29B5"/>
    <w:rsid w:val="009C2CE3"/>
    <w:rsid w:val="009C2F75"/>
    <w:rsid w:val="009C2FD5"/>
    <w:rsid w:val="009C39C2"/>
    <w:rsid w:val="009C3C8B"/>
    <w:rsid w:val="009C3DFE"/>
    <w:rsid w:val="009C3F92"/>
    <w:rsid w:val="009C40AB"/>
    <w:rsid w:val="009C4122"/>
    <w:rsid w:val="009C4818"/>
    <w:rsid w:val="009C4825"/>
    <w:rsid w:val="009C483B"/>
    <w:rsid w:val="009C488C"/>
    <w:rsid w:val="009C50D4"/>
    <w:rsid w:val="009C578B"/>
    <w:rsid w:val="009C5D5F"/>
    <w:rsid w:val="009C5FFC"/>
    <w:rsid w:val="009C65A2"/>
    <w:rsid w:val="009C6B18"/>
    <w:rsid w:val="009C6BEC"/>
    <w:rsid w:val="009C71AE"/>
    <w:rsid w:val="009C73C0"/>
    <w:rsid w:val="009C7748"/>
    <w:rsid w:val="009C7AD7"/>
    <w:rsid w:val="009C7DC3"/>
    <w:rsid w:val="009C7ECA"/>
    <w:rsid w:val="009C7F00"/>
    <w:rsid w:val="009D0336"/>
    <w:rsid w:val="009D0937"/>
    <w:rsid w:val="009D0A14"/>
    <w:rsid w:val="009D0B29"/>
    <w:rsid w:val="009D0D35"/>
    <w:rsid w:val="009D0DCE"/>
    <w:rsid w:val="009D0EBB"/>
    <w:rsid w:val="009D14A5"/>
    <w:rsid w:val="009D15AB"/>
    <w:rsid w:val="009D199E"/>
    <w:rsid w:val="009D1C7C"/>
    <w:rsid w:val="009D2006"/>
    <w:rsid w:val="009D301D"/>
    <w:rsid w:val="009D363B"/>
    <w:rsid w:val="009D364D"/>
    <w:rsid w:val="009D3794"/>
    <w:rsid w:val="009D3D08"/>
    <w:rsid w:val="009D3EBB"/>
    <w:rsid w:val="009D3EC0"/>
    <w:rsid w:val="009D41B8"/>
    <w:rsid w:val="009D45EF"/>
    <w:rsid w:val="009D4680"/>
    <w:rsid w:val="009D4B38"/>
    <w:rsid w:val="009D4F88"/>
    <w:rsid w:val="009D50BF"/>
    <w:rsid w:val="009D50FD"/>
    <w:rsid w:val="009D5261"/>
    <w:rsid w:val="009D5424"/>
    <w:rsid w:val="009D557B"/>
    <w:rsid w:val="009D5781"/>
    <w:rsid w:val="009D5BA0"/>
    <w:rsid w:val="009D613D"/>
    <w:rsid w:val="009D626E"/>
    <w:rsid w:val="009D62E4"/>
    <w:rsid w:val="009D65A4"/>
    <w:rsid w:val="009D6DB6"/>
    <w:rsid w:val="009D6E40"/>
    <w:rsid w:val="009D7563"/>
    <w:rsid w:val="009D7886"/>
    <w:rsid w:val="009D7ABC"/>
    <w:rsid w:val="009D7C2E"/>
    <w:rsid w:val="009D7DDA"/>
    <w:rsid w:val="009E0396"/>
    <w:rsid w:val="009E03BB"/>
    <w:rsid w:val="009E0413"/>
    <w:rsid w:val="009E0590"/>
    <w:rsid w:val="009E05B7"/>
    <w:rsid w:val="009E08EE"/>
    <w:rsid w:val="009E0D3D"/>
    <w:rsid w:val="009E120E"/>
    <w:rsid w:val="009E1261"/>
    <w:rsid w:val="009E14F1"/>
    <w:rsid w:val="009E1754"/>
    <w:rsid w:val="009E193C"/>
    <w:rsid w:val="009E1B28"/>
    <w:rsid w:val="009E1F78"/>
    <w:rsid w:val="009E234C"/>
    <w:rsid w:val="009E23E1"/>
    <w:rsid w:val="009E26C0"/>
    <w:rsid w:val="009E26D1"/>
    <w:rsid w:val="009E27F2"/>
    <w:rsid w:val="009E2C55"/>
    <w:rsid w:val="009E2D34"/>
    <w:rsid w:val="009E2D9D"/>
    <w:rsid w:val="009E38ED"/>
    <w:rsid w:val="009E3CC8"/>
    <w:rsid w:val="009E3FE2"/>
    <w:rsid w:val="009E40D2"/>
    <w:rsid w:val="009E414B"/>
    <w:rsid w:val="009E42C5"/>
    <w:rsid w:val="009E454C"/>
    <w:rsid w:val="009E49E6"/>
    <w:rsid w:val="009E4BB7"/>
    <w:rsid w:val="009E4BB8"/>
    <w:rsid w:val="009E5785"/>
    <w:rsid w:val="009E5A0F"/>
    <w:rsid w:val="009E5A4B"/>
    <w:rsid w:val="009E5AE3"/>
    <w:rsid w:val="009E5B45"/>
    <w:rsid w:val="009E6064"/>
    <w:rsid w:val="009E68D9"/>
    <w:rsid w:val="009E69C3"/>
    <w:rsid w:val="009E7A28"/>
    <w:rsid w:val="009E7EE1"/>
    <w:rsid w:val="009E7F00"/>
    <w:rsid w:val="009F047B"/>
    <w:rsid w:val="009F04F3"/>
    <w:rsid w:val="009F0762"/>
    <w:rsid w:val="009F085F"/>
    <w:rsid w:val="009F088A"/>
    <w:rsid w:val="009F0973"/>
    <w:rsid w:val="009F0C5C"/>
    <w:rsid w:val="009F1136"/>
    <w:rsid w:val="009F14E6"/>
    <w:rsid w:val="009F1507"/>
    <w:rsid w:val="009F1FC3"/>
    <w:rsid w:val="009F22D4"/>
    <w:rsid w:val="009F23E6"/>
    <w:rsid w:val="009F279C"/>
    <w:rsid w:val="009F294E"/>
    <w:rsid w:val="009F29F0"/>
    <w:rsid w:val="009F2FD0"/>
    <w:rsid w:val="009F336F"/>
    <w:rsid w:val="009F3483"/>
    <w:rsid w:val="009F388C"/>
    <w:rsid w:val="009F3A7C"/>
    <w:rsid w:val="009F3AA4"/>
    <w:rsid w:val="009F3B9A"/>
    <w:rsid w:val="009F3C00"/>
    <w:rsid w:val="009F3E12"/>
    <w:rsid w:val="009F41B7"/>
    <w:rsid w:val="009F43E9"/>
    <w:rsid w:val="009F4564"/>
    <w:rsid w:val="009F471C"/>
    <w:rsid w:val="009F47EE"/>
    <w:rsid w:val="009F4D70"/>
    <w:rsid w:val="009F4FA8"/>
    <w:rsid w:val="009F510B"/>
    <w:rsid w:val="009F54C8"/>
    <w:rsid w:val="009F588A"/>
    <w:rsid w:val="009F5E24"/>
    <w:rsid w:val="009F5F23"/>
    <w:rsid w:val="009F6166"/>
    <w:rsid w:val="009F679A"/>
    <w:rsid w:val="009F67C7"/>
    <w:rsid w:val="009F697F"/>
    <w:rsid w:val="009F6E10"/>
    <w:rsid w:val="009F6E37"/>
    <w:rsid w:val="009F7061"/>
    <w:rsid w:val="009F7257"/>
    <w:rsid w:val="009F73C0"/>
    <w:rsid w:val="009F76E2"/>
    <w:rsid w:val="009F77F5"/>
    <w:rsid w:val="009F7910"/>
    <w:rsid w:val="009F7CA9"/>
    <w:rsid w:val="009F7F0A"/>
    <w:rsid w:val="00A00480"/>
    <w:rsid w:val="00A0055A"/>
    <w:rsid w:val="00A00B16"/>
    <w:rsid w:val="00A00BEC"/>
    <w:rsid w:val="00A00F8C"/>
    <w:rsid w:val="00A0171D"/>
    <w:rsid w:val="00A017CC"/>
    <w:rsid w:val="00A01976"/>
    <w:rsid w:val="00A01C6B"/>
    <w:rsid w:val="00A01F17"/>
    <w:rsid w:val="00A01FDC"/>
    <w:rsid w:val="00A023E5"/>
    <w:rsid w:val="00A02588"/>
    <w:rsid w:val="00A02886"/>
    <w:rsid w:val="00A029DB"/>
    <w:rsid w:val="00A02AAE"/>
    <w:rsid w:val="00A02B99"/>
    <w:rsid w:val="00A03626"/>
    <w:rsid w:val="00A03EB6"/>
    <w:rsid w:val="00A04229"/>
    <w:rsid w:val="00A04432"/>
    <w:rsid w:val="00A044AB"/>
    <w:rsid w:val="00A04674"/>
    <w:rsid w:val="00A04D4D"/>
    <w:rsid w:val="00A05067"/>
    <w:rsid w:val="00A05113"/>
    <w:rsid w:val="00A05340"/>
    <w:rsid w:val="00A05844"/>
    <w:rsid w:val="00A05BCC"/>
    <w:rsid w:val="00A05E5F"/>
    <w:rsid w:val="00A0630C"/>
    <w:rsid w:val="00A066E1"/>
    <w:rsid w:val="00A06896"/>
    <w:rsid w:val="00A06E77"/>
    <w:rsid w:val="00A07C95"/>
    <w:rsid w:val="00A07D82"/>
    <w:rsid w:val="00A1036E"/>
    <w:rsid w:val="00A105C5"/>
    <w:rsid w:val="00A10758"/>
    <w:rsid w:val="00A107A2"/>
    <w:rsid w:val="00A10949"/>
    <w:rsid w:val="00A10B77"/>
    <w:rsid w:val="00A11276"/>
    <w:rsid w:val="00A112B3"/>
    <w:rsid w:val="00A11540"/>
    <w:rsid w:val="00A11740"/>
    <w:rsid w:val="00A11CF2"/>
    <w:rsid w:val="00A11EE2"/>
    <w:rsid w:val="00A11F3D"/>
    <w:rsid w:val="00A11FE0"/>
    <w:rsid w:val="00A12272"/>
    <w:rsid w:val="00A12E2E"/>
    <w:rsid w:val="00A12E41"/>
    <w:rsid w:val="00A130ED"/>
    <w:rsid w:val="00A135EC"/>
    <w:rsid w:val="00A139A7"/>
    <w:rsid w:val="00A13B66"/>
    <w:rsid w:val="00A13E78"/>
    <w:rsid w:val="00A13FEB"/>
    <w:rsid w:val="00A140B1"/>
    <w:rsid w:val="00A146EF"/>
    <w:rsid w:val="00A14A77"/>
    <w:rsid w:val="00A14AF1"/>
    <w:rsid w:val="00A14C1B"/>
    <w:rsid w:val="00A1507A"/>
    <w:rsid w:val="00A1523F"/>
    <w:rsid w:val="00A1557A"/>
    <w:rsid w:val="00A15732"/>
    <w:rsid w:val="00A15BE4"/>
    <w:rsid w:val="00A163E4"/>
    <w:rsid w:val="00A16402"/>
    <w:rsid w:val="00A1656B"/>
    <w:rsid w:val="00A16646"/>
    <w:rsid w:val="00A16730"/>
    <w:rsid w:val="00A17475"/>
    <w:rsid w:val="00A17553"/>
    <w:rsid w:val="00A176A8"/>
    <w:rsid w:val="00A177D6"/>
    <w:rsid w:val="00A17805"/>
    <w:rsid w:val="00A20056"/>
    <w:rsid w:val="00A203BD"/>
    <w:rsid w:val="00A20AE2"/>
    <w:rsid w:val="00A20D6C"/>
    <w:rsid w:val="00A20EE8"/>
    <w:rsid w:val="00A20F83"/>
    <w:rsid w:val="00A2146F"/>
    <w:rsid w:val="00A21630"/>
    <w:rsid w:val="00A217E5"/>
    <w:rsid w:val="00A22024"/>
    <w:rsid w:val="00A2227B"/>
    <w:rsid w:val="00A224FD"/>
    <w:rsid w:val="00A227BB"/>
    <w:rsid w:val="00A22C05"/>
    <w:rsid w:val="00A232C7"/>
    <w:rsid w:val="00A23577"/>
    <w:rsid w:val="00A23FA7"/>
    <w:rsid w:val="00A23FE5"/>
    <w:rsid w:val="00A24C74"/>
    <w:rsid w:val="00A24DC9"/>
    <w:rsid w:val="00A255AD"/>
    <w:rsid w:val="00A256E3"/>
    <w:rsid w:val="00A25C5B"/>
    <w:rsid w:val="00A263FD"/>
    <w:rsid w:val="00A2671E"/>
    <w:rsid w:val="00A26915"/>
    <w:rsid w:val="00A26C06"/>
    <w:rsid w:val="00A26CC8"/>
    <w:rsid w:val="00A270D1"/>
    <w:rsid w:val="00A275A0"/>
    <w:rsid w:val="00A27601"/>
    <w:rsid w:val="00A27779"/>
    <w:rsid w:val="00A2792F"/>
    <w:rsid w:val="00A27ADA"/>
    <w:rsid w:val="00A27DD0"/>
    <w:rsid w:val="00A27E69"/>
    <w:rsid w:val="00A27FDE"/>
    <w:rsid w:val="00A3040B"/>
    <w:rsid w:val="00A305E9"/>
    <w:rsid w:val="00A30B14"/>
    <w:rsid w:val="00A30E43"/>
    <w:rsid w:val="00A31369"/>
    <w:rsid w:val="00A313B4"/>
    <w:rsid w:val="00A31D46"/>
    <w:rsid w:val="00A3209D"/>
    <w:rsid w:val="00A3230F"/>
    <w:rsid w:val="00A32517"/>
    <w:rsid w:val="00A32547"/>
    <w:rsid w:val="00A32CBF"/>
    <w:rsid w:val="00A32E45"/>
    <w:rsid w:val="00A32F68"/>
    <w:rsid w:val="00A333E7"/>
    <w:rsid w:val="00A33C03"/>
    <w:rsid w:val="00A33C2F"/>
    <w:rsid w:val="00A33F73"/>
    <w:rsid w:val="00A34671"/>
    <w:rsid w:val="00A34BC3"/>
    <w:rsid w:val="00A34C8F"/>
    <w:rsid w:val="00A353F3"/>
    <w:rsid w:val="00A3551F"/>
    <w:rsid w:val="00A356C4"/>
    <w:rsid w:val="00A3584A"/>
    <w:rsid w:val="00A3599B"/>
    <w:rsid w:val="00A35CFA"/>
    <w:rsid w:val="00A35DAE"/>
    <w:rsid w:val="00A36550"/>
    <w:rsid w:val="00A367A7"/>
    <w:rsid w:val="00A3681E"/>
    <w:rsid w:val="00A37326"/>
    <w:rsid w:val="00A37366"/>
    <w:rsid w:val="00A37529"/>
    <w:rsid w:val="00A377E3"/>
    <w:rsid w:val="00A37809"/>
    <w:rsid w:val="00A37AAD"/>
    <w:rsid w:val="00A37AFE"/>
    <w:rsid w:val="00A37EFD"/>
    <w:rsid w:val="00A37FF4"/>
    <w:rsid w:val="00A4030A"/>
    <w:rsid w:val="00A4093C"/>
    <w:rsid w:val="00A40AE9"/>
    <w:rsid w:val="00A40C31"/>
    <w:rsid w:val="00A41E76"/>
    <w:rsid w:val="00A42123"/>
    <w:rsid w:val="00A424DA"/>
    <w:rsid w:val="00A426E7"/>
    <w:rsid w:val="00A428EB"/>
    <w:rsid w:val="00A42AE2"/>
    <w:rsid w:val="00A43284"/>
    <w:rsid w:val="00A43444"/>
    <w:rsid w:val="00A4364D"/>
    <w:rsid w:val="00A43A46"/>
    <w:rsid w:val="00A43EFC"/>
    <w:rsid w:val="00A4432A"/>
    <w:rsid w:val="00A44489"/>
    <w:rsid w:val="00A44C9F"/>
    <w:rsid w:val="00A44CC6"/>
    <w:rsid w:val="00A44D85"/>
    <w:rsid w:val="00A45032"/>
    <w:rsid w:val="00A451CB"/>
    <w:rsid w:val="00A451EA"/>
    <w:rsid w:val="00A4536E"/>
    <w:rsid w:val="00A455AD"/>
    <w:rsid w:val="00A4574D"/>
    <w:rsid w:val="00A45891"/>
    <w:rsid w:val="00A45991"/>
    <w:rsid w:val="00A45A65"/>
    <w:rsid w:val="00A45BEB"/>
    <w:rsid w:val="00A45C31"/>
    <w:rsid w:val="00A45C57"/>
    <w:rsid w:val="00A45E6C"/>
    <w:rsid w:val="00A45FA6"/>
    <w:rsid w:val="00A46261"/>
    <w:rsid w:val="00A465D4"/>
    <w:rsid w:val="00A46907"/>
    <w:rsid w:val="00A46DBB"/>
    <w:rsid w:val="00A47672"/>
    <w:rsid w:val="00A47904"/>
    <w:rsid w:val="00A50462"/>
    <w:rsid w:val="00A50652"/>
    <w:rsid w:val="00A506A8"/>
    <w:rsid w:val="00A50BE1"/>
    <w:rsid w:val="00A50BFA"/>
    <w:rsid w:val="00A50F7A"/>
    <w:rsid w:val="00A50F8B"/>
    <w:rsid w:val="00A5165D"/>
    <w:rsid w:val="00A519D0"/>
    <w:rsid w:val="00A51E5C"/>
    <w:rsid w:val="00A51FAD"/>
    <w:rsid w:val="00A52211"/>
    <w:rsid w:val="00A5225F"/>
    <w:rsid w:val="00A525EA"/>
    <w:rsid w:val="00A52A7E"/>
    <w:rsid w:val="00A52C4D"/>
    <w:rsid w:val="00A52CAA"/>
    <w:rsid w:val="00A52E3D"/>
    <w:rsid w:val="00A52E63"/>
    <w:rsid w:val="00A5316E"/>
    <w:rsid w:val="00A5336F"/>
    <w:rsid w:val="00A53405"/>
    <w:rsid w:val="00A5369B"/>
    <w:rsid w:val="00A537F5"/>
    <w:rsid w:val="00A53B18"/>
    <w:rsid w:val="00A53BD7"/>
    <w:rsid w:val="00A54177"/>
    <w:rsid w:val="00A5418F"/>
    <w:rsid w:val="00A54252"/>
    <w:rsid w:val="00A5433C"/>
    <w:rsid w:val="00A5441A"/>
    <w:rsid w:val="00A5447A"/>
    <w:rsid w:val="00A54597"/>
    <w:rsid w:val="00A545B0"/>
    <w:rsid w:val="00A54733"/>
    <w:rsid w:val="00A54967"/>
    <w:rsid w:val="00A54B77"/>
    <w:rsid w:val="00A54B98"/>
    <w:rsid w:val="00A54C0E"/>
    <w:rsid w:val="00A55110"/>
    <w:rsid w:val="00A55B86"/>
    <w:rsid w:val="00A55EC1"/>
    <w:rsid w:val="00A56150"/>
    <w:rsid w:val="00A562CB"/>
    <w:rsid w:val="00A56BEF"/>
    <w:rsid w:val="00A56C23"/>
    <w:rsid w:val="00A57680"/>
    <w:rsid w:val="00A578DF"/>
    <w:rsid w:val="00A578FB"/>
    <w:rsid w:val="00A57B0C"/>
    <w:rsid w:val="00A57D6B"/>
    <w:rsid w:val="00A57F4B"/>
    <w:rsid w:val="00A6064A"/>
    <w:rsid w:val="00A60699"/>
    <w:rsid w:val="00A60C64"/>
    <w:rsid w:val="00A60C80"/>
    <w:rsid w:val="00A60E33"/>
    <w:rsid w:val="00A61570"/>
    <w:rsid w:val="00A61A8A"/>
    <w:rsid w:val="00A61AD0"/>
    <w:rsid w:val="00A61B18"/>
    <w:rsid w:val="00A61D00"/>
    <w:rsid w:val="00A61E6F"/>
    <w:rsid w:val="00A6201A"/>
    <w:rsid w:val="00A62908"/>
    <w:rsid w:val="00A62996"/>
    <w:rsid w:val="00A62A71"/>
    <w:rsid w:val="00A62C1E"/>
    <w:rsid w:val="00A62CB1"/>
    <w:rsid w:val="00A635E0"/>
    <w:rsid w:val="00A637F5"/>
    <w:rsid w:val="00A64145"/>
    <w:rsid w:val="00A64690"/>
    <w:rsid w:val="00A646F0"/>
    <w:rsid w:val="00A64D1C"/>
    <w:rsid w:val="00A64F0C"/>
    <w:rsid w:val="00A650D0"/>
    <w:rsid w:val="00A65308"/>
    <w:rsid w:val="00A65697"/>
    <w:rsid w:val="00A6607E"/>
    <w:rsid w:val="00A661B3"/>
    <w:rsid w:val="00A663AD"/>
    <w:rsid w:val="00A6650E"/>
    <w:rsid w:val="00A6700F"/>
    <w:rsid w:val="00A67291"/>
    <w:rsid w:val="00A672A2"/>
    <w:rsid w:val="00A6738C"/>
    <w:rsid w:val="00A67578"/>
    <w:rsid w:val="00A677D5"/>
    <w:rsid w:val="00A679F9"/>
    <w:rsid w:val="00A7018F"/>
    <w:rsid w:val="00A7027D"/>
    <w:rsid w:val="00A7056E"/>
    <w:rsid w:val="00A70D31"/>
    <w:rsid w:val="00A71030"/>
    <w:rsid w:val="00A71AC5"/>
    <w:rsid w:val="00A71C57"/>
    <w:rsid w:val="00A72445"/>
    <w:rsid w:val="00A72709"/>
    <w:rsid w:val="00A72AFB"/>
    <w:rsid w:val="00A72F23"/>
    <w:rsid w:val="00A731A0"/>
    <w:rsid w:val="00A73560"/>
    <w:rsid w:val="00A73B53"/>
    <w:rsid w:val="00A7404E"/>
    <w:rsid w:val="00A74273"/>
    <w:rsid w:val="00A74C3D"/>
    <w:rsid w:val="00A74E2E"/>
    <w:rsid w:val="00A750E1"/>
    <w:rsid w:val="00A7522B"/>
    <w:rsid w:val="00A75A6F"/>
    <w:rsid w:val="00A75CBC"/>
    <w:rsid w:val="00A7608E"/>
    <w:rsid w:val="00A760E5"/>
    <w:rsid w:val="00A7675F"/>
    <w:rsid w:val="00A7688B"/>
    <w:rsid w:val="00A769F1"/>
    <w:rsid w:val="00A76CFD"/>
    <w:rsid w:val="00A771B1"/>
    <w:rsid w:val="00A771DA"/>
    <w:rsid w:val="00A77382"/>
    <w:rsid w:val="00A775C1"/>
    <w:rsid w:val="00A77961"/>
    <w:rsid w:val="00A77FA7"/>
    <w:rsid w:val="00A80264"/>
    <w:rsid w:val="00A802D7"/>
    <w:rsid w:val="00A805C9"/>
    <w:rsid w:val="00A80A4A"/>
    <w:rsid w:val="00A80B85"/>
    <w:rsid w:val="00A811F7"/>
    <w:rsid w:val="00A81AF2"/>
    <w:rsid w:val="00A81C08"/>
    <w:rsid w:val="00A81C87"/>
    <w:rsid w:val="00A81E60"/>
    <w:rsid w:val="00A820A3"/>
    <w:rsid w:val="00A82174"/>
    <w:rsid w:val="00A83532"/>
    <w:rsid w:val="00A83A9D"/>
    <w:rsid w:val="00A84069"/>
    <w:rsid w:val="00A8427F"/>
    <w:rsid w:val="00A84357"/>
    <w:rsid w:val="00A846BD"/>
    <w:rsid w:val="00A84757"/>
    <w:rsid w:val="00A84C5A"/>
    <w:rsid w:val="00A84E89"/>
    <w:rsid w:val="00A85158"/>
    <w:rsid w:val="00A85317"/>
    <w:rsid w:val="00A85704"/>
    <w:rsid w:val="00A859B5"/>
    <w:rsid w:val="00A85CDA"/>
    <w:rsid w:val="00A85CF7"/>
    <w:rsid w:val="00A85DC0"/>
    <w:rsid w:val="00A863F6"/>
    <w:rsid w:val="00A864FD"/>
    <w:rsid w:val="00A8666C"/>
    <w:rsid w:val="00A867D3"/>
    <w:rsid w:val="00A867E0"/>
    <w:rsid w:val="00A8684A"/>
    <w:rsid w:val="00A869E4"/>
    <w:rsid w:val="00A86D68"/>
    <w:rsid w:val="00A86F03"/>
    <w:rsid w:val="00A86F75"/>
    <w:rsid w:val="00A872D2"/>
    <w:rsid w:val="00A876A0"/>
    <w:rsid w:val="00A876AC"/>
    <w:rsid w:val="00A87B47"/>
    <w:rsid w:val="00A87ED4"/>
    <w:rsid w:val="00A900B4"/>
    <w:rsid w:val="00A90512"/>
    <w:rsid w:val="00A90A5E"/>
    <w:rsid w:val="00A90B9B"/>
    <w:rsid w:val="00A910A6"/>
    <w:rsid w:val="00A914E0"/>
    <w:rsid w:val="00A914F2"/>
    <w:rsid w:val="00A9190A"/>
    <w:rsid w:val="00A91BCE"/>
    <w:rsid w:val="00A91DDD"/>
    <w:rsid w:val="00A92509"/>
    <w:rsid w:val="00A927A2"/>
    <w:rsid w:val="00A9291D"/>
    <w:rsid w:val="00A929B1"/>
    <w:rsid w:val="00A92BB6"/>
    <w:rsid w:val="00A92D3C"/>
    <w:rsid w:val="00A93083"/>
    <w:rsid w:val="00A932F5"/>
    <w:rsid w:val="00A9336E"/>
    <w:rsid w:val="00A9391A"/>
    <w:rsid w:val="00A93B3E"/>
    <w:rsid w:val="00A93C78"/>
    <w:rsid w:val="00A94191"/>
    <w:rsid w:val="00A94234"/>
    <w:rsid w:val="00A9446D"/>
    <w:rsid w:val="00A945DF"/>
    <w:rsid w:val="00A94641"/>
    <w:rsid w:val="00A94A0F"/>
    <w:rsid w:val="00A94AAA"/>
    <w:rsid w:val="00A94B7D"/>
    <w:rsid w:val="00A94C1B"/>
    <w:rsid w:val="00A9504D"/>
    <w:rsid w:val="00A95399"/>
    <w:rsid w:val="00A953E0"/>
    <w:rsid w:val="00A95E79"/>
    <w:rsid w:val="00A960DB"/>
    <w:rsid w:val="00A96198"/>
    <w:rsid w:val="00A96768"/>
    <w:rsid w:val="00A96D55"/>
    <w:rsid w:val="00A97179"/>
    <w:rsid w:val="00A97306"/>
    <w:rsid w:val="00A97444"/>
    <w:rsid w:val="00A979D5"/>
    <w:rsid w:val="00A979F7"/>
    <w:rsid w:val="00AA026E"/>
    <w:rsid w:val="00AA03D8"/>
    <w:rsid w:val="00AA048A"/>
    <w:rsid w:val="00AA04B1"/>
    <w:rsid w:val="00AA1055"/>
    <w:rsid w:val="00AA10DE"/>
    <w:rsid w:val="00AA1651"/>
    <w:rsid w:val="00AA16BA"/>
    <w:rsid w:val="00AA1770"/>
    <w:rsid w:val="00AA17C2"/>
    <w:rsid w:val="00AA1987"/>
    <w:rsid w:val="00AA1D60"/>
    <w:rsid w:val="00AA1E14"/>
    <w:rsid w:val="00AA237F"/>
    <w:rsid w:val="00AA24C2"/>
    <w:rsid w:val="00AA26B6"/>
    <w:rsid w:val="00AA2B44"/>
    <w:rsid w:val="00AA2B5B"/>
    <w:rsid w:val="00AA2F7A"/>
    <w:rsid w:val="00AA32C4"/>
    <w:rsid w:val="00AA32D3"/>
    <w:rsid w:val="00AA3508"/>
    <w:rsid w:val="00AA39FA"/>
    <w:rsid w:val="00AA3C2E"/>
    <w:rsid w:val="00AA3D29"/>
    <w:rsid w:val="00AA4828"/>
    <w:rsid w:val="00AA4CB2"/>
    <w:rsid w:val="00AA4D88"/>
    <w:rsid w:val="00AA4EFF"/>
    <w:rsid w:val="00AA50BB"/>
    <w:rsid w:val="00AA55DE"/>
    <w:rsid w:val="00AA56FD"/>
    <w:rsid w:val="00AA5C46"/>
    <w:rsid w:val="00AA6007"/>
    <w:rsid w:val="00AA61B3"/>
    <w:rsid w:val="00AA6CAC"/>
    <w:rsid w:val="00AA6D42"/>
    <w:rsid w:val="00AA70E1"/>
    <w:rsid w:val="00AA70FE"/>
    <w:rsid w:val="00AA78F9"/>
    <w:rsid w:val="00AA7F89"/>
    <w:rsid w:val="00AB0051"/>
    <w:rsid w:val="00AB0095"/>
    <w:rsid w:val="00AB019A"/>
    <w:rsid w:val="00AB035E"/>
    <w:rsid w:val="00AB0631"/>
    <w:rsid w:val="00AB067B"/>
    <w:rsid w:val="00AB06FE"/>
    <w:rsid w:val="00AB0B5F"/>
    <w:rsid w:val="00AB0BB5"/>
    <w:rsid w:val="00AB1D2B"/>
    <w:rsid w:val="00AB2006"/>
    <w:rsid w:val="00AB2BEA"/>
    <w:rsid w:val="00AB2E4D"/>
    <w:rsid w:val="00AB2E95"/>
    <w:rsid w:val="00AB31A4"/>
    <w:rsid w:val="00AB36D3"/>
    <w:rsid w:val="00AB3834"/>
    <w:rsid w:val="00AB3D51"/>
    <w:rsid w:val="00AB4796"/>
    <w:rsid w:val="00AB4AC8"/>
    <w:rsid w:val="00AB4BC0"/>
    <w:rsid w:val="00AB4C5D"/>
    <w:rsid w:val="00AB5155"/>
    <w:rsid w:val="00AB568A"/>
    <w:rsid w:val="00AB5696"/>
    <w:rsid w:val="00AB5761"/>
    <w:rsid w:val="00AB593B"/>
    <w:rsid w:val="00AB59E2"/>
    <w:rsid w:val="00AB5AF8"/>
    <w:rsid w:val="00AB5BDA"/>
    <w:rsid w:val="00AB5D77"/>
    <w:rsid w:val="00AB5FF0"/>
    <w:rsid w:val="00AB62BA"/>
    <w:rsid w:val="00AB6559"/>
    <w:rsid w:val="00AB65E9"/>
    <w:rsid w:val="00AB6717"/>
    <w:rsid w:val="00AB67AA"/>
    <w:rsid w:val="00AB69AF"/>
    <w:rsid w:val="00AB6B78"/>
    <w:rsid w:val="00AB6D91"/>
    <w:rsid w:val="00AB711E"/>
    <w:rsid w:val="00AB77AB"/>
    <w:rsid w:val="00AB77F8"/>
    <w:rsid w:val="00AB7850"/>
    <w:rsid w:val="00AB7E2C"/>
    <w:rsid w:val="00AB7EE8"/>
    <w:rsid w:val="00AB7F1B"/>
    <w:rsid w:val="00AB7F6C"/>
    <w:rsid w:val="00AC0166"/>
    <w:rsid w:val="00AC048E"/>
    <w:rsid w:val="00AC07B4"/>
    <w:rsid w:val="00AC0C6E"/>
    <w:rsid w:val="00AC0E9B"/>
    <w:rsid w:val="00AC0F5D"/>
    <w:rsid w:val="00AC1088"/>
    <w:rsid w:val="00AC1296"/>
    <w:rsid w:val="00AC1425"/>
    <w:rsid w:val="00AC16A0"/>
    <w:rsid w:val="00AC198F"/>
    <w:rsid w:val="00AC1F95"/>
    <w:rsid w:val="00AC221E"/>
    <w:rsid w:val="00AC2292"/>
    <w:rsid w:val="00AC25DA"/>
    <w:rsid w:val="00AC26BA"/>
    <w:rsid w:val="00AC2A44"/>
    <w:rsid w:val="00AC3283"/>
    <w:rsid w:val="00AC350C"/>
    <w:rsid w:val="00AC3F30"/>
    <w:rsid w:val="00AC3FCC"/>
    <w:rsid w:val="00AC4720"/>
    <w:rsid w:val="00AC4B08"/>
    <w:rsid w:val="00AC4E65"/>
    <w:rsid w:val="00AC5192"/>
    <w:rsid w:val="00AC5318"/>
    <w:rsid w:val="00AC556F"/>
    <w:rsid w:val="00AC5D1A"/>
    <w:rsid w:val="00AC6810"/>
    <w:rsid w:val="00AC707E"/>
    <w:rsid w:val="00AC729E"/>
    <w:rsid w:val="00AC72F2"/>
    <w:rsid w:val="00AC7326"/>
    <w:rsid w:val="00AC73C9"/>
    <w:rsid w:val="00AC78F6"/>
    <w:rsid w:val="00AC7A55"/>
    <w:rsid w:val="00AC7ABB"/>
    <w:rsid w:val="00AC7CB0"/>
    <w:rsid w:val="00AC7CC8"/>
    <w:rsid w:val="00AD0027"/>
    <w:rsid w:val="00AD057B"/>
    <w:rsid w:val="00AD0A2D"/>
    <w:rsid w:val="00AD1320"/>
    <w:rsid w:val="00AD167B"/>
    <w:rsid w:val="00AD16B3"/>
    <w:rsid w:val="00AD1AF2"/>
    <w:rsid w:val="00AD1C1F"/>
    <w:rsid w:val="00AD1E95"/>
    <w:rsid w:val="00AD1FCA"/>
    <w:rsid w:val="00AD2335"/>
    <w:rsid w:val="00AD259C"/>
    <w:rsid w:val="00AD25A6"/>
    <w:rsid w:val="00AD27EB"/>
    <w:rsid w:val="00AD29FD"/>
    <w:rsid w:val="00AD2A46"/>
    <w:rsid w:val="00AD3477"/>
    <w:rsid w:val="00AD3488"/>
    <w:rsid w:val="00AD3983"/>
    <w:rsid w:val="00AD3C79"/>
    <w:rsid w:val="00AD3D4D"/>
    <w:rsid w:val="00AD3DC0"/>
    <w:rsid w:val="00AD45D3"/>
    <w:rsid w:val="00AD495D"/>
    <w:rsid w:val="00AD49D5"/>
    <w:rsid w:val="00AD4DDD"/>
    <w:rsid w:val="00AD5184"/>
    <w:rsid w:val="00AD568E"/>
    <w:rsid w:val="00AD5B59"/>
    <w:rsid w:val="00AD5D13"/>
    <w:rsid w:val="00AD6166"/>
    <w:rsid w:val="00AD64B4"/>
    <w:rsid w:val="00AD64F0"/>
    <w:rsid w:val="00AD65A5"/>
    <w:rsid w:val="00AD6774"/>
    <w:rsid w:val="00AD67BE"/>
    <w:rsid w:val="00AD6ACA"/>
    <w:rsid w:val="00AD6C0C"/>
    <w:rsid w:val="00AD7085"/>
    <w:rsid w:val="00AD728E"/>
    <w:rsid w:val="00AD7356"/>
    <w:rsid w:val="00AD7809"/>
    <w:rsid w:val="00AE026F"/>
    <w:rsid w:val="00AE11B9"/>
    <w:rsid w:val="00AE1393"/>
    <w:rsid w:val="00AE14E3"/>
    <w:rsid w:val="00AE1812"/>
    <w:rsid w:val="00AE1AEA"/>
    <w:rsid w:val="00AE1CA2"/>
    <w:rsid w:val="00AE2943"/>
    <w:rsid w:val="00AE29E4"/>
    <w:rsid w:val="00AE2AB7"/>
    <w:rsid w:val="00AE2B84"/>
    <w:rsid w:val="00AE2B99"/>
    <w:rsid w:val="00AE2DC9"/>
    <w:rsid w:val="00AE2F96"/>
    <w:rsid w:val="00AE2FA3"/>
    <w:rsid w:val="00AE32CE"/>
    <w:rsid w:val="00AE3747"/>
    <w:rsid w:val="00AE3949"/>
    <w:rsid w:val="00AE3CE5"/>
    <w:rsid w:val="00AE3E85"/>
    <w:rsid w:val="00AE42B9"/>
    <w:rsid w:val="00AE4404"/>
    <w:rsid w:val="00AE447A"/>
    <w:rsid w:val="00AE47C6"/>
    <w:rsid w:val="00AE49BC"/>
    <w:rsid w:val="00AE4A87"/>
    <w:rsid w:val="00AE4C92"/>
    <w:rsid w:val="00AE504D"/>
    <w:rsid w:val="00AE558A"/>
    <w:rsid w:val="00AE5BC2"/>
    <w:rsid w:val="00AE620A"/>
    <w:rsid w:val="00AE629F"/>
    <w:rsid w:val="00AE63BB"/>
    <w:rsid w:val="00AE6799"/>
    <w:rsid w:val="00AE68AE"/>
    <w:rsid w:val="00AE695F"/>
    <w:rsid w:val="00AE6A4E"/>
    <w:rsid w:val="00AE6A82"/>
    <w:rsid w:val="00AE6AC3"/>
    <w:rsid w:val="00AE6B92"/>
    <w:rsid w:val="00AE6DAE"/>
    <w:rsid w:val="00AE73DD"/>
    <w:rsid w:val="00AE79B7"/>
    <w:rsid w:val="00AE7A10"/>
    <w:rsid w:val="00AE7FAE"/>
    <w:rsid w:val="00AF02DA"/>
    <w:rsid w:val="00AF0FAC"/>
    <w:rsid w:val="00AF110D"/>
    <w:rsid w:val="00AF117F"/>
    <w:rsid w:val="00AF128C"/>
    <w:rsid w:val="00AF15A8"/>
    <w:rsid w:val="00AF16C4"/>
    <w:rsid w:val="00AF1BF0"/>
    <w:rsid w:val="00AF1BF2"/>
    <w:rsid w:val="00AF1E63"/>
    <w:rsid w:val="00AF1E82"/>
    <w:rsid w:val="00AF1F9C"/>
    <w:rsid w:val="00AF1FA3"/>
    <w:rsid w:val="00AF22B8"/>
    <w:rsid w:val="00AF2378"/>
    <w:rsid w:val="00AF2449"/>
    <w:rsid w:val="00AF2662"/>
    <w:rsid w:val="00AF26BD"/>
    <w:rsid w:val="00AF2BB5"/>
    <w:rsid w:val="00AF3251"/>
    <w:rsid w:val="00AF3949"/>
    <w:rsid w:val="00AF3BEB"/>
    <w:rsid w:val="00AF3EA6"/>
    <w:rsid w:val="00AF42F8"/>
    <w:rsid w:val="00AF4838"/>
    <w:rsid w:val="00AF485D"/>
    <w:rsid w:val="00AF4D56"/>
    <w:rsid w:val="00AF4D91"/>
    <w:rsid w:val="00AF5090"/>
    <w:rsid w:val="00AF5EAF"/>
    <w:rsid w:val="00AF61C2"/>
    <w:rsid w:val="00AF61E5"/>
    <w:rsid w:val="00AF6532"/>
    <w:rsid w:val="00AF6621"/>
    <w:rsid w:val="00AF683A"/>
    <w:rsid w:val="00AF6B08"/>
    <w:rsid w:val="00AF6CB3"/>
    <w:rsid w:val="00AF6FDF"/>
    <w:rsid w:val="00AF7B59"/>
    <w:rsid w:val="00B00191"/>
    <w:rsid w:val="00B002B7"/>
    <w:rsid w:val="00B00744"/>
    <w:rsid w:val="00B00A68"/>
    <w:rsid w:val="00B00B6F"/>
    <w:rsid w:val="00B00C8F"/>
    <w:rsid w:val="00B011B3"/>
    <w:rsid w:val="00B01269"/>
    <w:rsid w:val="00B013DE"/>
    <w:rsid w:val="00B017FF"/>
    <w:rsid w:val="00B01825"/>
    <w:rsid w:val="00B01C51"/>
    <w:rsid w:val="00B01DD3"/>
    <w:rsid w:val="00B01F18"/>
    <w:rsid w:val="00B01FB5"/>
    <w:rsid w:val="00B02120"/>
    <w:rsid w:val="00B022DE"/>
    <w:rsid w:val="00B0237D"/>
    <w:rsid w:val="00B023F1"/>
    <w:rsid w:val="00B02794"/>
    <w:rsid w:val="00B030B1"/>
    <w:rsid w:val="00B030CB"/>
    <w:rsid w:val="00B031A0"/>
    <w:rsid w:val="00B03822"/>
    <w:rsid w:val="00B03966"/>
    <w:rsid w:val="00B03A9D"/>
    <w:rsid w:val="00B03B8D"/>
    <w:rsid w:val="00B04CC4"/>
    <w:rsid w:val="00B04EA4"/>
    <w:rsid w:val="00B0510E"/>
    <w:rsid w:val="00B05612"/>
    <w:rsid w:val="00B05772"/>
    <w:rsid w:val="00B0577E"/>
    <w:rsid w:val="00B05803"/>
    <w:rsid w:val="00B05E94"/>
    <w:rsid w:val="00B05F18"/>
    <w:rsid w:val="00B0637A"/>
    <w:rsid w:val="00B064D2"/>
    <w:rsid w:val="00B069FC"/>
    <w:rsid w:val="00B07019"/>
    <w:rsid w:val="00B074AE"/>
    <w:rsid w:val="00B07760"/>
    <w:rsid w:val="00B07821"/>
    <w:rsid w:val="00B079DB"/>
    <w:rsid w:val="00B07A00"/>
    <w:rsid w:val="00B07C43"/>
    <w:rsid w:val="00B07C4C"/>
    <w:rsid w:val="00B1006C"/>
    <w:rsid w:val="00B10077"/>
    <w:rsid w:val="00B10258"/>
    <w:rsid w:val="00B106CD"/>
    <w:rsid w:val="00B10836"/>
    <w:rsid w:val="00B10845"/>
    <w:rsid w:val="00B10918"/>
    <w:rsid w:val="00B10CF6"/>
    <w:rsid w:val="00B10DC2"/>
    <w:rsid w:val="00B10E97"/>
    <w:rsid w:val="00B111C3"/>
    <w:rsid w:val="00B11421"/>
    <w:rsid w:val="00B1143A"/>
    <w:rsid w:val="00B1159E"/>
    <w:rsid w:val="00B11674"/>
    <w:rsid w:val="00B11B6F"/>
    <w:rsid w:val="00B11E35"/>
    <w:rsid w:val="00B12334"/>
    <w:rsid w:val="00B1258C"/>
    <w:rsid w:val="00B126DE"/>
    <w:rsid w:val="00B1273B"/>
    <w:rsid w:val="00B12825"/>
    <w:rsid w:val="00B12BC6"/>
    <w:rsid w:val="00B12C1B"/>
    <w:rsid w:val="00B12F16"/>
    <w:rsid w:val="00B13267"/>
    <w:rsid w:val="00B136A0"/>
    <w:rsid w:val="00B1396B"/>
    <w:rsid w:val="00B13A80"/>
    <w:rsid w:val="00B13B9D"/>
    <w:rsid w:val="00B13C24"/>
    <w:rsid w:val="00B13C76"/>
    <w:rsid w:val="00B13CD6"/>
    <w:rsid w:val="00B13D1D"/>
    <w:rsid w:val="00B13E9D"/>
    <w:rsid w:val="00B13EE8"/>
    <w:rsid w:val="00B145F0"/>
    <w:rsid w:val="00B147AA"/>
    <w:rsid w:val="00B14855"/>
    <w:rsid w:val="00B148A7"/>
    <w:rsid w:val="00B148FB"/>
    <w:rsid w:val="00B14A14"/>
    <w:rsid w:val="00B14A3E"/>
    <w:rsid w:val="00B15092"/>
    <w:rsid w:val="00B15147"/>
    <w:rsid w:val="00B15569"/>
    <w:rsid w:val="00B155C0"/>
    <w:rsid w:val="00B155F4"/>
    <w:rsid w:val="00B15618"/>
    <w:rsid w:val="00B15A3D"/>
    <w:rsid w:val="00B15F81"/>
    <w:rsid w:val="00B16216"/>
    <w:rsid w:val="00B16780"/>
    <w:rsid w:val="00B16A19"/>
    <w:rsid w:val="00B16F47"/>
    <w:rsid w:val="00B17005"/>
    <w:rsid w:val="00B17313"/>
    <w:rsid w:val="00B174C0"/>
    <w:rsid w:val="00B176F8"/>
    <w:rsid w:val="00B17869"/>
    <w:rsid w:val="00B17C24"/>
    <w:rsid w:val="00B17DFA"/>
    <w:rsid w:val="00B20157"/>
    <w:rsid w:val="00B20322"/>
    <w:rsid w:val="00B2072C"/>
    <w:rsid w:val="00B2089C"/>
    <w:rsid w:val="00B20B87"/>
    <w:rsid w:val="00B2165D"/>
    <w:rsid w:val="00B217FF"/>
    <w:rsid w:val="00B21858"/>
    <w:rsid w:val="00B21D78"/>
    <w:rsid w:val="00B21F67"/>
    <w:rsid w:val="00B222D3"/>
    <w:rsid w:val="00B22307"/>
    <w:rsid w:val="00B2290B"/>
    <w:rsid w:val="00B229A7"/>
    <w:rsid w:val="00B229EA"/>
    <w:rsid w:val="00B22AFC"/>
    <w:rsid w:val="00B22B05"/>
    <w:rsid w:val="00B22C7E"/>
    <w:rsid w:val="00B22D22"/>
    <w:rsid w:val="00B2351C"/>
    <w:rsid w:val="00B23591"/>
    <w:rsid w:val="00B238F7"/>
    <w:rsid w:val="00B23DFC"/>
    <w:rsid w:val="00B23F6D"/>
    <w:rsid w:val="00B24094"/>
    <w:rsid w:val="00B242AA"/>
    <w:rsid w:val="00B2472C"/>
    <w:rsid w:val="00B24920"/>
    <w:rsid w:val="00B25501"/>
    <w:rsid w:val="00B257E9"/>
    <w:rsid w:val="00B25DFA"/>
    <w:rsid w:val="00B262A3"/>
    <w:rsid w:val="00B264FD"/>
    <w:rsid w:val="00B26BA4"/>
    <w:rsid w:val="00B26DF6"/>
    <w:rsid w:val="00B26EC5"/>
    <w:rsid w:val="00B26EDC"/>
    <w:rsid w:val="00B27094"/>
    <w:rsid w:val="00B27598"/>
    <w:rsid w:val="00B278D2"/>
    <w:rsid w:val="00B27CBA"/>
    <w:rsid w:val="00B301A2"/>
    <w:rsid w:val="00B3076A"/>
    <w:rsid w:val="00B3084D"/>
    <w:rsid w:val="00B30D9A"/>
    <w:rsid w:val="00B30F76"/>
    <w:rsid w:val="00B3107C"/>
    <w:rsid w:val="00B312EA"/>
    <w:rsid w:val="00B3165A"/>
    <w:rsid w:val="00B31739"/>
    <w:rsid w:val="00B31F7C"/>
    <w:rsid w:val="00B31FAE"/>
    <w:rsid w:val="00B323AE"/>
    <w:rsid w:val="00B3291C"/>
    <w:rsid w:val="00B32F66"/>
    <w:rsid w:val="00B3339C"/>
    <w:rsid w:val="00B3361C"/>
    <w:rsid w:val="00B3362D"/>
    <w:rsid w:val="00B33755"/>
    <w:rsid w:val="00B337B7"/>
    <w:rsid w:val="00B33D8D"/>
    <w:rsid w:val="00B34110"/>
    <w:rsid w:val="00B34208"/>
    <w:rsid w:val="00B343EC"/>
    <w:rsid w:val="00B34849"/>
    <w:rsid w:val="00B348EE"/>
    <w:rsid w:val="00B34A79"/>
    <w:rsid w:val="00B34DC2"/>
    <w:rsid w:val="00B34F38"/>
    <w:rsid w:val="00B35021"/>
    <w:rsid w:val="00B3524F"/>
    <w:rsid w:val="00B352BE"/>
    <w:rsid w:val="00B356DE"/>
    <w:rsid w:val="00B35773"/>
    <w:rsid w:val="00B35857"/>
    <w:rsid w:val="00B35C52"/>
    <w:rsid w:val="00B35D0C"/>
    <w:rsid w:val="00B36089"/>
    <w:rsid w:val="00B3615A"/>
    <w:rsid w:val="00B3676B"/>
    <w:rsid w:val="00B36D36"/>
    <w:rsid w:val="00B371EB"/>
    <w:rsid w:val="00B372E5"/>
    <w:rsid w:val="00B37701"/>
    <w:rsid w:val="00B37A10"/>
    <w:rsid w:val="00B37DEA"/>
    <w:rsid w:val="00B37F03"/>
    <w:rsid w:val="00B4085D"/>
    <w:rsid w:val="00B40AAA"/>
    <w:rsid w:val="00B40C1A"/>
    <w:rsid w:val="00B40D13"/>
    <w:rsid w:val="00B40D44"/>
    <w:rsid w:val="00B40EFF"/>
    <w:rsid w:val="00B4110A"/>
    <w:rsid w:val="00B4113A"/>
    <w:rsid w:val="00B4123C"/>
    <w:rsid w:val="00B41C52"/>
    <w:rsid w:val="00B428BA"/>
    <w:rsid w:val="00B42B90"/>
    <w:rsid w:val="00B42C2E"/>
    <w:rsid w:val="00B4314F"/>
    <w:rsid w:val="00B43182"/>
    <w:rsid w:val="00B43407"/>
    <w:rsid w:val="00B435C4"/>
    <w:rsid w:val="00B439B4"/>
    <w:rsid w:val="00B43DEA"/>
    <w:rsid w:val="00B44190"/>
    <w:rsid w:val="00B443ED"/>
    <w:rsid w:val="00B44A0C"/>
    <w:rsid w:val="00B44CF6"/>
    <w:rsid w:val="00B45096"/>
    <w:rsid w:val="00B45267"/>
    <w:rsid w:val="00B454D1"/>
    <w:rsid w:val="00B456C4"/>
    <w:rsid w:val="00B45A0A"/>
    <w:rsid w:val="00B45AA8"/>
    <w:rsid w:val="00B45F02"/>
    <w:rsid w:val="00B4601E"/>
    <w:rsid w:val="00B46F99"/>
    <w:rsid w:val="00B472EA"/>
    <w:rsid w:val="00B475A3"/>
    <w:rsid w:val="00B47BBF"/>
    <w:rsid w:val="00B47BDC"/>
    <w:rsid w:val="00B47CAB"/>
    <w:rsid w:val="00B5005F"/>
    <w:rsid w:val="00B50134"/>
    <w:rsid w:val="00B50164"/>
    <w:rsid w:val="00B50233"/>
    <w:rsid w:val="00B5053E"/>
    <w:rsid w:val="00B50599"/>
    <w:rsid w:val="00B50BE2"/>
    <w:rsid w:val="00B50C1C"/>
    <w:rsid w:val="00B50DBB"/>
    <w:rsid w:val="00B50EC3"/>
    <w:rsid w:val="00B50FC0"/>
    <w:rsid w:val="00B511BE"/>
    <w:rsid w:val="00B51868"/>
    <w:rsid w:val="00B5201D"/>
    <w:rsid w:val="00B524AE"/>
    <w:rsid w:val="00B524E9"/>
    <w:rsid w:val="00B526FE"/>
    <w:rsid w:val="00B527B6"/>
    <w:rsid w:val="00B529DA"/>
    <w:rsid w:val="00B53401"/>
    <w:rsid w:val="00B53823"/>
    <w:rsid w:val="00B53A07"/>
    <w:rsid w:val="00B53A51"/>
    <w:rsid w:val="00B53B0C"/>
    <w:rsid w:val="00B53F22"/>
    <w:rsid w:val="00B53FDF"/>
    <w:rsid w:val="00B54205"/>
    <w:rsid w:val="00B54309"/>
    <w:rsid w:val="00B5445E"/>
    <w:rsid w:val="00B54C11"/>
    <w:rsid w:val="00B54CE9"/>
    <w:rsid w:val="00B552F4"/>
    <w:rsid w:val="00B558A1"/>
    <w:rsid w:val="00B56056"/>
    <w:rsid w:val="00B567BF"/>
    <w:rsid w:val="00B56ACA"/>
    <w:rsid w:val="00B57128"/>
    <w:rsid w:val="00B5713E"/>
    <w:rsid w:val="00B5717D"/>
    <w:rsid w:val="00B571A1"/>
    <w:rsid w:val="00B573AC"/>
    <w:rsid w:val="00B574D4"/>
    <w:rsid w:val="00B57901"/>
    <w:rsid w:val="00B57A66"/>
    <w:rsid w:val="00B6001C"/>
    <w:rsid w:val="00B6047C"/>
    <w:rsid w:val="00B607A2"/>
    <w:rsid w:val="00B6093A"/>
    <w:rsid w:val="00B60A58"/>
    <w:rsid w:val="00B610B3"/>
    <w:rsid w:val="00B625C2"/>
    <w:rsid w:val="00B62632"/>
    <w:rsid w:val="00B628CA"/>
    <w:rsid w:val="00B62E5E"/>
    <w:rsid w:val="00B63048"/>
    <w:rsid w:val="00B635A1"/>
    <w:rsid w:val="00B63B36"/>
    <w:rsid w:val="00B63B83"/>
    <w:rsid w:val="00B63E44"/>
    <w:rsid w:val="00B64C31"/>
    <w:rsid w:val="00B64DAB"/>
    <w:rsid w:val="00B651A8"/>
    <w:rsid w:val="00B6535D"/>
    <w:rsid w:val="00B653EF"/>
    <w:rsid w:val="00B65F68"/>
    <w:rsid w:val="00B660B8"/>
    <w:rsid w:val="00B665CD"/>
    <w:rsid w:val="00B668B5"/>
    <w:rsid w:val="00B66990"/>
    <w:rsid w:val="00B66FDA"/>
    <w:rsid w:val="00B6740D"/>
    <w:rsid w:val="00B67433"/>
    <w:rsid w:val="00B675D4"/>
    <w:rsid w:val="00B678D0"/>
    <w:rsid w:val="00B679BA"/>
    <w:rsid w:val="00B70004"/>
    <w:rsid w:val="00B7074B"/>
    <w:rsid w:val="00B70788"/>
    <w:rsid w:val="00B70F09"/>
    <w:rsid w:val="00B71257"/>
    <w:rsid w:val="00B712B0"/>
    <w:rsid w:val="00B713AE"/>
    <w:rsid w:val="00B71483"/>
    <w:rsid w:val="00B714A2"/>
    <w:rsid w:val="00B71741"/>
    <w:rsid w:val="00B71C13"/>
    <w:rsid w:val="00B71DA1"/>
    <w:rsid w:val="00B7224F"/>
    <w:rsid w:val="00B7229D"/>
    <w:rsid w:val="00B7247B"/>
    <w:rsid w:val="00B7249C"/>
    <w:rsid w:val="00B72594"/>
    <w:rsid w:val="00B72E8B"/>
    <w:rsid w:val="00B72EA7"/>
    <w:rsid w:val="00B730E8"/>
    <w:rsid w:val="00B732C3"/>
    <w:rsid w:val="00B73367"/>
    <w:rsid w:val="00B7344C"/>
    <w:rsid w:val="00B73971"/>
    <w:rsid w:val="00B739A2"/>
    <w:rsid w:val="00B73FFB"/>
    <w:rsid w:val="00B74024"/>
    <w:rsid w:val="00B74B6E"/>
    <w:rsid w:val="00B75066"/>
    <w:rsid w:val="00B757F1"/>
    <w:rsid w:val="00B75838"/>
    <w:rsid w:val="00B75E88"/>
    <w:rsid w:val="00B76615"/>
    <w:rsid w:val="00B76700"/>
    <w:rsid w:val="00B76BAF"/>
    <w:rsid w:val="00B76D3D"/>
    <w:rsid w:val="00B76E3E"/>
    <w:rsid w:val="00B76F48"/>
    <w:rsid w:val="00B7700A"/>
    <w:rsid w:val="00B770C9"/>
    <w:rsid w:val="00B77657"/>
    <w:rsid w:val="00B7788B"/>
    <w:rsid w:val="00B77DA0"/>
    <w:rsid w:val="00B77EF4"/>
    <w:rsid w:val="00B77F27"/>
    <w:rsid w:val="00B8062D"/>
    <w:rsid w:val="00B809F1"/>
    <w:rsid w:val="00B80E51"/>
    <w:rsid w:val="00B80F47"/>
    <w:rsid w:val="00B80FD5"/>
    <w:rsid w:val="00B8164C"/>
    <w:rsid w:val="00B81B0F"/>
    <w:rsid w:val="00B81E89"/>
    <w:rsid w:val="00B8218A"/>
    <w:rsid w:val="00B82AB9"/>
    <w:rsid w:val="00B82B1C"/>
    <w:rsid w:val="00B82EBA"/>
    <w:rsid w:val="00B82F2A"/>
    <w:rsid w:val="00B8325B"/>
    <w:rsid w:val="00B83537"/>
    <w:rsid w:val="00B835CC"/>
    <w:rsid w:val="00B84631"/>
    <w:rsid w:val="00B84707"/>
    <w:rsid w:val="00B84746"/>
    <w:rsid w:val="00B847D4"/>
    <w:rsid w:val="00B84915"/>
    <w:rsid w:val="00B85369"/>
    <w:rsid w:val="00B8554C"/>
    <w:rsid w:val="00B85611"/>
    <w:rsid w:val="00B857D7"/>
    <w:rsid w:val="00B85AB7"/>
    <w:rsid w:val="00B85F70"/>
    <w:rsid w:val="00B8609E"/>
    <w:rsid w:val="00B86250"/>
    <w:rsid w:val="00B86607"/>
    <w:rsid w:val="00B86910"/>
    <w:rsid w:val="00B8697D"/>
    <w:rsid w:val="00B86E1A"/>
    <w:rsid w:val="00B86ED9"/>
    <w:rsid w:val="00B86F7E"/>
    <w:rsid w:val="00B874A0"/>
    <w:rsid w:val="00B874D6"/>
    <w:rsid w:val="00B87702"/>
    <w:rsid w:val="00B878E7"/>
    <w:rsid w:val="00B87AB5"/>
    <w:rsid w:val="00B87AEC"/>
    <w:rsid w:val="00B87D3E"/>
    <w:rsid w:val="00B87FC6"/>
    <w:rsid w:val="00B909B4"/>
    <w:rsid w:val="00B90C19"/>
    <w:rsid w:val="00B90C96"/>
    <w:rsid w:val="00B90F0D"/>
    <w:rsid w:val="00B91166"/>
    <w:rsid w:val="00B91B72"/>
    <w:rsid w:val="00B91C8C"/>
    <w:rsid w:val="00B91FAC"/>
    <w:rsid w:val="00B929C3"/>
    <w:rsid w:val="00B92A64"/>
    <w:rsid w:val="00B92AE4"/>
    <w:rsid w:val="00B92B0A"/>
    <w:rsid w:val="00B92BBE"/>
    <w:rsid w:val="00B92EEB"/>
    <w:rsid w:val="00B936BD"/>
    <w:rsid w:val="00B9382B"/>
    <w:rsid w:val="00B938F7"/>
    <w:rsid w:val="00B93B65"/>
    <w:rsid w:val="00B93E26"/>
    <w:rsid w:val="00B93E7F"/>
    <w:rsid w:val="00B93EF5"/>
    <w:rsid w:val="00B93F23"/>
    <w:rsid w:val="00B94116"/>
    <w:rsid w:val="00B94200"/>
    <w:rsid w:val="00B942E0"/>
    <w:rsid w:val="00B94A60"/>
    <w:rsid w:val="00B94CB8"/>
    <w:rsid w:val="00B950F9"/>
    <w:rsid w:val="00B953DE"/>
    <w:rsid w:val="00B95444"/>
    <w:rsid w:val="00B95DA7"/>
    <w:rsid w:val="00B95FB7"/>
    <w:rsid w:val="00B961FF"/>
    <w:rsid w:val="00B96226"/>
    <w:rsid w:val="00B962A0"/>
    <w:rsid w:val="00B962CE"/>
    <w:rsid w:val="00B96600"/>
    <w:rsid w:val="00B96768"/>
    <w:rsid w:val="00B9697B"/>
    <w:rsid w:val="00B96B13"/>
    <w:rsid w:val="00B96BFC"/>
    <w:rsid w:val="00B96D8E"/>
    <w:rsid w:val="00B96DA2"/>
    <w:rsid w:val="00B9761F"/>
    <w:rsid w:val="00B97623"/>
    <w:rsid w:val="00B97775"/>
    <w:rsid w:val="00B978AA"/>
    <w:rsid w:val="00B97ACC"/>
    <w:rsid w:val="00B97BB8"/>
    <w:rsid w:val="00BA006E"/>
    <w:rsid w:val="00BA01E1"/>
    <w:rsid w:val="00BA02FB"/>
    <w:rsid w:val="00BA069F"/>
    <w:rsid w:val="00BA07FF"/>
    <w:rsid w:val="00BA082C"/>
    <w:rsid w:val="00BA0A90"/>
    <w:rsid w:val="00BA0C53"/>
    <w:rsid w:val="00BA0C9B"/>
    <w:rsid w:val="00BA0F04"/>
    <w:rsid w:val="00BA1162"/>
    <w:rsid w:val="00BA1956"/>
    <w:rsid w:val="00BA1D01"/>
    <w:rsid w:val="00BA24C4"/>
    <w:rsid w:val="00BA2526"/>
    <w:rsid w:val="00BA2600"/>
    <w:rsid w:val="00BA2696"/>
    <w:rsid w:val="00BA28D4"/>
    <w:rsid w:val="00BA2A4F"/>
    <w:rsid w:val="00BA2B7D"/>
    <w:rsid w:val="00BA2D28"/>
    <w:rsid w:val="00BA335E"/>
    <w:rsid w:val="00BA33D6"/>
    <w:rsid w:val="00BA38FE"/>
    <w:rsid w:val="00BA3E15"/>
    <w:rsid w:val="00BA3E88"/>
    <w:rsid w:val="00BA426F"/>
    <w:rsid w:val="00BA46F0"/>
    <w:rsid w:val="00BA4775"/>
    <w:rsid w:val="00BA4FD5"/>
    <w:rsid w:val="00BA5144"/>
    <w:rsid w:val="00BA5309"/>
    <w:rsid w:val="00BA5AFB"/>
    <w:rsid w:val="00BA5E42"/>
    <w:rsid w:val="00BA5F95"/>
    <w:rsid w:val="00BA600A"/>
    <w:rsid w:val="00BA6092"/>
    <w:rsid w:val="00BA6161"/>
    <w:rsid w:val="00BA6781"/>
    <w:rsid w:val="00BA6D5D"/>
    <w:rsid w:val="00BA6FF5"/>
    <w:rsid w:val="00BA703A"/>
    <w:rsid w:val="00BA709B"/>
    <w:rsid w:val="00BA70DC"/>
    <w:rsid w:val="00BA738E"/>
    <w:rsid w:val="00BA744D"/>
    <w:rsid w:val="00BA7B31"/>
    <w:rsid w:val="00BA7CEE"/>
    <w:rsid w:val="00BA7F69"/>
    <w:rsid w:val="00BB0007"/>
    <w:rsid w:val="00BB00A9"/>
    <w:rsid w:val="00BB0520"/>
    <w:rsid w:val="00BB05DD"/>
    <w:rsid w:val="00BB06B5"/>
    <w:rsid w:val="00BB076C"/>
    <w:rsid w:val="00BB0928"/>
    <w:rsid w:val="00BB0D6C"/>
    <w:rsid w:val="00BB0FC5"/>
    <w:rsid w:val="00BB18BC"/>
    <w:rsid w:val="00BB1C05"/>
    <w:rsid w:val="00BB1C4B"/>
    <w:rsid w:val="00BB1CCA"/>
    <w:rsid w:val="00BB25A6"/>
    <w:rsid w:val="00BB33AE"/>
    <w:rsid w:val="00BB38B4"/>
    <w:rsid w:val="00BB3E97"/>
    <w:rsid w:val="00BB4274"/>
    <w:rsid w:val="00BB4873"/>
    <w:rsid w:val="00BB4B14"/>
    <w:rsid w:val="00BB4E45"/>
    <w:rsid w:val="00BB501B"/>
    <w:rsid w:val="00BB5501"/>
    <w:rsid w:val="00BB56A5"/>
    <w:rsid w:val="00BB5BEC"/>
    <w:rsid w:val="00BB5DA1"/>
    <w:rsid w:val="00BB6123"/>
    <w:rsid w:val="00BB630B"/>
    <w:rsid w:val="00BB630E"/>
    <w:rsid w:val="00BB68E8"/>
    <w:rsid w:val="00BB690C"/>
    <w:rsid w:val="00BB6920"/>
    <w:rsid w:val="00BB759F"/>
    <w:rsid w:val="00BB7676"/>
    <w:rsid w:val="00BB769F"/>
    <w:rsid w:val="00BB7803"/>
    <w:rsid w:val="00BB78AF"/>
    <w:rsid w:val="00BB7F58"/>
    <w:rsid w:val="00BC014C"/>
    <w:rsid w:val="00BC0181"/>
    <w:rsid w:val="00BC02AC"/>
    <w:rsid w:val="00BC0550"/>
    <w:rsid w:val="00BC069E"/>
    <w:rsid w:val="00BC06AD"/>
    <w:rsid w:val="00BC0739"/>
    <w:rsid w:val="00BC0985"/>
    <w:rsid w:val="00BC0EB9"/>
    <w:rsid w:val="00BC11D9"/>
    <w:rsid w:val="00BC15FC"/>
    <w:rsid w:val="00BC191F"/>
    <w:rsid w:val="00BC1BAB"/>
    <w:rsid w:val="00BC1CFA"/>
    <w:rsid w:val="00BC1D53"/>
    <w:rsid w:val="00BC1E00"/>
    <w:rsid w:val="00BC27EF"/>
    <w:rsid w:val="00BC2832"/>
    <w:rsid w:val="00BC2962"/>
    <w:rsid w:val="00BC2D82"/>
    <w:rsid w:val="00BC315D"/>
    <w:rsid w:val="00BC32DF"/>
    <w:rsid w:val="00BC34BF"/>
    <w:rsid w:val="00BC387B"/>
    <w:rsid w:val="00BC3AEA"/>
    <w:rsid w:val="00BC3BE5"/>
    <w:rsid w:val="00BC4114"/>
    <w:rsid w:val="00BC45C3"/>
    <w:rsid w:val="00BC4A5E"/>
    <w:rsid w:val="00BC50E8"/>
    <w:rsid w:val="00BC526F"/>
    <w:rsid w:val="00BC5280"/>
    <w:rsid w:val="00BC5778"/>
    <w:rsid w:val="00BC57CC"/>
    <w:rsid w:val="00BC5921"/>
    <w:rsid w:val="00BC5D1C"/>
    <w:rsid w:val="00BC616A"/>
    <w:rsid w:val="00BC6800"/>
    <w:rsid w:val="00BC6B31"/>
    <w:rsid w:val="00BC6FBE"/>
    <w:rsid w:val="00BC70AC"/>
    <w:rsid w:val="00BC731D"/>
    <w:rsid w:val="00BC7645"/>
    <w:rsid w:val="00BC765F"/>
    <w:rsid w:val="00BC790D"/>
    <w:rsid w:val="00BC7A12"/>
    <w:rsid w:val="00BC7AED"/>
    <w:rsid w:val="00BC7CEF"/>
    <w:rsid w:val="00BD0143"/>
    <w:rsid w:val="00BD0803"/>
    <w:rsid w:val="00BD099A"/>
    <w:rsid w:val="00BD0DC5"/>
    <w:rsid w:val="00BD0E0D"/>
    <w:rsid w:val="00BD0F05"/>
    <w:rsid w:val="00BD1941"/>
    <w:rsid w:val="00BD1968"/>
    <w:rsid w:val="00BD1AE0"/>
    <w:rsid w:val="00BD1C4C"/>
    <w:rsid w:val="00BD1D0D"/>
    <w:rsid w:val="00BD215B"/>
    <w:rsid w:val="00BD2440"/>
    <w:rsid w:val="00BD24AC"/>
    <w:rsid w:val="00BD2A82"/>
    <w:rsid w:val="00BD2CFD"/>
    <w:rsid w:val="00BD3278"/>
    <w:rsid w:val="00BD3DD7"/>
    <w:rsid w:val="00BD453F"/>
    <w:rsid w:val="00BD4561"/>
    <w:rsid w:val="00BD4D20"/>
    <w:rsid w:val="00BD4DDA"/>
    <w:rsid w:val="00BD522C"/>
    <w:rsid w:val="00BD5340"/>
    <w:rsid w:val="00BD5E78"/>
    <w:rsid w:val="00BD6176"/>
    <w:rsid w:val="00BD6302"/>
    <w:rsid w:val="00BD645F"/>
    <w:rsid w:val="00BD6753"/>
    <w:rsid w:val="00BD69E9"/>
    <w:rsid w:val="00BD72D8"/>
    <w:rsid w:val="00BD7690"/>
    <w:rsid w:val="00BD7D2A"/>
    <w:rsid w:val="00BE020C"/>
    <w:rsid w:val="00BE059A"/>
    <w:rsid w:val="00BE06E7"/>
    <w:rsid w:val="00BE085F"/>
    <w:rsid w:val="00BE08ED"/>
    <w:rsid w:val="00BE0A40"/>
    <w:rsid w:val="00BE0E1A"/>
    <w:rsid w:val="00BE111A"/>
    <w:rsid w:val="00BE12F2"/>
    <w:rsid w:val="00BE1405"/>
    <w:rsid w:val="00BE1508"/>
    <w:rsid w:val="00BE1A3E"/>
    <w:rsid w:val="00BE2275"/>
    <w:rsid w:val="00BE276C"/>
    <w:rsid w:val="00BE2864"/>
    <w:rsid w:val="00BE346D"/>
    <w:rsid w:val="00BE35EA"/>
    <w:rsid w:val="00BE3651"/>
    <w:rsid w:val="00BE377D"/>
    <w:rsid w:val="00BE3951"/>
    <w:rsid w:val="00BE3C1E"/>
    <w:rsid w:val="00BE3E12"/>
    <w:rsid w:val="00BE4080"/>
    <w:rsid w:val="00BE4088"/>
    <w:rsid w:val="00BE4411"/>
    <w:rsid w:val="00BE4E74"/>
    <w:rsid w:val="00BE4F64"/>
    <w:rsid w:val="00BE51FE"/>
    <w:rsid w:val="00BE522D"/>
    <w:rsid w:val="00BE5327"/>
    <w:rsid w:val="00BE53B9"/>
    <w:rsid w:val="00BE583E"/>
    <w:rsid w:val="00BE5D14"/>
    <w:rsid w:val="00BE5EEA"/>
    <w:rsid w:val="00BE5FEC"/>
    <w:rsid w:val="00BE60BE"/>
    <w:rsid w:val="00BE6487"/>
    <w:rsid w:val="00BE71DB"/>
    <w:rsid w:val="00BE739F"/>
    <w:rsid w:val="00BE7408"/>
    <w:rsid w:val="00BE77A2"/>
    <w:rsid w:val="00BE7860"/>
    <w:rsid w:val="00BF03B7"/>
    <w:rsid w:val="00BF0677"/>
    <w:rsid w:val="00BF068E"/>
    <w:rsid w:val="00BF09DD"/>
    <w:rsid w:val="00BF0AA4"/>
    <w:rsid w:val="00BF0E36"/>
    <w:rsid w:val="00BF0E82"/>
    <w:rsid w:val="00BF142C"/>
    <w:rsid w:val="00BF1CF2"/>
    <w:rsid w:val="00BF1D8E"/>
    <w:rsid w:val="00BF20C7"/>
    <w:rsid w:val="00BF2961"/>
    <w:rsid w:val="00BF2E72"/>
    <w:rsid w:val="00BF31B6"/>
    <w:rsid w:val="00BF3835"/>
    <w:rsid w:val="00BF3AB8"/>
    <w:rsid w:val="00BF3C7B"/>
    <w:rsid w:val="00BF420A"/>
    <w:rsid w:val="00BF4573"/>
    <w:rsid w:val="00BF4734"/>
    <w:rsid w:val="00BF484C"/>
    <w:rsid w:val="00BF4B19"/>
    <w:rsid w:val="00BF5077"/>
    <w:rsid w:val="00BF508C"/>
    <w:rsid w:val="00BF521C"/>
    <w:rsid w:val="00BF5601"/>
    <w:rsid w:val="00BF56B8"/>
    <w:rsid w:val="00BF5865"/>
    <w:rsid w:val="00BF599D"/>
    <w:rsid w:val="00BF59A5"/>
    <w:rsid w:val="00BF59DB"/>
    <w:rsid w:val="00BF5AB4"/>
    <w:rsid w:val="00BF5DBD"/>
    <w:rsid w:val="00BF6507"/>
    <w:rsid w:val="00BF68FB"/>
    <w:rsid w:val="00BF6C11"/>
    <w:rsid w:val="00BF6E70"/>
    <w:rsid w:val="00BF6EB8"/>
    <w:rsid w:val="00BF6F22"/>
    <w:rsid w:val="00BF6FED"/>
    <w:rsid w:val="00BF7018"/>
    <w:rsid w:val="00BF70C2"/>
    <w:rsid w:val="00BF72B0"/>
    <w:rsid w:val="00BF7486"/>
    <w:rsid w:val="00BF75BB"/>
    <w:rsid w:val="00C00494"/>
    <w:rsid w:val="00C0058C"/>
    <w:rsid w:val="00C00711"/>
    <w:rsid w:val="00C00928"/>
    <w:rsid w:val="00C00C64"/>
    <w:rsid w:val="00C00D71"/>
    <w:rsid w:val="00C00ED6"/>
    <w:rsid w:val="00C015B1"/>
    <w:rsid w:val="00C015DF"/>
    <w:rsid w:val="00C01737"/>
    <w:rsid w:val="00C01767"/>
    <w:rsid w:val="00C01D22"/>
    <w:rsid w:val="00C020A4"/>
    <w:rsid w:val="00C02399"/>
    <w:rsid w:val="00C02538"/>
    <w:rsid w:val="00C028E9"/>
    <w:rsid w:val="00C02A21"/>
    <w:rsid w:val="00C02CBB"/>
    <w:rsid w:val="00C02D13"/>
    <w:rsid w:val="00C02DFF"/>
    <w:rsid w:val="00C02E34"/>
    <w:rsid w:val="00C030A2"/>
    <w:rsid w:val="00C03512"/>
    <w:rsid w:val="00C035A5"/>
    <w:rsid w:val="00C03920"/>
    <w:rsid w:val="00C0397B"/>
    <w:rsid w:val="00C03C7C"/>
    <w:rsid w:val="00C03CDA"/>
    <w:rsid w:val="00C03D24"/>
    <w:rsid w:val="00C03F8A"/>
    <w:rsid w:val="00C04828"/>
    <w:rsid w:val="00C04ACB"/>
    <w:rsid w:val="00C05058"/>
    <w:rsid w:val="00C05164"/>
    <w:rsid w:val="00C0517D"/>
    <w:rsid w:val="00C054F3"/>
    <w:rsid w:val="00C0568D"/>
    <w:rsid w:val="00C0593F"/>
    <w:rsid w:val="00C05A33"/>
    <w:rsid w:val="00C069A2"/>
    <w:rsid w:val="00C06AB3"/>
    <w:rsid w:val="00C06EA9"/>
    <w:rsid w:val="00C0710E"/>
    <w:rsid w:val="00C07913"/>
    <w:rsid w:val="00C07AC4"/>
    <w:rsid w:val="00C10308"/>
    <w:rsid w:val="00C10CCB"/>
    <w:rsid w:val="00C10DC3"/>
    <w:rsid w:val="00C110F6"/>
    <w:rsid w:val="00C11194"/>
    <w:rsid w:val="00C113FD"/>
    <w:rsid w:val="00C1157F"/>
    <w:rsid w:val="00C11B31"/>
    <w:rsid w:val="00C11DA1"/>
    <w:rsid w:val="00C128CF"/>
    <w:rsid w:val="00C128D2"/>
    <w:rsid w:val="00C12C6F"/>
    <w:rsid w:val="00C12CC1"/>
    <w:rsid w:val="00C13029"/>
    <w:rsid w:val="00C13082"/>
    <w:rsid w:val="00C130EF"/>
    <w:rsid w:val="00C1353A"/>
    <w:rsid w:val="00C1373F"/>
    <w:rsid w:val="00C13A7A"/>
    <w:rsid w:val="00C1423C"/>
    <w:rsid w:val="00C14273"/>
    <w:rsid w:val="00C1446B"/>
    <w:rsid w:val="00C148A5"/>
    <w:rsid w:val="00C14B9C"/>
    <w:rsid w:val="00C14C62"/>
    <w:rsid w:val="00C14F55"/>
    <w:rsid w:val="00C1523D"/>
    <w:rsid w:val="00C153F7"/>
    <w:rsid w:val="00C15782"/>
    <w:rsid w:val="00C15988"/>
    <w:rsid w:val="00C15CB8"/>
    <w:rsid w:val="00C1617A"/>
    <w:rsid w:val="00C161DD"/>
    <w:rsid w:val="00C1684A"/>
    <w:rsid w:val="00C168D7"/>
    <w:rsid w:val="00C16E5D"/>
    <w:rsid w:val="00C17008"/>
    <w:rsid w:val="00C1731E"/>
    <w:rsid w:val="00C17520"/>
    <w:rsid w:val="00C17A9A"/>
    <w:rsid w:val="00C17BCB"/>
    <w:rsid w:val="00C17C6A"/>
    <w:rsid w:val="00C205CD"/>
    <w:rsid w:val="00C20756"/>
    <w:rsid w:val="00C21236"/>
    <w:rsid w:val="00C21777"/>
    <w:rsid w:val="00C2188E"/>
    <w:rsid w:val="00C218F4"/>
    <w:rsid w:val="00C21B2C"/>
    <w:rsid w:val="00C21C6E"/>
    <w:rsid w:val="00C21CE7"/>
    <w:rsid w:val="00C21EB9"/>
    <w:rsid w:val="00C21FBF"/>
    <w:rsid w:val="00C221E4"/>
    <w:rsid w:val="00C222C6"/>
    <w:rsid w:val="00C223F1"/>
    <w:rsid w:val="00C22ED2"/>
    <w:rsid w:val="00C234DC"/>
    <w:rsid w:val="00C2353B"/>
    <w:rsid w:val="00C235E0"/>
    <w:rsid w:val="00C23783"/>
    <w:rsid w:val="00C239FC"/>
    <w:rsid w:val="00C23E92"/>
    <w:rsid w:val="00C24807"/>
    <w:rsid w:val="00C24972"/>
    <w:rsid w:val="00C24A41"/>
    <w:rsid w:val="00C24C22"/>
    <w:rsid w:val="00C24D78"/>
    <w:rsid w:val="00C25103"/>
    <w:rsid w:val="00C25631"/>
    <w:rsid w:val="00C25AB2"/>
    <w:rsid w:val="00C25FA4"/>
    <w:rsid w:val="00C2631A"/>
    <w:rsid w:val="00C26369"/>
    <w:rsid w:val="00C264DE"/>
    <w:rsid w:val="00C26524"/>
    <w:rsid w:val="00C2691B"/>
    <w:rsid w:val="00C26942"/>
    <w:rsid w:val="00C2719D"/>
    <w:rsid w:val="00C273FE"/>
    <w:rsid w:val="00C276A2"/>
    <w:rsid w:val="00C279AF"/>
    <w:rsid w:val="00C30180"/>
    <w:rsid w:val="00C30488"/>
    <w:rsid w:val="00C307F3"/>
    <w:rsid w:val="00C30B90"/>
    <w:rsid w:val="00C311F4"/>
    <w:rsid w:val="00C3121E"/>
    <w:rsid w:val="00C3149B"/>
    <w:rsid w:val="00C31829"/>
    <w:rsid w:val="00C319A7"/>
    <w:rsid w:val="00C319EA"/>
    <w:rsid w:val="00C31DC8"/>
    <w:rsid w:val="00C31FAF"/>
    <w:rsid w:val="00C32209"/>
    <w:rsid w:val="00C33997"/>
    <w:rsid w:val="00C33E2E"/>
    <w:rsid w:val="00C3425D"/>
    <w:rsid w:val="00C3427B"/>
    <w:rsid w:val="00C3450D"/>
    <w:rsid w:val="00C348BC"/>
    <w:rsid w:val="00C349F2"/>
    <w:rsid w:val="00C35121"/>
    <w:rsid w:val="00C3512E"/>
    <w:rsid w:val="00C3529B"/>
    <w:rsid w:val="00C3558C"/>
    <w:rsid w:val="00C35F6A"/>
    <w:rsid w:val="00C361E7"/>
    <w:rsid w:val="00C36271"/>
    <w:rsid w:val="00C36481"/>
    <w:rsid w:val="00C365E3"/>
    <w:rsid w:val="00C36710"/>
    <w:rsid w:val="00C36BCF"/>
    <w:rsid w:val="00C36FAB"/>
    <w:rsid w:val="00C37509"/>
    <w:rsid w:val="00C37642"/>
    <w:rsid w:val="00C376B7"/>
    <w:rsid w:val="00C37E0F"/>
    <w:rsid w:val="00C37E44"/>
    <w:rsid w:val="00C40373"/>
    <w:rsid w:val="00C40505"/>
    <w:rsid w:val="00C4058A"/>
    <w:rsid w:val="00C4086B"/>
    <w:rsid w:val="00C409C9"/>
    <w:rsid w:val="00C40B1B"/>
    <w:rsid w:val="00C40C51"/>
    <w:rsid w:val="00C40DD3"/>
    <w:rsid w:val="00C40F45"/>
    <w:rsid w:val="00C41017"/>
    <w:rsid w:val="00C412BC"/>
    <w:rsid w:val="00C418C9"/>
    <w:rsid w:val="00C41A4E"/>
    <w:rsid w:val="00C41C28"/>
    <w:rsid w:val="00C41EE5"/>
    <w:rsid w:val="00C424CC"/>
    <w:rsid w:val="00C42CB1"/>
    <w:rsid w:val="00C42CC3"/>
    <w:rsid w:val="00C42ED9"/>
    <w:rsid w:val="00C431A8"/>
    <w:rsid w:val="00C43202"/>
    <w:rsid w:val="00C43291"/>
    <w:rsid w:val="00C43411"/>
    <w:rsid w:val="00C4361E"/>
    <w:rsid w:val="00C43DA0"/>
    <w:rsid w:val="00C4403E"/>
    <w:rsid w:val="00C441B3"/>
    <w:rsid w:val="00C4439B"/>
    <w:rsid w:val="00C444CC"/>
    <w:rsid w:val="00C446E9"/>
    <w:rsid w:val="00C44774"/>
    <w:rsid w:val="00C449EF"/>
    <w:rsid w:val="00C44E3C"/>
    <w:rsid w:val="00C44FF3"/>
    <w:rsid w:val="00C4507F"/>
    <w:rsid w:val="00C450D2"/>
    <w:rsid w:val="00C45368"/>
    <w:rsid w:val="00C45778"/>
    <w:rsid w:val="00C45936"/>
    <w:rsid w:val="00C45B63"/>
    <w:rsid w:val="00C45CA1"/>
    <w:rsid w:val="00C45CE5"/>
    <w:rsid w:val="00C45EE4"/>
    <w:rsid w:val="00C45F92"/>
    <w:rsid w:val="00C46292"/>
    <w:rsid w:val="00C46360"/>
    <w:rsid w:val="00C46467"/>
    <w:rsid w:val="00C46935"/>
    <w:rsid w:val="00C46BA9"/>
    <w:rsid w:val="00C46E65"/>
    <w:rsid w:val="00C475CC"/>
    <w:rsid w:val="00C477E5"/>
    <w:rsid w:val="00C47888"/>
    <w:rsid w:val="00C479F7"/>
    <w:rsid w:val="00C47FDA"/>
    <w:rsid w:val="00C47FE2"/>
    <w:rsid w:val="00C501DC"/>
    <w:rsid w:val="00C50329"/>
    <w:rsid w:val="00C5042B"/>
    <w:rsid w:val="00C50432"/>
    <w:rsid w:val="00C504D6"/>
    <w:rsid w:val="00C50666"/>
    <w:rsid w:val="00C508FF"/>
    <w:rsid w:val="00C50994"/>
    <w:rsid w:val="00C50E98"/>
    <w:rsid w:val="00C511CA"/>
    <w:rsid w:val="00C51453"/>
    <w:rsid w:val="00C51589"/>
    <w:rsid w:val="00C518A3"/>
    <w:rsid w:val="00C519BE"/>
    <w:rsid w:val="00C51D9E"/>
    <w:rsid w:val="00C51DC9"/>
    <w:rsid w:val="00C520E7"/>
    <w:rsid w:val="00C520EB"/>
    <w:rsid w:val="00C5212E"/>
    <w:rsid w:val="00C52386"/>
    <w:rsid w:val="00C5246B"/>
    <w:rsid w:val="00C5299D"/>
    <w:rsid w:val="00C52F69"/>
    <w:rsid w:val="00C53259"/>
    <w:rsid w:val="00C53763"/>
    <w:rsid w:val="00C539C3"/>
    <w:rsid w:val="00C53B3D"/>
    <w:rsid w:val="00C53B7A"/>
    <w:rsid w:val="00C54049"/>
    <w:rsid w:val="00C5407D"/>
    <w:rsid w:val="00C540EE"/>
    <w:rsid w:val="00C5412A"/>
    <w:rsid w:val="00C54189"/>
    <w:rsid w:val="00C54412"/>
    <w:rsid w:val="00C547BD"/>
    <w:rsid w:val="00C54DDA"/>
    <w:rsid w:val="00C54F48"/>
    <w:rsid w:val="00C552A5"/>
    <w:rsid w:val="00C55514"/>
    <w:rsid w:val="00C557B1"/>
    <w:rsid w:val="00C55C22"/>
    <w:rsid w:val="00C5624E"/>
    <w:rsid w:val="00C562A9"/>
    <w:rsid w:val="00C567EC"/>
    <w:rsid w:val="00C568D2"/>
    <w:rsid w:val="00C56A90"/>
    <w:rsid w:val="00C56D75"/>
    <w:rsid w:val="00C56E31"/>
    <w:rsid w:val="00C56F5A"/>
    <w:rsid w:val="00C572C2"/>
    <w:rsid w:val="00C5760E"/>
    <w:rsid w:val="00C57617"/>
    <w:rsid w:val="00C576C7"/>
    <w:rsid w:val="00C576CC"/>
    <w:rsid w:val="00C57937"/>
    <w:rsid w:val="00C57AC8"/>
    <w:rsid w:val="00C57D38"/>
    <w:rsid w:val="00C60397"/>
    <w:rsid w:val="00C604F5"/>
    <w:rsid w:val="00C607D1"/>
    <w:rsid w:val="00C6084E"/>
    <w:rsid w:val="00C610AD"/>
    <w:rsid w:val="00C61309"/>
    <w:rsid w:val="00C6144C"/>
    <w:rsid w:val="00C616B0"/>
    <w:rsid w:val="00C6173D"/>
    <w:rsid w:val="00C61BE0"/>
    <w:rsid w:val="00C61E96"/>
    <w:rsid w:val="00C62251"/>
    <w:rsid w:val="00C6235D"/>
    <w:rsid w:val="00C62380"/>
    <w:rsid w:val="00C62756"/>
    <w:rsid w:val="00C62D46"/>
    <w:rsid w:val="00C62DC5"/>
    <w:rsid w:val="00C630F5"/>
    <w:rsid w:val="00C633D8"/>
    <w:rsid w:val="00C63630"/>
    <w:rsid w:val="00C638E4"/>
    <w:rsid w:val="00C63B2D"/>
    <w:rsid w:val="00C63DD4"/>
    <w:rsid w:val="00C63DF2"/>
    <w:rsid w:val="00C63FC7"/>
    <w:rsid w:val="00C642C7"/>
    <w:rsid w:val="00C643B9"/>
    <w:rsid w:val="00C644B0"/>
    <w:rsid w:val="00C64965"/>
    <w:rsid w:val="00C651FF"/>
    <w:rsid w:val="00C656BB"/>
    <w:rsid w:val="00C656E7"/>
    <w:rsid w:val="00C65923"/>
    <w:rsid w:val="00C65A39"/>
    <w:rsid w:val="00C65B92"/>
    <w:rsid w:val="00C662B9"/>
    <w:rsid w:val="00C66511"/>
    <w:rsid w:val="00C66ABC"/>
    <w:rsid w:val="00C66B44"/>
    <w:rsid w:val="00C66C43"/>
    <w:rsid w:val="00C6707A"/>
    <w:rsid w:val="00C67125"/>
    <w:rsid w:val="00C67525"/>
    <w:rsid w:val="00C7005F"/>
    <w:rsid w:val="00C70761"/>
    <w:rsid w:val="00C70AC8"/>
    <w:rsid w:val="00C70ACE"/>
    <w:rsid w:val="00C70D40"/>
    <w:rsid w:val="00C70F79"/>
    <w:rsid w:val="00C70F86"/>
    <w:rsid w:val="00C71483"/>
    <w:rsid w:val="00C71937"/>
    <w:rsid w:val="00C71C21"/>
    <w:rsid w:val="00C71DE5"/>
    <w:rsid w:val="00C71E6A"/>
    <w:rsid w:val="00C71EC9"/>
    <w:rsid w:val="00C72101"/>
    <w:rsid w:val="00C72206"/>
    <w:rsid w:val="00C72209"/>
    <w:rsid w:val="00C72524"/>
    <w:rsid w:val="00C72592"/>
    <w:rsid w:val="00C72744"/>
    <w:rsid w:val="00C72B4D"/>
    <w:rsid w:val="00C72C33"/>
    <w:rsid w:val="00C734D7"/>
    <w:rsid w:val="00C73575"/>
    <w:rsid w:val="00C738DF"/>
    <w:rsid w:val="00C739C5"/>
    <w:rsid w:val="00C73A1D"/>
    <w:rsid w:val="00C73DA5"/>
    <w:rsid w:val="00C73E77"/>
    <w:rsid w:val="00C73F6D"/>
    <w:rsid w:val="00C743BD"/>
    <w:rsid w:val="00C7454F"/>
    <w:rsid w:val="00C74CF3"/>
    <w:rsid w:val="00C74E38"/>
    <w:rsid w:val="00C74F59"/>
    <w:rsid w:val="00C753B1"/>
    <w:rsid w:val="00C7547F"/>
    <w:rsid w:val="00C75C60"/>
    <w:rsid w:val="00C76022"/>
    <w:rsid w:val="00C76234"/>
    <w:rsid w:val="00C765CD"/>
    <w:rsid w:val="00C7729C"/>
    <w:rsid w:val="00C77385"/>
    <w:rsid w:val="00C773D2"/>
    <w:rsid w:val="00C77530"/>
    <w:rsid w:val="00C77C6C"/>
    <w:rsid w:val="00C801A5"/>
    <w:rsid w:val="00C8047C"/>
    <w:rsid w:val="00C80952"/>
    <w:rsid w:val="00C80A7E"/>
    <w:rsid w:val="00C80B49"/>
    <w:rsid w:val="00C81153"/>
    <w:rsid w:val="00C812A9"/>
    <w:rsid w:val="00C81657"/>
    <w:rsid w:val="00C818DC"/>
    <w:rsid w:val="00C81C43"/>
    <w:rsid w:val="00C81FAF"/>
    <w:rsid w:val="00C821A5"/>
    <w:rsid w:val="00C82491"/>
    <w:rsid w:val="00C82499"/>
    <w:rsid w:val="00C824B6"/>
    <w:rsid w:val="00C825FF"/>
    <w:rsid w:val="00C826F2"/>
    <w:rsid w:val="00C827D1"/>
    <w:rsid w:val="00C82A70"/>
    <w:rsid w:val="00C82D4D"/>
    <w:rsid w:val="00C82F98"/>
    <w:rsid w:val="00C8319B"/>
    <w:rsid w:val="00C836F5"/>
    <w:rsid w:val="00C837A2"/>
    <w:rsid w:val="00C83B3F"/>
    <w:rsid w:val="00C83EEC"/>
    <w:rsid w:val="00C844F2"/>
    <w:rsid w:val="00C84A27"/>
    <w:rsid w:val="00C84BA9"/>
    <w:rsid w:val="00C8579F"/>
    <w:rsid w:val="00C85B67"/>
    <w:rsid w:val="00C86401"/>
    <w:rsid w:val="00C86466"/>
    <w:rsid w:val="00C86579"/>
    <w:rsid w:val="00C86669"/>
    <w:rsid w:val="00C868E6"/>
    <w:rsid w:val="00C869B1"/>
    <w:rsid w:val="00C86B0E"/>
    <w:rsid w:val="00C86CA0"/>
    <w:rsid w:val="00C87251"/>
    <w:rsid w:val="00C876CA"/>
    <w:rsid w:val="00C878BF"/>
    <w:rsid w:val="00C87A5A"/>
    <w:rsid w:val="00C87A90"/>
    <w:rsid w:val="00C87B64"/>
    <w:rsid w:val="00C87D5D"/>
    <w:rsid w:val="00C87E64"/>
    <w:rsid w:val="00C9001D"/>
    <w:rsid w:val="00C900C2"/>
    <w:rsid w:val="00C905E4"/>
    <w:rsid w:val="00C90645"/>
    <w:rsid w:val="00C9090A"/>
    <w:rsid w:val="00C9191F"/>
    <w:rsid w:val="00C91C65"/>
    <w:rsid w:val="00C921DA"/>
    <w:rsid w:val="00C92E8C"/>
    <w:rsid w:val="00C930A6"/>
    <w:rsid w:val="00C93278"/>
    <w:rsid w:val="00C93436"/>
    <w:rsid w:val="00C934A4"/>
    <w:rsid w:val="00C936A8"/>
    <w:rsid w:val="00C9380D"/>
    <w:rsid w:val="00C9409A"/>
    <w:rsid w:val="00C940AD"/>
    <w:rsid w:val="00C94BFB"/>
    <w:rsid w:val="00C94FFB"/>
    <w:rsid w:val="00C95000"/>
    <w:rsid w:val="00C95020"/>
    <w:rsid w:val="00C956B8"/>
    <w:rsid w:val="00C95728"/>
    <w:rsid w:val="00C9578D"/>
    <w:rsid w:val="00C95CAE"/>
    <w:rsid w:val="00C95DE0"/>
    <w:rsid w:val="00C96435"/>
    <w:rsid w:val="00C96449"/>
    <w:rsid w:val="00C964B3"/>
    <w:rsid w:val="00C9651A"/>
    <w:rsid w:val="00C9653B"/>
    <w:rsid w:val="00C96549"/>
    <w:rsid w:val="00C96B32"/>
    <w:rsid w:val="00C96CB6"/>
    <w:rsid w:val="00C97040"/>
    <w:rsid w:val="00C974B7"/>
    <w:rsid w:val="00C976D5"/>
    <w:rsid w:val="00C977D7"/>
    <w:rsid w:val="00C97ACA"/>
    <w:rsid w:val="00C97ACC"/>
    <w:rsid w:val="00CA0044"/>
    <w:rsid w:val="00CA0074"/>
    <w:rsid w:val="00CA0093"/>
    <w:rsid w:val="00CA0172"/>
    <w:rsid w:val="00CA02A5"/>
    <w:rsid w:val="00CA0EA8"/>
    <w:rsid w:val="00CA12A3"/>
    <w:rsid w:val="00CA13B0"/>
    <w:rsid w:val="00CA1823"/>
    <w:rsid w:val="00CA1A17"/>
    <w:rsid w:val="00CA1B86"/>
    <w:rsid w:val="00CA23CD"/>
    <w:rsid w:val="00CA2580"/>
    <w:rsid w:val="00CA258B"/>
    <w:rsid w:val="00CA2905"/>
    <w:rsid w:val="00CA2DF5"/>
    <w:rsid w:val="00CA2E39"/>
    <w:rsid w:val="00CA2F68"/>
    <w:rsid w:val="00CA3245"/>
    <w:rsid w:val="00CA3462"/>
    <w:rsid w:val="00CA36C7"/>
    <w:rsid w:val="00CA3798"/>
    <w:rsid w:val="00CA3B84"/>
    <w:rsid w:val="00CA3E28"/>
    <w:rsid w:val="00CA3EAB"/>
    <w:rsid w:val="00CA4852"/>
    <w:rsid w:val="00CA4DA9"/>
    <w:rsid w:val="00CA5123"/>
    <w:rsid w:val="00CA5807"/>
    <w:rsid w:val="00CA5918"/>
    <w:rsid w:val="00CA5A3E"/>
    <w:rsid w:val="00CA5F48"/>
    <w:rsid w:val="00CA6199"/>
    <w:rsid w:val="00CA67D5"/>
    <w:rsid w:val="00CA680D"/>
    <w:rsid w:val="00CA6BCA"/>
    <w:rsid w:val="00CA6CCB"/>
    <w:rsid w:val="00CA7002"/>
    <w:rsid w:val="00CA746D"/>
    <w:rsid w:val="00CA7A34"/>
    <w:rsid w:val="00CA7BE0"/>
    <w:rsid w:val="00CA7C7D"/>
    <w:rsid w:val="00CA7EC7"/>
    <w:rsid w:val="00CB001E"/>
    <w:rsid w:val="00CB0178"/>
    <w:rsid w:val="00CB02C9"/>
    <w:rsid w:val="00CB04B2"/>
    <w:rsid w:val="00CB0621"/>
    <w:rsid w:val="00CB0699"/>
    <w:rsid w:val="00CB0859"/>
    <w:rsid w:val="00CB1213"/>
    <w:rsid w:val="00CB13B8"/>
    <w:rsid w:val="00CB18B3"/>
    <w:rsid w:val="00CB1DDA"/>
    <w:rsid w:val="00CB2376"/>
    <w:rsid w:val="00CB24C8"/>
    <w:rsid w:val="00CB2FC8"/>
    <w:rsid w:val="00CB3119"/>
    <w:rsid w:val="00CB3524"/>
    <w:rsid w:val="00CB3F23"/>
    <w:rsid w:val="00CB3FA7"/>
    <w:rsid w:val="00CB40D8"/>
    <w:rsid w:val="00CB43CD"/>
    <w:rsid w:val="00CB4703"/>
    <w:rsid w:val="00CB497F"/>
    <w:rsid w:val="00CB4EF4"/>
    <w:rsid w:val="00CB50A8"/>
    <w:rsid w:val="00CB5194"/>
    <w:rsid w:val="00CB51BF"/>
    <w:rsid w:val="00CB53E9"/>
    <w:rsid w:val="00CB5B0C"/>
    <w:rsid w:val="00CB5B8C"/>
    <w:rsid w:val="00CB5D68"/>
    <w:rsid w:val="00CB6157"/>
    <w:rsid w:val="00CB6327"/>
    <w:rsid w:val="00CB6473"/>
    <w:rsid w:val="00CB6946"/>
    <w:rsid w:val="00CB7070"/>
    <w:rsid w:val="00CB72CB"/>
    <w:rsid w:val="00CB73F9"/>
    <w:rsid w:val="00CB7806"/>
    <w:rsid w:val="00CB7C8F"/>
    <w:rsid w:val="00CB7C9D"/>
    <w:rsid w:val="00CB7F03"/>
    <w:rsid w:val="00CB7FE7"/>
    <w:rsid w:val="00CC0390"/>
    <w:rsid w:val="00CC0437"/>
    <w:rsid w:val="00CC05AD"/>
    <w:rsid w:val="00CC063E"/>
    <w:rsid w:val="00CC0AB4"/>
    <w:rsid w:val="00CC13B8"/>
    <w:rsid w:val="00CC1544"/>
    <w:rsid w:val="00CC17EE"/>
    <w:rsid w:val="00CC20FC"/>
    <w:rsid w:val="00CC226E"/>
    <w:rsid w:val="00CC2A85"/>
    <w:rsid w:val="00CC2B33"/>
    <w:rsid w:val="00CC2B35"/>
    <w:rsid w:val="00CC2D02"/>
    <w:rsid w:val="00CC2F91"/>
    <w:rsid w:val="00CC308A"/>
    <w:rsid w:val="00CC4456"/>
    <w:rsid w:val="00CC4624"/>
    <w:rsid w:val="00CC503B"/>
    <w:rsid w:val="00CC5061"/>
    <w:rsid w:val="00CC50B9"/>
    <w:rsid w:val="00CC54DD"/>
    <w:rsid w:val="00CC56AD"/>
    <w:rsid w:val="00CC5A7B"/>
    <w:rsid w:val="00CC5E91"/>
    <w:rsid w:val="00CC5F6B"/>
    <w:rsid w:val="00CC64E7"/>
    <w:rsid w:val="00CC65FF"/>
    <w:rsid w:val="00CC6A4F"/>
    <w:rsid w:val="00CC6C8A"/>
    <w:rsid w:val="00CC6CF9"/>
    <w:rsid w:val="00CC6DEC"/>
    <w:rsid w:val="00CC73CF"/>
    <w:rsid w:val="00CC743E"/>
    <w:rsid w:val="00CC76D6"/>
    <w:rsid w:val="00CC7AB9"/>
    <w:rsid w:val="00CC7D8C"/>
    <w:rsid w:val="00CC7E80"/>
    <w:rsid w:val="00CC7EBA"/>
    <w:rsid w:val="00CD0621"/>
    <w:rsid w:val="00CD0DA2"/>
    <w:rsid w:val="00CD1180"/>
    <w:rsid w:val="00CD12B3"/>
    <w:rsid w:val="00CD1356"/>
    <w:rsid w:val="00CD144C"/>
    <w:rsid w:val="00CD15BF"/>
    <w:rsid w:val="00CD1E51"/>
    <w:rsid w:val="00CD1E6C"/>
    <w:rsid w:val="00CD21D9"/>
    <w:rsid w:val="00CD221F"/>
    <w:rsid w:val="00CD23F2"/>
    <w:rsid w:val="00CD2927"/>
    <w:rsid w:val="00CD351C"/>
    <w:rsid w:val="00CD3617"/>
    <w:rsid w:val="00CD3FEB"/>
    <w:rsid w:val="00CD4048"/>
    <w:rsid w:val="00CD49B3"/>
    <w:rsid w:val="00CD506B"/>
    <w:rsid w:val="00CD524E"/>
    <w:rsid w:val="00CD582F"/>
    <w:rsid w:val="00CD5BB3"/>
    <w:rsid w:val="00CD5BD8"/>
    <w:rsid w:val="00CD5C51"/>
    <w:rsid w:val="00CD5CB8"/>
    <w:rsid w:val="00CD5D95"/>
    <w:rsid w:val="00CD5EC5"/>
    <w:rsid w:val="00CD5F56"/>
    <w:rsid w:val="00CD60D3"/>
    <w:rsid w:val="00CD6723"/>
    <w:rsid w:val="00CD683F"/>
    <w:rsid w:val="00CD69A9"/>
    <w:rsid w:val="00CD6A07"/>
    <w:rsid w:val="00CD6F8C"/>
    <w:rsid w:val="00CD71E7"/>
    <w:rsid w:val="00CD7405"/>
    <w:rsid w:val="00CD7452"/>
    <w:rsid w:val="00CD775E"/>
    <w:rsid w:val="00CD7C9F"/>
    <w:rsid w:val="00CE0157"/>
    <w:rsid w:val="00CE0405"/>
    <w:rsid w:val="00CE0B7D"/>
    <w:rsid w:val="00CE0CBA"/>
    <w:rsid w:val="00CE0DAA"/>
    <w:rsid w:val="00CE1086"/>
    <w:rsid w:val="00CE121C"/>
    <w:rsid w:val="00CE131B"/>
    <w:rsid w:val="00CE1593"/>
    <w:rsid w:val="00CE1657"/>
    <w:rsid w:val="00CE1661"/>
    <w:rsid w:val="00CE1A98"/>
    <w:rsid w:val="00CE1AF1"/>
    <w:rsid w:val="00CE1BFA"/>
    <w:rsid w:val="00CE1DF9"/>
    <w:rsid w:val="00CE1F4E"/>
    <w:rsid w:val="00CE231B"/>
    <w:rsid w:val="00CE24F9"/>
    <w:rsid w:val="00CE2592"/>
    <w:rsid w:val="00CE29B8"/>
    <w:rsid w:val="00CE2CB9"/>
    <w:rsid w:val="00CE2D83"/>
    <w:rsid w:val="00CE34BF"/>
    <w:rsid w:val="00CE398C"/>
    <w:rsid w:val="00CE3F3B"/>
    <w:rsid w:val="00CE43F0"/>
    <w:rsid w:val="00CE4A38"/>
    <w:rsid w:val="00CE4C2F"/>
    <w:rsid w:val="00CE4ED1"/>
    <w:rsid w:val="00CE545A"/>
    <w:rsid w:val="00CE558F"/>
    <w:rsid w:val="00CE57B4"/>
    <w:rsid w:val="00CE5A8C"/>
    <w:rsid w:val="00CE5C49"/>
    <w:rsid w:val="00CE6312"/>
    <w:rsid w:val="00CE68E2"/>
    <w:rsid w:val="00CE6956"/>
    <w:rsid w:val="00CE69B6"/>
    <w:rsid w:val="00CE6B96"/>
    <w:rsid w:val="00CE6C83"/>
    <w:rsid w:val="00CE6DFA"/>
    <w:rsid w:val="00CE6E24"/>
    <w:rsid w:val="00CE6F89"/>
    <w:rsid w:val="00CE7193"/>
    <w:rsid w:val="00CE746E"/>
    <w:rsid w:val="00CE7949"/>
    <w:rsid w:val="00CE7D71"/>
    <w:rsid w:val="00CE7EDC"/>
    <w:rsid w:val="00CF021B"/>
    <w:rsid w:val="00CF073D"/>
    <w:rsid w:val="00CF07FB"/>
    <w:rsid w:val="00CF09D1"/>
    <w:rsid w:val="00CF1099"/>
    <w:rsid w:val="00CF11A9"/>
    <w:rsid w:val="00CF16C3"/>
    <w:rsid w:val="00CF232E"/>
    <w:rsid w:val="00CF251C"/>
    <w:rsid w:val="00CF25D9"/>
    <w:rsid w:val="00CF26AB"/>
    <w:rsid w:val="00CF2921"/>
    <w:rsid w:val="00CF2938"/>
    <w:rsid w:val="00CF2C6D"/>
    <w:rsid w:val="00CF3156"/>
    <w:rsid w:val="00CF3203"/>
    <w:rsid w:val="00CF32E5"/>
    <w:rsid w:val="00CF353A"/>
    <w:rsid w:val="00CF387A"/>
    <w:rsid w:val="00CF38B1"/>
    <w:rsid w:val="00CF3935"/>
    <w:rsid w:val="00CF3A1F"/>
    <w:rsid w:val="00CF3A40"/>
    <w:rsid w:val="00CF3A87"/>
    <w:rsid w:val="00CF4078"/>
    <w:rsid w:val="00CF40AD"/>
    <w:rsid w:val="00CF4649"/>
    <w:rsid w:val="00CF46FC"/>
    <w:rsid w:val="00CF50BE"/>
    <w:rsid w:val="00CF51E7"/>
    <w:rsid w:val="00CF54DD"/>
    <w:rsid w:val="00CF5B57"/>
    <w:rsid w:val="00CF637F"/>
    <w:rsid w:val="00CF66E4"/>
    <w:rsid w:val="00CF6B47"/>
    <w:rsid w:val="00CF6C3C"/>
    <w:rsid w:val="00CF6D4F"/>
    <w:rsid w:val="00CF7768"/>
    <w:rsid w:val="00CF7D66"/>
    <w:rsid w:val="00CF7DAE"/>
    <w:rsid w:val="00CF7E9A"/>
    <w:rsid w:val="00CF7F8F"/>
    <w:rsid w:val="00CF7FCB"/>
    <w:rsid w:val="00D000AA"/>
    <w:rsid w:val="00D002F8"/>
    <w:rsid w:val="00D00550"/>
    <w:rsid w:val="00D009A9"/>
    <w:rsid w:val="00D01300"/>
    <w:rsid w:val="00D01859"/>
    <w:rsid w:val="00D01944"/>
    <w:rsid w:val="00D0223D"/>
    <w:rsid w:val="00D022F6"/>
    <w:rsid w:val="00D02636"/>
    <w:rsid w:val="00D02CC7"/>
    <w:rsid w:val="00D02E86"/>
    <w:rsid w:val="00D030C4"/>
    <w:rsid w:val="00D033EE"/>
    <w:rsid w:val="00D035C5"/>
    <w:rsid w:val="00D035DD"/>
    <w:rsid w:val="00D03842"/>
    <w:rsid w:val="00D03883"/>
    <w:rsid w:val="00D047A9"/>
    <w:rsid w:val="00D04ACB"/>
    <w:rsid w:val="00D04E35"/>
    <w:rsid w:val="00D053B9"/>
    <w:rsid w:val="00D05B03"/>
    <w:rsid w:val="00D05CF8"/>
    <w:rsid w:val="00D05F90"/>
    <w:rsid w:val="00D0627A"/>
    <w:rsid w:val="00D063E0"/>
    <w:rsid w:val="00D06418"/>
    <w:rsid w:val="00D06588"/>
    <w:rsid w:val="00D06644"/>
    <w:rsid w:val="00D07070"/>
    <w:rsid w:val="00D07144"/>
    <w:rsid w:val="00D07214"/>
    <w:rsid w:val="00D07789"/>
    <w:rsid w:val="00D0793F"/>
    <w:rsid w:val="00D07B8E"/>
    <w:rsid w:val="00D07E2A"/>
    <w:rsid w:val="00D07E8C"/>
    <w:rsid w:val="00D10014"/>
    <w:rsid w:val="00D100A2"/>
    <w:rsid w:val="00D100B7"/>
    <w:rsid w:val="00D1028D"/>
    <w:rsid w:val="00D1043F"/>
    <w:rsid w:val="00D10623"/>
    <w:rsid w:val="00D10A58"/>
    <w:rsid w:val="00D10B5C"/>
    <w:rsid w:val="00D10C9B"/>
    <w:rsid w:val="00D10D81"/>
    <w:rsid w:val="00D10E98"/>
    <w:rsid w:val="00D10FA1"/>
    <w:rsid w:val="00D110C7"/>
    <w:rsid w:val="00D11281"/>
    <w:rsid w:val="00D1141E"/>
    <w:rsid w:val="00D117EE"/>
    <w:rsid w:val="00D11C36"/>
    <w:rsid w:val="00D11CCD"/>
    <w:rsid w:val="00D11D5A"/>
    <w:rsid w:val="00D11E2F"/>
    <w:rsid w:val="00D11F0F"/>
    <w:rsid w:val="00D122AD"/>
    <w:rsid w:val="00D12336"/>
    <w:rsid w:val="00D1246E"/>
    <w:rsid w:val="00D126B7"/>
    <w:rsid w:val="00D12AF1"/>
    <w:rsid w:val="00D12E90"/>
    <w:rsid w:val="00D1308F"/>
    <w:rsid w:val="00D1381B"/>
    <w:rsid w:val="00D138F5"/>
    <w:rsid w:val="00D1397B"/>
    <w:rsid w:val="00D13ADC"/>
    <w:rsid w:val="00D13B44"/>
    <w:rsid w:val="00D13D47"/>
    <w:rsid w:val="00D13FA5"/>
    <w:rsid w:val="00D141A7"/>
    <w:rsid w:val="00D14832"/>
    <w:rsid w:val="00D1487F"/>
    <w:rsid w:val="00D14998"/>
    <w:rsid w:val="00D14D0B"/>
    <w:rsid w:val="00D14EA3"/>
    <w:rsid w:val="00D15111"/>
    <w:rsid w:val="00D151D6"/>
    <w:rsid w:val="00D1527C"/>
    <w:rsid w:val="00D15335"/>
    <w:rsid w:val="00D153B3"/>
    <w:rsid w:val="00D154CB"/>
    <w:rsid w:val="00D15532"/>
    <w:rsid w:val="00D15677"/>
    <w:rsid w:val="00D15773"/>
    <w:rsid w:val="00D15823"/>
    <w:rsid w:val="00D15825"/>
    <w:rsid w:val="00D15A05"/>
    <w:rsid w:val="00D15EB4"/>
    <w:rsid w:val="00D15F7B"/>
    <w:rsid w:val="00D16A15"/>
    <w:rsid w:val="00D16BE6"/>
    <w:rsid w:val="00D16EF8"/>
    <w:rsid w:val="00D16F2B"/>
    <w:rsid w:val="00D170A9"/>
    <w:rsid w:val="00D17781"/>
    <w:rsid w:val="00D17A2F"/>
    <w:rsid w:val="00D17A61"/>
    <w:rsid w:val="00D17A80"/>
    <w:rsid w:val="00D201DA"/>
    <w:rsid w:val="00D20807"/>
    <w:rsid w:val="00D20EB1"/>
    <w:rsid w:val="00D214F0"/>
    <w:rsid w:val="00D215C0"/>
    <w:rsid w:val="00D21A12"/>
    <w:rsid w:val="00D21F92"/>
    <w:rsid w:val="00D22ABA"/>
    <w:rsid w:val="00D22B8A"/>
    <w:rsid w:val="00D23091"/>
    <w:rsid w:val="00D231E2"/>
    <w:rsid w:val="00D23240"/>
    <w:rsid w:val="00D233C6"/>
    <w:rsid w:val="00D2380D"/>
    <w:rsid w:val="00D23897"/>
    <w:rsid w:val="00D23949"/>
    <w:rsid w:val="00D23B69"/>
    <w:rsid w:val="00D23DF5"/>
    <w:rsid w:val="00D23E73"/>
    <w:rsid w:val="00D23EB2"/>
    <w:rsid w:val="00D24267"/>
    <w:rsid w:val="00D247AD"/>
    <w:rsid w:val="00D24C06"/>
    <w:rsid w:val="00D24D1D"/>
    <w:rsid w:val="00D24D8A"/>
    <w:rsid w:val="00D24D90"/>
    <w:rsid w:val="00D255CC"/>
    <w:rsid w:val="00D25B95"/>
    <w:rsid w:val="00D25EE2"/>
    <w:rsid w:val="00D26193"/>
    <w:rsid w:val="00D2633A"/>
    <w:rsid w:val="00D263B2"/>
    <w:rsid w:val="00D26A93"/>
    <w:rsid w:val="00D26B10"/>
    <w:rsid w:val="00D26F20"/>
    <w:rsid w:val="00D27225"/>
    <w:rsid w:val="00D2760A"/>
    <w:rsid w:val="00D276DA"/>
    <w:rsid w:val="00D2778B"/>
    <w:rsid w:val="00D27B42"/>
    <w:rsid w:val="00D27C43"/>
    <w:rsid w:val="00D27DD5"/>
    <w:rsid w:val="00D3099B"/>
    <w:rsid w:val="00D310C4"/>
    <w:rsid w:val="00D311AC"/>
    <w:rsid w:val="00D31204"/>
    <w:rsid w:val="00D3129F"/>
    <w:rsid w:val="00D312AD"/>
    <w:rsid w:val="00D31495"/>
    <w:rsid w:val="00D314B2"/>
    <w:rsid w:val="00D31693"/>
    <w:rsid w:val="00D316EA"/>
    <w:rsid w:val="00D321DB"/>
    <w:rsid w:val="00D3246E"/>
    <w:rsid w:val="00D32B9A"/>
    <w:rsid w:val="00D32EE1"/>
    <w:rsid w:val="00D34459"/>
    <w:rsid w:val="00D3445E"/>
    <w:rsid w:val="00D34D90"/>
    <w:rsid w:val="00D34E44"/>
    <w:rsid w:val="00D358BB"/>
    <w:rsid w:val="00D3594C"/>
    <w:rsid w:val="00D35B41"/>
    <w:rsid w:val="00D35D6D"/>
    <w:rsid w:val="00D35F2D"/>
    <w:rsid w:val="00D36040"/>
    <w:rsid w:val="00D360AA"/>
    <w:rsid w:val="00D3642D"/>
    <w:rsid w:val="00D367C7"/>
    <w:rsid w:val="00D36B21"/>
    <w:rsid w:val="00D36F4E"/>
    <w:rsid w:val="00D371BE"/>
    <w:rsid w:val="00D3753D"/>
    <w:rsid w:val="00D375F4"/>
    <w:rsid w:val="00D40128"/>
    <w:rsid w:val="00D40235"/>
    <w:rsid w:val="00D40423"/>
    <w:rsid w:val="00D40450"/>
    <w:rsid w:val="00D40633"/>
    <w:rsid w:val="00D40939"/>
    <w:rsid w:val="00D409D0"/>
    <w:rsid w:val="00D409E5"/>
    <w:rsid w:val="00D41193"/>
    <w:rsid w:val="00D411A2"/>
    <w:rsid w:val="00D417DD"/>
    <w:rsid w:val="00D41B78"/>
    <w:rsid w:val="00D41BF3"/>
    <w:rsid w:val="00D41EB9"/>
    <w:rsid w:val="00D42059"/>
    <w:rsid w:val="00D421EC"/>
    <w:rsid w:val="00D4252C"/>
    <w:rsid w:val="00D42542"/>
    <w:rsid w:val="00D42ACA"/>
    <w:rsid w:val="00D43041"/>
    <w:rsid w:val="00D43138"/>
    <w:rsid w:val="00D4329C"/>
    <w:rsid w:val="00D43CF0"/>
    <w:rsid w:val="00D4416D"/>
    <w:rsid w:val="00D442BE"/>
    <w:rsid w:val="00D446C8"/>
    <w:rsid w:val="00D44B59"/>
    <w:rsid w:val="00D450D2"/>
    <w:rsid w:val="00D45257"/>
    <w:rsid w:val="00D4528C"/>
    <w:rsid w:val="00D45882"/>
    <w:rsid w:val="00D45891"/>
    <w:rsid w:val="00D45939"/>
    <w:rsid w:val="00D45AB2"/>
    <w:rsid w:val="00D45AD7"/>
    <w:rsid w:val="00D45FE3"/>
    <w:rsid w:val="00D46338"/>
    <w:rsid w:val="00D464B9"/>
    <w:rsid w:val="00D464F6"/>
    <w:rsid w:val="00D46A78"/>
    <w:rsid w:val="00D46B66"/>
    <w:rsid w:val="00D47303"/>
    <w:rsid w:val="00D473BC"/>
    <w:rsid w:val="00D47414"/>
    <w:rsid w:val="00D47841"/>
    <w:rsid w:val="00D47D53"/>
    <w:rsid w:val="00D47D91"/>
    <w:rsid w:val="00D505BA"/>
    <w:rsid w:val="00D50B4B"/>
    <w:rsid w:val="00D50C17"/>
    <w:rsid w:val="00D50D3F"/>
    <w:rsid w:val="00D50EAE"/>
    <w:rsid w:val="00D51321"/>
    <w:rsid w:val="00D5174C"/>
    <w:rsid w:val="00D51B93"/>
    <w:rsid w:val="00D51E4F"/>
    <w:rsid w:val="00D51F47"/>
    <w:rsid w:val="00D520FF"/>
    <w:rsid w:val="00D5211F"/>
    <w:rsid w:val="00D52206"/>
    <w:rsid w:val="00D523D7"/>
    <w:rsid w:val="00D525F3"/>
    <w:rsid w:val="00D52666"/>
    <w:rsid w:val="00D526D4"/>
    <w:rsid w:val="00D52BDE"/>
    <w:rsid w:val="00D530F9"/>
    <w:rsid w:val="00D534F5"/>
    <w:rsid w:val="00D536DD"/>
    <w:rsid w:val="00D5399A"/>
    <w:rsid w:val="00D5412E"/>
    <w:rsid w:val="00D54257"/>
    <w:rsid w:val="00D54796"/>
    <w:rsid w:val="00D548B3"/>
    <w:rsid w:val="00D55655"/>
    <w:rsid w:val="00D557FE"/>
    <w:rsid w:val="00D55C3B"/>
    <w:rsid w:val="00D55D05"/>
    <w:rsid w:val="00D564E2"/>
    <w:rsid w:val="00D566A0"/>
    <w:rsid w:val="00D566A1"/>
    <w:rsid w:val="00D56B43"/>
    <w:rsid w:val="00D56DA6"/>
    <w:rsid w:val="00D574B9"/>
    <w:rsid w:val="00D578B0"/>
    <w:rsid w:val="00D57997"/>
    <w:rsid w:val="00D57BFC"/>
    <w:rsid w:val="00D57DED"/>
    <w:rsid w:val="00D57EF2"/>
    <w:rsid w:val="00D60398"/>
    <w:rsid w:val="00D6073C"/>
    <w:rsid w:val="00D607DE"/>
    <w:rsid w:val="00D608C1"/>
    <w:rsid w:val="00D6102A"/>
    <w:rsid w:val="00D610B0"/>
    <w:rsid w:val="00D61480"/>
    <w:rsid w:val="00D6156E"/>
    <w:rsid w:val="00D6161F"/>
    <w:rsid w:val="00D61909"/>
    <w:rsid w:val="00D61AE5"/>
    <w:rsid w:val="00D61B06"/>
    <w:rsid w:val="00D61C10"/>
    <w:rsid w:val="00D620D6"/>
    <w:rsid w:val="00D622AF"/>
    <w:rsid w:val="00D62733"/>
    <w:rsid w:val="00D627C9"/>
    <w:rsid w:val="00D636CE"/>
    <w:rsid w:val="00D63F9C"/>
    <w:rsid w:val="00D6485B"/>
    <w:rsid w:val="00D64AC9"/>
    <w:rsid w:val="00D652AA"/>
    <w:rsid w:val="00D653A3"/>
    <w:rsid w:val="00D6565F"/>
    <w:rsid w:val="00D659B2"/>
    <w:rsid w:val="00D65ACC"/>
    <w:rsid w:val="00D65D47"/>
    <w:rsid w:val="00D66083"/>
    <w:rsid w:val="00D6627D"/>
    <w:rsid w:val="00D668D9"/>
    <w:rsid w:val="00D6698B"/>
    <w:rsid w:val="00D669CC"/>
    <w:rsid w:val="00D66C68"/>
    <w:rsid w:val="00D66D25"/>
    <w:rsid w:val="00D66FB2"/>
    <w:rsid w:val="00D67187"/>
    <w:rsid w:val="00D67454"/>
    <w:rsid w:val="00D675EA"/>
    <w:rsid w:val="00D67EE4"/>
    <w:rsid w:val="00D67F13"/>
    <w:rsid w:val="00D7006E"/>
    <w:rsid w:val="00D70293"/>
    <w:rsid w:val="00D703DC"/>
    <w:rsid w:val="00D7040C"/>
    <w:rsid w:val="00D7070C"/>
    <w:rsid w:val="00D70DD2"/>
    <w:rsid w:val="00D711C3"/>
    <w:rsid w:val="00D719F2"/>
    <w:rsid w:val="00D71A16"/>
    <w:rsid w:val="00D71AC9"/>
    <w:rsid w:val="00D71AFD"/>
    <w:rsid w:val="00D71B89"/>
    <w:rsid w:val="00D71C21"/>
    <w:rsid w:val="00D71FA7"/>
    <w:rsid w:val="00D71FE3"/>
    <w:rsid w:val="00D72215"/>
    <w:rsid w:val="00D7276C"/>
    <w:rsid w:val="00D72867"/>
    <w:rsid w:val="00D728B5"/>
    <w:rsid w:val="00D72928"/>
    <w:rsid w:val="00D72995"/>
    <w:rsid w:val="00D72CEC"/>
    <w:rsid w:val="00D72CED"/>
    <w:rsid w:val="00D72F0D"/>
    <w:rsid w:val="00D73A86"/>
    <w:rsid w:val="00D73BE0"/>
    <w:rsid w:val="00D73D76"/>
    <w:rsid w:val="00D73EF4"/>
    <w:rsid w:val="00D741FB"/>
    <w:rsid w:val="00D742AB"/>
    <w:rsid w:val="00D74896"/>
    <w:rsid w:val="00D74B80"/>
    <w:rsid w:val="00D74E32"/>
    <w:rsid w:val="00D75696"/>
    <w:rsid w:val="00D757C3"/>
    <w:rsid w:val="00D758E2"/>
    <w:rsid w:val="00D76228"/>
    <w:rsid w:val="00D7632F"/>
    <w:rsid w:val="00D7636C"/>
    <w:rsid w:val="00D763C4"/>
    <w:rsid w:val="00D76417"/>
    <w:rsid w:val="00D76825"/>
    <w:rsid w:val="00D76E32"/>
    <w:rsid w:val="00D7712B"/>
    <w:rsid w:val="00D77495"/>
    <w:rsid w:val="00D775D2"/>
    <w:rsid w:val="00D77683"/>
    <w:rsid w:val="00D777CE"/>
    <w:rsid w:val="00D7795B"/>
    <w:rsid w:val="00D779C9"/>
    <w:rsid w:val="00D77C7C"/>
    <w:rsid w:val="00D77E76"/>
    <w:rsid w:val="00D800E1"/>
    <w:rsid w:val="00D80118"/>
    <w:rsid w:val="00D80193"/>
    <w:rsid w:val="00D8066A"/>
    <w:rsid w:val="00D80852"/>
    <w:rsid w:val="00D80ECA"/>
    <w:rsid w:val="00D80EDA"/>
    <w:rsid w:val="00D80F6E"/>
    <w:rsid w:val="00D8106D"/>
    <w:rsid w:val="00D81416"/>
    <w:rsid w:val="00D81500"/>
    <w:rsid w:val="00D818A1"/>
    <w:rsid w:val="00D81B30"/>
    <w:rsid w:val="00D81CBF"/>
    <w:rsid w:val="00D81DE0"/>
    <w:rsid w:val="00D81E68"/>
    <w:rsid w:val="00D827CC"/>
    <w:rsid w:val="00D82817"/>
    <w:rsid w:val="00D82854"/>
    <w:rsid w:val="00D82C55"/>
    <w:rsid w:val="00D82C78"/>
    <w:rsid w:val="00D82CE6"/>
    <w:rsid w:val="00D82F2F"/>
    <w:rsid w:val="00D82FB1"/>
    <w:rsid w:val="00D83916"/>
    <w:rsid w:val="00D84315"/>
    <w:rsid w:val="00D844B4"/>
    <w:rsid w:val="00D844E6"/>
    <w:rsid w:val="00D845E4"/>
    <w:rsid w:val="00D848AC"/>
    <w:rsid w:val="00D84C8B"/>
    <w:rsid w:val="00D84E3C"/>
    <w:rsid w:val="00D85013"/>
    <w:rsid w:val="00D852E4"/>
    <w:rsid w:val="00D85A11"/>
    <w:rsid w:val="00D85A90"/>
    <w:rsid w:val="00D85AF1"/>
    <w:rsid w:val="00D85B34"/>
    <w:rsid w:val="00D85CFB"/>
    <w:rsid w:val="00D85EAD"/>
    <w:rsid w:val="00D85ECA"/>
    <w:rsid w:val="00D85F03"/>
    <w:rsid w:val="00D86459"/>
    <w:rsid w:val="00D864A8"/>
    <w:rsid w:val="00D8673F"/>
    <w:rsid w:val="00D86758"/>
    <w:rsid w:val="00D86AF5"/>
    <w:rsid w:val="00D86BBB"/>
    <w:rsid w:val="00D86C3B"/>
    <w:rsid w:val="00D86C97"/>
    <w:rsid w:val="00D86E80"/>
    <w:rsid w:val="00D86EA9"/>
    <w:rsid w:val="00D86EE7"/>
    <w:rsid w:val="00D87110"/>
    <w:rsid w:val="00D8736F"/>
    <w:rsid w:val="00D8755E"/>
    <w:rsid w:val="00D8787D"/>
    <w:rsid w:val="00D87BA1"/>
    <w:rsid w:val="00D87CC6"/>
    <w:rsid w:val="00D87D86"/>
    <w:rsid w:val="00D900DD"/>
    <w:rsid w:val="00D90431"/>
    <w:rsid w:val="00D9057A"/>
    <w:rsid w:val="00D905E9"/>
    <w:rsid w:val="00D91058"/>
    <w:rsid w:val="00D91178"/>
    <w:rsid w:val="00D91356"/>
    <w:rsid w:val="00D91592"/>
    <w:rsid w:val="00D91932"/>
    <w:rsid w:val="00D91AE4"/>
    <w:rsid w:val="00D91D05"/>
    <w:rsid w:val="00D9205B"/>
    <w:rsid w:val="00D921FC"/>
    <w:rsid w:val="00D922D5"/>
    <w:rsid w:val="00D924E0"/>
    <w:rsid w:val="00D9263B"/>
    <w:rsid w:val="00D9275C"/>
    <w:rsid w:val="00D9298D"/>
    <w:rsid w:val="00D9312F"/>
    <w:rsid w:val="00D9326D"/>
    <w:rsid w:val="00D932F9"/>
    <w:rsid w:val="00D93531"/>
    <w:rsid w:val="00D937ED"/>
    <w:rsid w:val="00D93885"/>
    <w:rsid w:val="00D9392E"/>
    <w:rsid w:val="00D93BE9"/>
    <w:rsid w:val="00D94420"/>
    <w:rsid w:val="00D9443E"/>
    <w:rsid w:val="00D94535"/>
    <w:rsid w:val="00D948D3"/>
    <w:rsid w:val="00D95125"/>
    <w:rsid w:val="00D951D2"/>
    <w:rsid w:val="00D951ED"/>
    <w:rsid w:val="00D9521B"/>
    <w:rsid w:val="00D95529"/>
    <w:rsid w:val="00D955EB"/>
    <w:rsid w:val="00D959BC"/>
    <w:rsid w:val="00D95A79"/>
    <w:rsid w:val="00D95BED"/>
    <w:rsid w:val="00D95EE7"/>
    <w:rsid w:val="00D961D1"/>
    <w:rsid w:val="00D962DE"/>
    <w:rsid w:val="00D96723"/>
    <w:rsid w:val="00D96D7C"/>
    <w:rsid w:val="00D96E65"/>
    <w:rsid w:val="00D97036"/>
    <w:rsid w:val="00D970E7"/>
    <w:rsid w:val="00D9728F"/>
    <w:rsid w:val="00D97432"/>
    <w:rsid w:val="00D974C5"/>
    <w:rsid w:val="00D974ED"/>
    <w:rsid w:val="00D9757E"/>
    <w:rsid w:val="00DA0127"/>
    <w:rsid w:val="00DA0392"/>
    <w:rsid w:val="00DA058D"/>
    <w:rsid w:val="00DA0964"/>
    <w:rsid w:val="00DA0990"/>
    <w:rsid w:val="00DA0AC7"/>
    <w:rsid w:val="00DA10F9"/>
    <w:rsid w:val="00DA1615"/>
    <w:rsid w:val="00DA1868"/>
    <w:rsid w:val="00DA1A2D"/>
    <w:rsid w:val="00DA1BBD"/>
    <w:rsid w:val="00DA1E62"/>
    <w:rsid w:val="00DA1E63"/>
    <w:rsid w:val="00DA2AE2"/>
    <w:rsid w:val="00DA334A"/>
    <w:rsid w:val="00DA3DAD"/>
    <w:rsid w:val="00DA3DF3"/>
    <w:rsid w:val="00DA3E0F"/>
    <w:rsid w:val="00DA41B8"/>
    <w:rsid w:val="00DA4661"/>
    <w:rsid w:val="00DA46BA"/>
    <w:rsid w:val="00DA472D"/>
    <w:rsid w:val="00DA4760"/>
    <w:rsid w:val="00DA4789"/>
    <w:rsid w:val="00DA4A7D"/>
    <w:rsid w:val="00DA4CDF"/>
    <w:rsid w:val="00DA52D3"/>
    <w:rsid w:val="00DA52D4"/>
    <w:rsid w:val="00DA5328"/>
    <w:rsid w:val="00DA553B"/>
    <w:rsid w:val="00DA55A8"/>
    <w:rsid w:val="00DA582E"/>
    <w:rsid w:val="00DA58CD"/>
    <w:rsid w:val="00DA5C48"/>
    <w:rsid w:val="00DA5DBF"/>
    <w:rsid w:val="00DA6343"/>
    <w:rsid w:val="00DA655C"/>
    <w:rsid w:val="00DA65D8"/>
    <w:rsid w:val="00DA66DE"/>
    <w:rsid w:val="00DA693F"/>
    <w:rsid w:val="00DA70A6"/>
    <w:rsid w:val="00DA7345"/>
    <w:rsid w:val="00DA75E3"/>
    <w:rsid w:val="00DA7618"/>
    <w:rsid w:val="00DA76E4"/>
    <w:rsid w:val="00DA79A6"/>
    <w:rsid w:val="00DA7A9A"/>
    <w:rsid w:val="00DA7B0F"/>
    <w:rsid w:val="00DA7C10"/>
    <w:rsid w:val="00DA7D06"/>
    <w:rsid w:val="00DA7DEE"/>
    <w:rsid w:val="00DA7F00"/>
    <w:rsid w:val="00DB03A2"/>
    <w:rsid w:val="00DB059D"/>
    <w:rsid w:val="00DB072B"/>
    <w:rsid w:val="00DB0792"/>
    <w:rsid w:val="00DB095C"/>
    <w:rsid w:val="00DB099B"/>
    <w:rsid w:val="00DB1074"/>
    <w:rsid w:val="00DB1131"/>
    <w:rsid w:val="00DB132D"/>
    <w:rsid w:val="00DB14C8"/>
    <w:rsid w:val="00DB1D38"/>
    <w:rsid w:val="00DB1E54"/>
    <w:rsid w:val="00DB2218"/>
    <w:rsid w:val="00DB25C7"/>
    <w:rsid w:val="00DB28B1"/>
    <w:rsid w:val="00DB2C1E"/>
    <w:rsid w:val="00DB307D"/>
    <w:rsid w:val="00DB3286"/>
    <w:rsid w:val="00DB32F5"/>
    <w:rsid w:val="00DB33B9"/>
    <w:rsid w:val="00DB33FD"/>
    <w:rsid w:val="00DB3578"/>
    <w:rsid w:val="00DB37D7"/>
    <w:rsid w:val="00DB3831"/>
    <w:rsid w:val="00DB414F"/>
    <w:rsid w:val="00DB46EF"/>
    <w:rsid w:val="00DB4A97"/>
    <w:rsid w:val="00DB4C52"/>
    <w:rsid w:val="00DB5955"/>
    <w:rsid w:val="00DB5A7A"/>
    <w:rsid w:val="00DB5D4A"/>
    <w:rsid w:val="00DB5F76"/>
    <w:rsid w:val="00DB5FA3"/>
    <w:rsid w:val="00DB6542"/>
    <w:rsid w:val="00DB67FF"/>
    <w:rsid w:val="00DB68B7"/>
    <w:rsid w:val="00DB6B00"/>
    <w:rsid w:val="00DB6FF7"/>
    <w:rsid w:val="00DB74A1"/>
    <w:rsid w:val="00DB7867"/>
    <w:rsid w:val="00DB7A98"/>
    <w:rsid w:val="00DB7B6F"/>
    <w:rsid w:val="00DB7C43"/>
    <w:rsid w:val="00DB7F08"/>
    <w:rsid w:val="00DC030C"/>
    <w:rsid w:val="00DC032A"/>
    <w:rsid w:val="00DC05A8"/>
    <w:rsid w:val="00DC0AD9"/>
    <w:rsid w:val="00DC0F44"/>
    <w:rsid w:val="00DC1578"/>
    <w:rsid w:val="00DC1605"/>
    <w:rsid w:val="00DC1ABE"/>
    <w:rsid w:val="00DC1DF3"/>
    <w:rsid w:val="00DC1E87"/>
    <w:rsid w:val="00DC1F8D"/>
    <w:rsid w:val="00DC2130"/>
    <w:rsid w:val="00DC2194"/>
    <w:rsid w:val="00DC23D3"/>
    <w:rsid w:val="00DC253D"/>
    <w:rsid w:val="00DC2A6C"/>
    <w:rsid w:val="00DC2C4C"/>
    <w:rsid w:val="00DC316D"/>
    <w:rsid w:val="00DC3229"/>
    <w:rsid w:val="00DC36CF"/>
    <w:rsid w:val="00DC37EA"/>
    <w:rsid w:val="00DC394D"/>
    <w:rsid w:val="00DC3BC1"/>
    <w:rsid w:val="00DC3DE5"/>
    <w:rsid w:val="00DC3FC4"/>
    <w:rsid w:val="00DC417A"/>
    <w:rsid w:val="00DC4AC3"/>
    <w:rsid w:val="00DC4BAE"/>
    <w:rsid w:val="00DC4CEE"/>
    <w:rsid w:val="00DC4FBE"/>
    <w:rsid w:val="00DC556A"/>
    <w:rsid w:val="00DC5949"/>
    <w:rsid w:val="00DC5C63"/>
    <w:rsid w:val="00DC5EA3"/>
    <w:rsid w:val="00DC6022"/>
    <w:rsid w:val="00DC62EC"/>
    <w:rsid w:val="00DC631B"/>
    <w:rsid w:val="00DC6337"/>
    <w:rsid w:val="00DC63AE"/>
    <w:rsid w:val="00DC6472"/>
    <w:rsid w:val="00DC6F64"/>
    <w:rsid w:val="00DC724B"/>
    <w:rsid w:val="00DC7430"/>
    <w:rsid w:val="00DC7433"/>
    <w:rsid w:val="00DC75AF"/>
    <w:rsid w:val="00DC765D"/>
    <w:rsid w:val="00DC7F68"/>
    <w:rsid w:val="00DD0B60"/>
    <w:rsid w:val="00DD0C06"/>
    <w:rsid w:val="00DD0CC3"/>
    <w:rsid w:val="00DD13C1"/>
    <w:rsid w:val="00DD1598"/>
    <w:rsid w:val="00DD16B6"/>
    <w:rsid w:val="00DD186C"/>
    <w:rsid w:val="00DD1D9B"/>
    <w:rsid w:val="00DD264D"/>
    <w:rsid w:val="00DD27AE"/>
    <w:rsid w:val="00DD28DA"/>
    <w:rsid w:val="00DD292D"/>
    <w:rsid w:val="00DD2A26"/>
    <w:rsid w:val="00DD2D5F"/>
    <w:rsid w:val="00DD2D92"/>
    <w:rsid w:val="00DD2E32"/>
    <w:rsid w:val="00DD2FBD"/>
    <w:rsid w:val="00DD3354"/>
    <w:rsid w:val="00DD33AE"/>
    <w:rsid w:val="00DD3AEA"/>
    <w:rsid w:val="00DD3B9C"/>
    <w:rsid w:val="00DD4150"/>
    <w:rsid w:val="00DD49A3"/>
    <w:rsid w:val="00DD4BEC"/>
    <w:rsid w:val="00DD4D51"/>
    <w:rsid w:val="00DD4EB8"/>
    <w:rsid w:val="00DD4FA6"/>
    <w:rsid w:val="00DD51A4"/>
    <w:rsid w:val="00DD5568"/>
    <w:rsid w:val="00DD56BD"/>
    <w:rsid w:val="00DD58EE"/>
    <w:rsid w:val="00DD5B01"/>
    <w:rsid w:val="00DD5F27"/>
    <w:rsid w:val="00DD68B9"/>
    <w:rsid w:val="00DD699A"/>
    <w:rsid w:val="00DD6B99"/>
    <w:rsid w:val="00DD6EFF"/>
    <w:rsid w:val="00DD7013"/>
    <w:rsid w:val="00DD7110"/>
    <w:rsid w:val="00DD7488"/>
    <w:rsid w:val="00DD74FD"/>
    <w:rsid w:val="00DD75EE"/>
    <w:rsid w:val="00DD7916"/>
    <w:rsid w:val="00DD7994"/>
    <w:rsid w:val="00DD7E80"/>
    <w:rsid w:val="00DE0779"/>
    <w:rsid w:val="00DE0919"/>
    <w:rsid w:val="00DE0A6F"/>
    <w:rsid w:val="00DE1048"/>
    <w:rsid w:val="00DE1430"/>
    <w:rsid w:val="00DE15A4"/>
    <w:rsid w:val="00DE2006"/>
    <w:rsid w:val="00DE24A2"/>
    <w:rsid w:val="00DE2856"/>
    <w:rsid w:val="00DE2EDA"/>
    <w:rsid w:val="00DE2FC9"/>
    <w:rsid w:val="00DE3B8B"/>
    <w:rsid w:val="00DE40EC"/>
    <w:rsid w:val="00DE422D"/>
    <w:rsid w:val="00DE5556"/>
    <w:rsid w:val="00DE5609"/>
    <w:rsid w:val="00DE5615"/>
    <w:rsid w:val="00DE5CF2"/>
    <w:rsid w:val="00DE5E19"/>
    <w:rsid w:val="00DE603A"/>
    <w:rsid w:val="00DE61E9"/>
    <w:rsid w:val="00DE67E8"/>
    <w:rsid w:val="00DE695A"/>
    <w:rsid w:val="00DE697C"/>
    <w:rsid w:val="00DE6AAB"/>
    <w:rsid w:val="00DE6E39"/>
    <w:rsid w:val="00DE7077"/>
    <w:rsid w:val="00DE713D"/>
    <w:rsid w:val="00DE7366"/>
    <w:rsid w:val="00DE7511"/>
    <w:rsid w:val="00DE7961"/>
    <w:rsid w:val="00DE7AA9"/>
    <w:rsid w:val="00DF02A0"/>
    <w:rsid w:val="00DF03BD"/>
    <w:rsid w:val="00DF03E1"/>
    <w:rsid w:val="00DF0885"/>
    <w:rsid w:val="00DF08D1"/>
    <w:rsid w:val="00DF0A20"/>
    <w:rsid w:val="00DF0C9A"/>
    <w:rsid w:val="00DF0D06"/>
    <w:rsid w:val="00DF1040"/>
    <w:rsid w:val="00DF1170"/>
    <w:rsid w:val="00DF13FB"/>
    <w:rsid w:val="00DF17FD"/>
    <w:rsid w:val="00DF1914"/>
    <w:rsid w:val="00DF1941"/>
    <w:rsid w:val="00DF1A1F"/>
    <w:rsid w:val="00DF214E"/>
    <w:rsid w:val="00DF230F"/>
    <w:rsid w:val="00DF2552"/>
    <w:rsid w:val="00DF26E9"/>
    <w:rsid w:val="00DF31B1"/>
    <w:rsid w:val="00DF3543"/>
    <w:rsid w:val="00DF3671"/>
    <w:rsid w:val="00DF3CB7"/>
    <w:rsid w:val="00DF3E2D"/>
    <w:rsid w:val="00DF40BD"/>
    <w:rsid w:val="00DF4192"/>
    <w:rsid w:val="00DF4282"/>
    <w:rsid w:val="00DF4B7A"/>
    <w:rsid w:val="00DF4EB8"/>
    <w:rsid w:val="00DF4F38"/>
    <w:rsid w:val="00DF5659"/>
    <w:rsid w:val="00DF5A98"/>
    <w:rsid w:val="00DF5B5F"/>
    <w:rsid w:val="00DF5DB1"/>
    <w:rsid w:val="00DF5F39"/>
    <w:rsid w:val="00DF6850"/>
    <w:rsid w:val="00DF6860"/>
    <w:rsid w:val="00DF69EC"/>
    <w:rsid w:val="00DF6AAC"/>
    <w:rsid w:val="00DF6AE5"/>
    <w:rsid w:val="00DF6E74"/>
    <w:rsid w:val="00DF75B1"/>
    <w:rsid w:val="00DF7B97"/>
    <w:rsid w:val="00E003C3"/>
    <w:rsid w:val="00E00416"/>
    <w:rsid w:val="00E006B0"/>
    <w:rsid w:val="00E0097A"/>
    <w:rsid w:val="00E00A7B"/>
    <w:rsid w:val="00E00D31"/>
    <w:rsid w:val="00E012E7"/>
    <w:rsid w:val="00E01383"/>
    <w:rsid w:val="00E014C6"/>
    <w:rsid w:val="00E0157F"/>
    <w:rsid w:val="00E01CA0"/>
    <w:rsid w:val="00E01CE7"/>
    <w:rsid w:val="00E01CE9"/>
    <w:rsid w:val="00E02029"/>
    <w:rsid w:val="00E02472"/>
    <w:rsid w:val="00E02499"/>
    <w:rsid w:val="00E02533"/>
    <w:rsid w:val="00E0263B"/>
    <w:rsid w:val="00E02880"/>
    <w:rsid w:val="00E02D4A"/>
    <w:rsid w:val="00E03570"/>
    <w:rsid w:val="00E03641"/>
    <w:rsid w:val="00E039F8"/>
    <w:rsid w:val="00E03A6F"/>
    <w:rsid w:val="00E03BB6"/>
    <w:rsid w:val="00E03D28"/>
    <w:rsid w:val="00E04047"/>
    <w:rsid w:val="00E04C41"/>
    <w:rsid w:val="00E04CED"/>
    <w:rsid w:val="00E04D94"/>
    <w:rsid w:val="00E04D9C"/>
    <w:rsid w:val="00E04F10"/>
    <w:rsid w:val="00E04F5B"/>
    <w:rsid w:val="00E05455"/>
    <w:rsid w:val="00E054A2"/>
    <w:rsid w:val="00E056C7"/>
    <w:rsid w:val="00E05C6B"/>
    <w:rsid w:val="00E05D04"/>
    <w:rsid w:val="00E05EE4"/>
    <w:rsid w:val="00E05F8E"/>
    <w:rsid w:val="00E06007"/>
    <w:rsid w:val="00E0631F"/>
    <w:rsid w:val="00E06337"/>
    <w:rsid w:val="00E07068"/>
    <w:rsid w:val="00E07751"/>
    <w:rsid w:val="00E077A2"/>
    <w:rsid w:val="00E1073A"/>
    <w:rsid w:val="00E10CAD"/>
    <w:rsid w:val="00E112D1"/>
    <w:rsid w:val="00E11380"/>
    <w:rsid w:val="00E113BD"/>
    <w:rsid w:val="00E11AC6"/>
    <w:rsid w:val="00E11BE8"/>
    <w:rsid w:val="00E11DB5"/>
    <w:rsid w:val="00E12191"/>
    <w:rsid w:val="00E121BE"/>
    <w:rsid w:val="00E123A5"/>
    <w:rsid w:val="00E12628"/>
    <w:rsid w:val="00E12708"/>
    <w:rsid w:val="00E128E7"/>
    <w:rsid w:val="00E129D5"/>
    <w:rsid w:val="00E12D94"/>
    <w:rsid w:val="00E136D5"/>
    <w:rsid w:val="00E13788"/>
    <w:rsid w:val="00E137B5"/>
    <w:rsid w:val="00E139B7"/>
    <w:rsid w:val="00E13DB6"/>
    <w:rsid w:val="00E13E91"/>
    <w:rsid w:val="00E140E4"/>
    <w:rsid w:val="00E145D6"/>
    <w:rsid w:val="00E149E4"/>
    <w:rsid w:val="00E14A72"/>
    <w:rsid w:val="00E14ECA"/>
    <w:rsid w:val="00E15044"/>
    <w:rsid w:val="00E1514A"/>
    <w:rsid w:val="00E15586"/>
    <w:rsid w:val="00E15775"/>
    <w:rsid w:val="00E15A2A"/>
    <w:rsid w:val="00E15C6C"/>
    <w:rsid w:val="00E15D5F"/>
    <w:rsid w:val="00E15E13"/>
    <w:rsid w:val="00E1607D"/>
    <w:rsid w:val="00E168C9"/>
    <w:rsid w:val="00E17123"/>
    <w:rsid w:val="00E1714A"/>
    <w:rsid w:val="00E177DB"/>
    <w:rsid w:val="00E17848"/>
    <w:rsid w:val="00E1784C"/>
    <w:rsid w:val="00E17872"/>
    <w:rsid w:val="00E17AE8"/>
    <w:rsid w:val="00E17EB9"/>
    <w:rsid w:val="00E17EFD"/>
    <w:rsid w:val="00E202CF"/>
    <w:rsid w:val="00E2087E"/>
    <w:rsid w:val="00E20B5F"/>
    <w:rsid w:val="00E20B8A"/>
    <w:rsid w:val="00E20DEB"/>
    <w:rsid w:val="00E210D6"/>
    <w:rsid w:val="00E210D8"/>
    <w:rsid w:val="00E21302"/>
    <w:rsid w:val="00E21CDA"/>
    <w:rsid w:val="00E22394"/>
    <w:rsid w:val="00E228AB"/>
    <w:rsid w:val="00E229D1"/>
    <w:rsid w:val="00E22E15"/>
    <w:rsid w:val="00E22E8E"/>
    <w:rsid w:val="00E23106"/>
    <w:rsid w:val="00E2318D"/>
    <w:rsid w:val="00E23625"/>
    <w:rsid w:val="00E23642"/>
    <w:rsid w:val="00E23725"/>
    <w:rsid w:val="00E2376C"/>
    <w:rsid w:val="00E237E9"/>
    <w:rsid w:val="00E238F5"/>
    <w:rsid w:val="00E23C46"/>
    <w:rsid w:val="00E23CEC"/>
    <w:rsid w:val="00E2491D"/>
    <w:rsid w:val="00E24C45"/>
    <w:rsid w:val="00E25267"/>
    <w:rsid w:val="00E254A2"/>
    <w:rsid w:val="00E255E5"/>
    <w:rsid w:val="00E25803"/>
    <w:rsid w:val="00E25D61"/>
    <w:rsid w:val="00E2607D"/>
    <w:rsid w:val="00E263EA"/>
    <w:rsid w:val="00E266F1"/>
    <w:rsid w:val="00E26C15"/>
    <w:rsid w:val="00E272AA"/>
    <w:rsid w:val="00E2748E"/>
    <w:rsid w:val="00E2755D"/>
    <w:rsid w:val="00E27918"/>
    <w:rsid w:val="00E3072E"/>
    <w:rsid w:val="00E30EEA"/>
    <w:rsid w:val="00E3191A"/>
    <w:rsid w:val="00E31CEB"/>
    <w:rsid w:val="00E3231D"/>
    <w:rsid w:val="00E326A5"/>
    <w:rsid w:val="00E32E71"/>
    <w:rsid w:val="00E333B5"/>
    <w:rsid w:val="00E33543"/>
    <w:rsid w:val="00E33B5F"/>
    <w:rsid w:val="00E33C94"/>
    <w:rsid w:val="00E34090"/>
    <w:rsid w:val="00E3462B"/>
    <w:rsid w:val="00E34740"/>
    <w:rsid w:val="00E347B2"/>
    <w:rsid w:val="00E34838"/>
    <w:rsid w:val="00E34DB6"/>
    <w:rsid w:val="00E34E80"/>
    <w:rsid w:val="00E355A4"/>
    <w:rsid w:val="00E356CD"/>
    <w:rsid w:val="00E35909"/>
    <w:rsid w:val="00E35DD2"/>
    <w:rsid w:val="00E365B4"/>
    <w:rsid w:val="00E36793"/>
    <w:rsid w:val="00E367A0"/>
    <w:rsid w:val="00E36A0B"/>
    <w:rsid w:val="00E36A68"/>
    <w:rsid w:val="00E36CE9"/>
    <w:rsid w:val="00E36FB7"/>
    <w:rsid w:val="00E375B2"/>
    <w:rsid w:val="00E37689"/>
    <w:rsid w:val="00E37A60"/>
    <w:rsid w:val="00E37B28"/>
    <w:rsid w:val="00E37C34"/>
    <w:rsid w:val="00E37C88"/>
    <w:rsid w:val="00E37FB3"/>
    <w:rsid w:val="00E4075F"/>
    <w:rsid w:val="00E40FD9"/>
    <w:rsid w:val="00E4174C"/>
    <w:rsid w:val="00E41AAB"/>
    <w:rsid w:val="00E422B5"/>
    <w:rsid w:val="00E42D03"/>
    <w:rsid w:val="00E42D14"/>
    <w:rsid w:val="00E430D1"/>
    <w:rsid w:val="00E43756"/>
    <w:rsid w:val="00E43AEC"/>
    <w:rsid w:val="00E43F43"/>
    <w:rsid w:val="00E43F95"/>
    <w:rsid w:val="00E441C9"/>
    <w:rsid w:val="00E446B9"/>
    <w:rsid w:val="00E454E5"/>
    <w:rsid w:val="00E455C8"/>
    <w:rsid w:val="00E45C33"/>
    <w:rsid w:val="00E45F77"/>
    <w:rsid w:val="00E461A6"/>
    <w:rsid w:val="00E469A5"/>
    <w:rsid w:val="00E46E96"/>
    <w:rsid w:val="00E46FBE"/>
    <w:rsid w:val="00E47108"/>
    <w:rsid w:val="00E4715E"/>
    <w:rsid w:val="00E47247"/>
    <w:rsid w:val="00E47336"/>
    <w:rsid w:val="00E47544"/>
    <w:rsid w:val="00E47651"/>
    <w:rsid w:val="00E4789F"/>
    <w:rsid w:val="00E47D1E"/>
    <w:rsid w:val="00E50117"/>
    <w:rsid w:val="00E502C8"/>
    <w:rsid w:val="00E506ED"/>
    <w:rsid w:val="00E50800"/>
    <w:rsid w:val="00E50899"/>
    <w:rsid w:val="00E508DC"/>
    <w:rsid w:val="00E50C89"/>
    <w:rsid w:val="00E50FA2"/>
    <w:rsid w:val="00E51611"/>
    <w:rsid w:val="00E517E0"/>
    <w:rsid w:val="00E51CCE"/>
    <w:rsid w:val="00E52205"/>
    <w:rsid w:val="00E52408"/>
    <w:rsid w:val="00E5246B"/>
    <w:rsid w:val="00E52761"/>
    <w:rsid w:val="00E527FA"/>
    <w:rsid w:val="00E5287C"/>
    <w:rsid w:val="00E52AD1"/>
    <w:rsid w:val="00E52B05"/>
    <w:rsid w:val="00E52D81"/>
    <w:rsid w:val="00E53077"/>
    <w:rsid w:val="00E534E5"/>
    <w:rsid w:val="00E535D3"/>
    <w:rsid w:val="00E53830"/>
    <w:rsid w:val="00E5399A"/>
    <w:rsid w:val="00E539B0"/>
    <w:rsid w:val="00E53AD9"/>
    <w:rsid w:val="00E53C7E"/>
    <w:rsid w:val="00E5434B"/>
    <w:rsid w:val="00E54389"/>
    <w:rsid w:val="00E5441B"/>
    <w:rsid w:val="00E544CD"/>
    <w:rsid w:val="00E54643"/>
    <w:rsid w:val="00E548E5"/>
    <w:rsid w:val="00E54B33"/>
    <w:rsid w:val="00E54B39"/>
    <w:rsid w:val="00E54DB9"/>
    <w:rsid w:val="00E54F89"/>
    <w:rsid w:val="00E55302"/>
    <w:rsid w:val="00E5540F"/>
    <w:rsid w:val="00E55584"/>
    <w:rsid w:val="00E55709"/>
    <w:rsid w:val="00E558B3"/>
    <w:rsid w:val="00E55F32"/>
    <w:rsid w:val="00E55F99"/>
    <w:rsid w:val="00E5600B"/>
    <w:rsid w:val="00E5620D"/>
    <w:rsid w:val="00E5649C"/>
    <w:rsid w:val="00E5679F"/>
    <w:rsid w:val="00E567F5"/>
    <w:rsid w:val="00E56C64"/>
    <w:rsid w:val="00E57879"/>
    <w:rsid w:val="00E57BE9"/>
    <w:rsid w:val="00E57CBA"/>
    <w:rsid w:val="00E57F03"/>
    <w:rsid w:val="00E600DA"/>
    <w:rsid w:val="00E601A2"/>
    <w:rsid w:val="00E6036C"/>
    <w:rsid w:val="00E605D6"/>
    <w:rsid w:val="00E60627"/>
    <w:rsid w:val="00E609CA"/>
    <w:rsid w:val="00E60A7A"/>
    <w:rsid w:val="00E6123E"/>
    <w:rsid w:val="00E6142D"/>
    <w:rsid w:val="00E616E5"/>
    <w:rsid w:val="00E61846"/>
    <w:rsid w:val="00E61DB5"/>
    <w:rsid w:val="00E6215F"/>
    <w:rsid w:val="00E62204"/>
    <w:rsid w:val="00E62869"/>
    <w:rsid w:val="00E62A3A"/>
    <w:rsid w:val="00E62BBB"/>
    <w:rsid w:val="00E62F42"/>
    <w:rsid w:val="00E63282"/>
    <w:rsid w:val="00E63488"/>
    <w:rsid w:val="00E6377D"/>
    <w:rsid w:val="00E63A9E"/>
    <w:rsid w:val="00E63B6D"/>
    <w:rsid w:val="00E63C82"/>
    <w:rsid w:val="00E63CFB"/>
    <w:rsid w:val="00E641E5"/>
    <w:rsid w:val="00E64419"/>
    <w:rsid w:val="00E6449A"/>
    <w:rsid w:val="00E64A60"/>
    <w:rsid w:val="00E64D7B"/>
    <w:rsid w:val="00E64D87"/>
    <w:rsid w:val="00E65816"/>
    <w:rsid w:val="00E65C92"/>
    <w:rsid w:val="00E65F4A"/>
    <w:rsid w:val="00E66281"/>
    <w:rsid w:val="00E665C1"/>
    <w:rsid w:val="00E66643"/>
    <w:rsid w:val="00E667E5"/>
    <w:rsid w:val="00E66937"/>
    <w:rsid w:val="00E6697C"/>
    <w:rsid w:val="00E669BA"/>
    <w:rsid w:val="00E669C2"/>
    <w:rsid w:val="00E66A80"/>
    <w:rsid w:val="00E66F9E"/>
    <w:rsid w:val="00E6706D"/>
    <w:rsid w:val="00E6724F"/>
    <w:rsid w:val="00E67375"/>
    <w:rsid w:val="00E6784D"/>
    <w:rsid w:val="00E67BB3"/>
    <w:rsid w:val="00E7027D"/>
    <w:rsid w:val="00E70B00"/>
    <w:rsid w:val="00E70C45"/>
    <w:rsid w:val="00E70E2C"/>
    <w:rsid w:val="00E71046"/>
    <w:rsid w:val="00E713A3"/>
    <w:rsid w:val="00E71550"/>
    <w:rsid w:val="00E71678"/>
    <w:rsid w:val="00E719C1"/>
    <w:rsid w:val="00E719F1"/>
    <w:rsid w:val="00E71BA0"/>
    <w:rsid w:val="00E71DF3"/>
    <w:rsid w:val="00E71FC1"/>
    <w:rsid w:val="00E723C2"/>
    <w:rsid w:val="00E726C6"/>
    <w:rsid w:val="00E72782"/>
    <w:rsid w:val="00E72997"/>
    <w:rsid w:val="00E72C9A"/>
    <w:rsid w:val="00E72D72"/>
    <w:rsid w:val="00E733F9"/>
    <w:rsid w:val="00E738B0"/>
    <w:rsid w:val="00E73DA8"/>
    <w:rsid w:val="00E73E85"/>
    <w:rsid w:val="00E7430D"/>
    <w:rsid w:val="00E74927"/>
    <w:rsid w:val="00E74936"/>
    <w:rsid w:val="00E75023"/>
    <w:rsid w:val="00E754ED"/>
    <w:rsid w:val="00E758C3"/>
    <w:rsid w:val="00E75A3D"/>
    <w:rsid w:val="00E75FAF"/>
    <w:rsid w:val="00E760DE"/>
    <w:rsid w:val="00E76CCD"/>
    <w:rsid w:val="00E76D97"/>
    <w:rsid w:val="00E7700C"/>
    <w:rsid w:val="00E773A8"/>
    <w:rsid w:val="00E77512"/>
    <w:rsid w:val="00E7758D"/>
    <w:rsid w:val="00E775D8"/>
    <w:rsid w:val="00E778E4"/>
    <w:rsid w:val="00E77AD4"/>
    <w:rsid w:val="00E77FD3"/>
    <w:rsid w:val="00E8000E"/>
    <w:rsid w:val="00E8040B"/>
    <w:rsid w:val="00E804B8"/>
    <w:rsid w:val="00E805A2"/>
    <w:rsid w:val="00E8067C"/>
    <w:rsid w:val="00E81095"/>
    <w:rsid w:val="00E81442"/>
    <w:rsid w:val="00E8196B"/>
    <w:rsid w:val="00E81B6A"/>
    <w:rsid w:val="00E823DE"/>
    <w:rsid w:val="00E8269D"/>
    <w:rsid w:val="00E82898"/>
    <w:rsid w:val="00E828B5"/>
    <w:rsid w:val="00E82AD0"/>
    <w:rsid w:val="00E82E16"/>
    <w:rsid w:val="00E83339"/>
    <w:rsid w:val="00E83604"/>
    <w:rsid w:val="00E83655"/>
    <w:rsid w:val="00E837C6"/>
    <w:rsid w:val="00E837E0"/>
    <w:rsid w:val="00E83979"/>
    <w:rsid w:val="00E83C1A"/>
    <w:rsid w:val="00E83E65"/>
    <w:rsid w:val="00E83E74"/>
    <w:rsid w:val="00E83EEA"/>
    <w:rsid w:val="00E83F20"/>
    <w:rsid w:val="00E8411D"/>
    <w:rsid w:val="00E843C0"/>
    <w:rsid w:val="00E8473C"/>
    <w:rsid w:val="00E848C7"/>
    <w:rsid w:val="00E84E08"/>
    <w:rsid w:val="00E85489"/>
    <w:rsid w:val="00E85A71"/>
    <w:rsid w:val="00E85CE0"/>
    <w:rsid w:val="00E86589"/>
    <w:rsid w:val="00E8689C"/>
    <w:rsid w:val="00E87B30"/>
    <w:rsid w:val="00E90257"/>
    <w:rsid w:val="00E9037C"/>
    <w:rsid w:val="00E9056F"/>
    <w:rsid w:val="00E9081C"/>
    <w:rsid w:val="00E90855"/>
    <w:rsid w:val="00E90AA6"/>
    <w:rsid w:val="00E90C75"/>
    <w:rsid w:val="00E90D6E"/>
    <w:rsid w:val="00E912E1"/>
    <w:rsid w:val="00E91336"/>
    <w:rsid w:val="00E919BA"/>
    <w:rsid w:val="00E91B5A"/>
    <w:rsid w:val="00E91D41"/>
    <w:rsid w:val="00E91DA5"/>
    <w:rsid w:val="00E921FA"/>
    <w:rsid w:val="00E92719"/>
    <w:rsid w:val="00E92AF9"/>
    <w:rsid w:val="00E92CC1"/>
    <w:rsid w:val="00E92D69"/>
    <w:rsid w:val="00E92E8C"/>
    <w:rsid w:val="00E93028"/>
    <w:rsid w:val="00E930E0"/>
    <w:rsid w:val="00E93125"/>
    <w:rsid w:val="00E93607"/>
    <w:rsid w:val="00E93C02"/>
    <w:rsid w:val="00E93DA9"/>
    <w:rsid w:val="00E93EDC"/>
    <w:rsid w:val="00E93F77"/>
    <w:rsid w:val="00E9408C"/>
    <w:rsid w:val="00E943B4"/>
    <w:rsid w:val="00E9458F"/>
    <w:rsid w:val="00E94674"/>
    <w:rsid w:val="00E94A95"/>
    <w:rsid w:val="00E94AED"/>
    <w:rsid w:val="00E94E09"/>
    <w:rsid w:val="00E94E2D"/>
    <w:rsid w:val="00E94FE9"/>
    <w:rsid w:val="00E9569A"/>
    <w:rsid w:val="00E95942"/>
    <w:rsid w:val="00E95D11"/>
    <w:rsid w:val="00E95D67"/>
    <w:rsid w:val="00E96E80"/>
    <w:rsid w:val="00E97037"/>
    <w:rsid w:val="00E977AB"/>
    <w:rsid w:val="00E979EE"/>
    <w:rsid w:val="00E97A31"/>
    <w:rsid w:val="00E97C75"/>
    <w:rsid w:val="00EA0049"/>
    <w:rsid w:val="00EA01BA"/>
    <w:rsid w:val="00EA06A7"/>
    <w:rsid w:val="00EA0860"/>
    <w:rsid w:val="00EA08D8"/>
    <w:rsid w:val="00EA0D3A"/>
    <w:rsid w:val="00EA0D68"/>
    <w:rsid w:val="00EA0F27"/>
    <w:rsid w:val="00EA0F62"/>
    <w:rsid w:val="00EA0FE7"/>
    <w:rsid w:val="00EA108D"/>
    <w:rsid w:val="00EA11A2"/>
    <w:rsid w:val="00EA1562"/>
    <w:rsid w:val="00EA166A"/>
    <w:rsid w:val="00EA192A"/>
    <w:rsid w:val="00EA1B2C"/>
    <w:rsid w:val="00EA2840"/>
    <w:rsid w:val="00EA28AB"/>
    <w:rsid w:val="00EA29DE"/>
    <w:rsid w:val="00EA322E"/>
    <w:rsid w:val="00EA352B"/>
    <w:rsid w:val="00EA39C2"/>
    <w:rsid w:val="00EA3C3F"/>
    <w:rsid w:val="00EA4413"/>
    <w:rsid w:val="00EA446D"/>
    <w:rsid w:val="00EA448B"/>
    <w:rsid w:val="00EA4E3A"/>
    <w:rsid w:val="00EA4FB2"/>
    <w:rsid w:val="00EA51B3"/>
    <w:rsid w:val="00EA53C1"/>
    <w:rsid w:val="00EA53CF"/>
    <w:rsid w:val="00EA5508"/>
    <w:rsid w:val="00EA561C"/>
    <w:rsid w:val="00EA56C9"/>
    <w:rsid w:val="00EA579B"/>
    <w:rsid w:val="00EA57E9"/>
    <w:rsid w:val="00EA581F"/>
    <w:rsid w:val="00EA5963"/>
    <w:rsid w:val="00EA5ABF"/>
    <w:rsid w:val="00EA5AC7"/>
    <w:rsid w:val="00EA5C6A"/>
    <w:rsid w:val="00EA5DBA"/>
    <w:rsid w:val="00EA6130"/>
    <w:rsid w:val="00EA63B6"/>
    <w:rsid w:val="00EA6C21"/>
    <w:rsid w:val="00EA74DB"/>
    <w:rsid w:val="00EA7609"/>
    <w:rsid w:val="00EA7705"/>
    <w:rsid w:val="00EA7B73"/>
    <w:rsid w:val="00EA7C07"/>
    <w:rsid w:val="00EA7D3D"/>
    <w:rsid w:val="00EA7F46"/>
    <w:rsid w:val="00EB0075"/>
    <w:rsid w:val="00EB059E"/>
    <w:rsid w:val="00EB063B"/>
    <w:rsid w:val="00EB080A"/>
    <w:rsid w:val="00EB0812"/>
    <w:rsid w:val="00EB0853"/>
    <w:rsid w:val="00EB0E21"/>
    <w:rsid w:val="00EB1758"/>
    <w:rsid w:val="00EB19EF"/>
    <w:rsid w:val="00EB1D20"/>
    <w:rsid w:val="00EB1FD0"/>
    <w:rsid w:val="00EB21FC"/>
    <w:rsid w:val="00EB23FA"/>
    <w:rsid w:val="00EB2794"/>
    <w:rsid w:val="00EB27D3"/>
    <w:rsid w:val="00EB291A"/>
    <w:rsid w:val="00EB297F"/>
    <w:rsid w:val="00EB2DCE"/>
    <w:rsid w:val="00EB3008"/>
    <w:rsid w:val="00EB3C2C"/>
    <w:rsid w:val="00EB3D56"/>
    <w:rsid w:val="00EB41B9"/>
    <w:rsid w:val="00EB4278"/>
    <w:rsid w:val="00EB4751"/>
    <w:rsid w:val="00EB4996"/>
    <w:rsid w:val="00EB4A73"/>
    <w:rsid w:val="00EB4F8D"/>
    <w:rsid w:val="00EB5021"/>
    <w:rsid w:val="00EB5086"/>
    <w:rsid w:val="00EB50C8"/>
    <w:rsid w:val="00EB51DB"/>
    <w:rsid w:val="00EB5257"/>
    <w:rsid w:val="00EB56B8"/>
    <w:rsid w:val="00EB5772"/>
    <w:rsid w:val="00EB5983"/>
    <w:rsid w:val="00EB5B50"/>
    <w:rsid w:val="00EB5B5C"/>
    <w:rsid w:val="00EB5DE5"/>
    <w:rsid w:val="00EB5F28"/>
    <w:rsid w:val="00EB6186"/>
    <w:rsid w:val="00EB6477"/>
    <w:rsid w:val="00EB6499"/>
    <w:rsid w:val="00EB6586"/>
    <w:rsid w:val="00EB6A8D"/>
    <w:rsid w:val="00EB6B38"/>
    <w:rsid w:val="00EB6FCD"/>
    <w:rsid w:val="00EB77B7"/>
    <w:rsid w:val="00EB7A5D"/>
    <w:rsid w:val="00EB7EE6"/>
    <w:rsid w:val="00EC0C93"/>
    <w:rsid w:val="00EC11C6"/>
    <w:rsid w:val="00EC1497"/>
    <w:rsid w:val="00EC1560"/>
    <w:rsid w:val="00EC169F"/>
    <w:rsid w:val="00EC1A90"/>
    <w:rsid w:val="00EC1AA8"/>
    <w:rsid w:val="00EC1E56"/>
    <w:rsid w:val="00EC2152"/>
    <w:rsid w:val="00EC22FF"/>
    <w:rsid w:val="00EC2474"/>
    <w:rsid w:val="00EC2926"/>
    <w:rsid w:val="00EC2C09"/>
    <w:rsid w:val="00EC2CC0"/>
    <w:rsid w:val="00EC2ED5"/>
    <w:rsid w:val="00EC2F15"/>
    <w:rsid w:val="00EC3607"/>
    <w:rsid w:val="00EC37B1"/>
    <w:rsid w:val="00EC3855"/>
    <w:rsid w:val="00EC38EB"/>
    <w:rsid w:val="00EC397D"/>
    <w:rsid w:val="00EC39C9"/>
    <w:rsid w:val="00EC3B4C"/>
    <w:rsid w:val="00EC3BF1"/>
    <w:rsid w:val="00EC3CB5"/>
    <w:rsid w:val="00EC41FA"/>
    <w:rsid w:val="00EC42C1"/>
    <w:rsid w:val="00EC42D8"/>
    <w:rsid w:val="00EC443B"/>
    <w:rsid w:val="00EC44AE"/>
    <w:rsid w:val="00EC4603"/>
    <w:rsid w:val="00EC4783"/>
    <w:rsid w:val="00EC4836"/>
    <w:rsid w:val="00EC4E4E"/>
    <w:rsid w:val="00EC4EA7"/>
    <w:rsid w:val="00EC53DD"/>
    <w:rsid w:val="00EC5777"/>
    <w:rsid w:val="00EC5804"/>
    <w:rsid w:val="00EC5956"/>
    <w:rsid w:val="00EC5A22"/>
    <w:rsid w:val="00EC5E63"/>
    <w:rsid w:val="00EC61AD"/>
    <w:rsid w:val="00EC649B"/>
    <w:rsid w:val="00EC6575"/>
    <w:rsid w:val="00EC66B9"/>
    <w:rsid w:val="00EC6700"/>
    <w:rsid w:val="00EC6DF5"/>
    <w:rsid w:val="00EC6E07"/>
    <w:rsid w:val="00EC6EB3"/>
    <w:rsid w:val="00EC6FE5"/>
    <w:rsid w:val="00EC73FA"/>
    <w:rsid w:val="00EC74CD"/>
    <w:rsid w:val="00EC74F7"/>
    <w:rsid w:val="00EC785A"/>
    <w:rsid w:val="00EC7EDA"/>
    <w:rsid w:val="00ED0C18"/>
    <w:rsid w:val="00ED1143"/>
    <w:rsid w:val="00ED12B8"/>
    <w:rsid w:val="00ED143B"/>
    <w:rsid w:val="00ED1725"/>
    <w:rsid w:val="00ED1F95"/>
    <w:rsid w:val="00ED213E"/>
    <w:rsid w:val="00ED2214"/>
    <w:rsid w:val="00ED23AE"/>
    <w:rsid w:val="00ED2419"/>
    <w:rsid w:val="00ED254D"/>
    <w:rsid w:val="00ED25C6"/>
    <w:rsid w:val="00ED2664"/>
    <w:rsid w:val="00ED29DF"/>
    <w:rsid w:val="00ED2F16"/>
    <w:rsid w:val="00ED2FFD"/>
    <w:rsid w:val="00ED31A3"/>
    <w:rsid w:val="00ED3697"/>
    <w:rsid w:val="00ED3D31"/>
    <w:rsid w:val="00ED4618"/>
    <w:rsid w:val="00ED490B"/>
    <w:rsid w:val="00ED4C9F"/>
    <w:rsid w:val="00ED4EF5"/>
    <w:rsid w:val="00ED52DA"/>
    <w:rsid w:val="00ED6231"/>
    <w:rsid w:val="00ED640F"/>
    <w:rsid w:val="00ED6A8B"/>
    <w:rsid w:val="00ED6AE6"/>
    <w:rsid w:val="00ED6CEC"/>
    <w:rsid w:val="00ED72FA"/>
    <w:rsid w:val="00ED75CF"/>
    <w:rsid w:val="00ED7702"/>
    <w:rsid w:val="00ED77AF"/>
    <w:rsid w:val="00ED7995"/>
    <w:rsid w:val="00ED7AA9"/>
    <w:rsid w:val="00ED7BA6"/>
    <w:rsid w:val="00ED7BAA"/>
    <w:rsid w:val="00EE01F8"/>
    <w:rsid w:val="00EE020B"/>
    <w:rsid w:val="00EE0271"/>
    <w:rsid w:val="00EE03B6"/>
    <w:rsid w:val="00EE0AC0"/>
    <w:rsid w:val="00EE0AF5"/>
    <w:rsid w:val="00EE0B29"/>
    <w:rsid w:val="00EE12AF"/>
    <w:rsid w:val="00EE134E"/>
    <w:rsid w:val="00EE17DA"/>
    <w:rsid w:val="00EE186C"/>
    <w:rsid w:val="00EE1AF3"/>
    <w:rsid w:val="00EE1FE5"/>
    <w:rsid w:val="00EE27C0"/>
    <w:rsid w:val="00EE28E1"/>
    <w:rsid w:val="00EE2D43"/>
    <w:rsid w:val="00EE32D4"/>
    <w:rsid w:val="00EE36F7"/>
    <w:rsid w:val="00EE371C"/>
    <w:rsid w:val="00EE380C"/>
    <w:rsid w:val="00EE39D7"/>
    <w:rsid w:val="00EE3C7F"/>
    <w:rsid w:val="00EE40B8"/>
    <w:rsid w:val="00EE4610"/>
    <w:rsid w:val="00EE48FB"/>
    <w:rsid w:val="00EE49DE"/>
    <w:rsid w:val="00EE5087"/>
    <w:rsid w:val="00EE50A9"/>
    <w:rsid w:val="00EE584E"/>
    <w:rsid w:val="00EE58B9"/>
    <w:rsid w:val="00EE5CF5"/>
    <w:rsid w:val="00EE5D87"/>
    <w:rsid w:val="00EE630E"/>
    <w:rsid w:val="00EE6D51"/>
    <w:rsid w:val="00EE7211"/>
    <w:rsid w:val="00EE74E2"/>
    <w:rsid w:val="00EE770B"/>
    <w:rsid w:val="00EE7BCC"/>
    <w:rsid w:val="00EE7E1D"/>
    <w:rsid w:val="00EE7E58"/>
    <w:rsid w:val="00EF0273"/>
    <w:rsid w:val="00EF04A2"/>
    <w:rsid w:val="00EF06DA"/>
    <w:rsid w:val="00EF0769"/>
    <w:rsid w:val="00EF0823"/>
    <w:rsid w:val="00EF0B4C"/>
    <w:rsid w:val="00EF1101"/>
    <w:rsid w:val="00EF19C5"/>
    <w:rsid w:val="00EF1D35"/>
    <w:rsid w:val="00EF1D91"/>
    <w:rsid w:val="00EF2051"/>
    <w:rsid w:val="00EF244B"/>
    <w:rsid w:val="00EF294D"/>
    <w:rsid w:val="00EF308C"/>
    <w:rsid w:val="00EF3374"/>
    <w:rsid w:val="00EF3417"/>
    <w:rsid w:val="00EF3517"/>
    <w:rsid w:val="00EF3801"/>
    <w:rsid w:val="00EF3AED"/>
    <w:rsid w:val="00EF3C58"/>
    <w:rsid w:val="00EF41A7"/>
    <w:rsid w:val="00EF42EA"/>
    <w:rsid w:val="00EF44CF"/>
    <w:rsid w:val="00EF483F"/>
    <w:rsid w:val="00EF4B0A"/>
    <w:rsid w:val="00EF4B14"/>
    <w:rsid w:val="00EF512E"/>
    <w:rsid w:val="00EF520E"/>
    <w:rsid w:val="00EF54EB"/>
    <w:rsid w:val="00EF64A8"/>
    <w:rsid w:val="00EF6740"/>
    <w:rsid w:val="00EF68AC"/>
    <w:rsid w:val="00EF6929"/>
    <w:rsid w:val="00EF6C61"/>
    <w:rsid w:val="00EF6FE0"/>
    <w:rsid w:val="00EF71E6"/>
    <w:rsid w:val="00EF7350"/>
    <w:rsid w:val="00EF79F5"/>
    <w:rsid w:val="00EF79F8"/>
    <w:rsid w:val="00EF7C8F"/>
    <w:rsid w:val="00EF7D41"/>
    <w:rsid w:val="00EF7DB0"/>
    <w:rsid w:val="00EF7DD6"/>
    <w:rsid w:val="00EF7E66"/>
    <w:rsid w:val="00EF7E70"/>
    <w:rsid w:val="00F0001F"/>
    <w:rsid w:val="00F00E45"/>
    <w:rsid w:val="00F00F5F"/>
    <w:rsid w:val="00F012CC"/>
    <w:rsid w:val="00F01638"/>
    <w:rsid w:val="00F01B37"/>
    <w:rsid w:val="00F022DC"/>
    <w:rsid w:val="00F0290F"/>
    <w:rsid w:val="00F02D77"/>
    <w:rsid w:val="00F03338"/>
    <w:rsid w:val="00F03817"/>
    <w:rsid w:val="00F0385A"/>
    <w:rsid w:val="00F03BEF"/>
    <w:rsid w:val="00F03D4B"/>
    <w:rsid w:val="00F040A6"/>
    <w:rsid w:val="00F04543"/>
    <w:rsid w:val="00F045FB"/>
    <w:rsid w:val="00F049F5"/>
    <w:rsid w:val="00F04E3E"/>
    <w:rsid w:val="00F04F02"/>
    <w:rsid w:val="00F050F6"/>
    <w:rsid w:val="00F051AC"/>
    <w:rsid w:val="00F056FB"/>
    <w:rsid w:val="00F05C1B"/>
    <w:rsid w:val="00F05D8E"/>
    <w:rsid w:val="00F05FF4"/>
    <w:rsid w:val="00F06052"/>
    <w:rsid w:val="00F06410"/>
    <w:rsid w:val="00F0722E"/>
    <w:rsid w:val="00F077CC"/>
    <w:rsid w:val="00F07934"/>
    <w:rsid w:val="00F079A2"/>
    <w:rsid w:val="00F07DA6"/>
    <w:rsid w:val="00F07E4C"/>
    <w:rsid w:val="00F101DB"/>
    <w:rsid w:val="00F107A3"/>
    <w:rsid w:val="00F10968"/>
    <w:rsid w:val="00F10ADE"/>
    <w:rsid w:val="00F10B25"/>
    <w:rsid w:val="00F1115A"/>
    <w:rsid w:val="00F11FF3"/>
    <w:rsid w:val="00F12539"/>
    <w:rsid w:val="00F126B9"/>
    <w:rsid w:val="00F12CC6"/>
    <w:rsid w:val="00F1310A"/>
    <w:rsid w:val="00F13190"/>
    <w:rsid w:val="00F13361"/>
    <w:rsid w:val="00F1348E"/>
    <w:rsid w:val="00F1380F"/>
    <w:rsid w:val="00F13CB2"/>
    <w:rsid w:val="00F13D51"/>
    <w:rsid w:val="00F14472"/>
    <w:rsid w:val="00F14532"/>
    <w:rsid w:val="00F147D3"/>
    <w:rsid w:val="00F14855"/>
    <w:rsid w:val="00F14B10"/>
    <w:rsid w:val="00F14B31"/>
    <w:rsid w:val="00F14D66"/>
    <w:rsid w:val="00F14E44"/>
    <w:rsid w:val="00F14E72"/>
    <w:rsid w:val="00F14F63"/>
    <w:rsid w:val="00F1531B"/>
    <w:rsid w:val="00F154E3"/>
    <w:rsid w:val="00F15658"/>
    <w:rsid w:val="00F15820"/>
    <w:rsid w:val="00F15831"/>
    <w:rsid w:val="00F15C1A"/>
    <w:rsid w:val="00F15E2F"/>
    <w:rsid w:val="00F171D4"/>
    <w:rsid w:val="00F1732A"/>
    <w:rsid w:val="00F17737"/>
    <w:rsid w:val="00F17989"/>
    <w:rsid w:val="00F179D5"/>
    <w:rsid w:val="00F17CB4"/>
    <w:rsid w:val="00F17CC5"/>
    <w:rsid w:val="00F200C0"/>
    <w:rsid w:val="00F204DB"/>
    <w:rsid w:val="00F20815"/>
    <w:rsid w:val="00F209E3"/>
    <w:rsid w:val="00F20D2E"/>
    <w:rsid w:val="00F20D99"/>
    <w:rsid w:val="00F20EAF"/>
    <w:rsid w:val="00F20F64"/>
    <w:rsid w:val="00F21289"/>
    <w:rsid w:val="00F21867"/>
    <w:rsid w:val="00F21930"/>
    <w:rsid w:val="00F21AE8"/>
    <w:rsid w:val="00F21B4D"/>
    <w:rsid w:val="00F220E2"/>
    <w:rsid w:val="00F221B4"/>
    <w:rsid w:val="00F22541"/>
    <w:rsid w:val="00F2264A"/>
    <w:rsid w:val="00F22B68"/>
    <w:rsid w:val="00F22D47"/>
    <w:rsid w:val="00F23010"/>
    <w:rsid w:val="00F231C4"/>
    <w:rsid w:val="00F23208"/>
    <w:rsid w:val="00F23AC9"/>
    <w:rsid w:val="00F23D36"/>
    <w:rsid w:val="00F23F40"/>
    <w:rsid w:val="00F240EE"/>
    <w:rsid w:val="00F241E5"/>
    <w:rsid w:val="00F24967"/>
    <w:rsid w:val="00F24E69"/>
    <w:rsid w:val="00F24F9D"/>
    <w:rsid w:val="00F255B3"/>
    <w:rsid w:val="00F2563A"/>
    <w:rsid w:val="00F257A0"/>
    <w:rsid w:val="00F259E0"/>
    <w:rsid w:val="00F25B01"/>
    <w:rsid w:val="00F25C73"/>
    <w:rsid w:val="00F25CA7"/>
    <w:rsid w:val="00F25DEA"/>
    <w:rsid w:val="00F262F5"/>
    <w:rsid w:val="00F266C3"/>
    <w:rsid w:val="00F2675C"/>
    <w:rsid w:val="00F268DB"/>
    <w:rsid w:val="00F269F0"/>
    <w:rsid w:val="00F26C95"/>
    <w:rsid w:val="00F26CB2"/>
    <w:rsid w:val="00F26DA5"/>
    <w:rsid w:val="00F26E09"/>
    <w:rsid w:val="00F27215"/>
    <w:rsid w:val="00F27837"/>
    <w:rsid w:val="00F27AA5"/>
    <w:rsid w:val="00F27B6C"/>
    <w:rsid w:val="00F27F7C"/>
    <w:rsid w:val="00F27FFC"/>
    <w:rsid w:val="00F306A1"/>
    <w:rsid w:val="00F3080E"/>
    <w:rsid w:val="00F3087C"/>
    <w:rsid w:val="00F308D8"/>
    <w:rsid w:val="00F30CE4"/>
    <w:rsid w:val="00F30D9E"/>
    <w:rsid w:val="00F30F41"/>
    <w:rsid w:val="00F310DC"/>
    <w:rsid w:val="00F3118D"/>
    <w:rsid w:val="00F315CE"/>
    <w:rsid w:val="00F317DA"/>
    <w:rsid w:val="00F31800"/>
    <w:rsid w:val="00F319AB"/>
    <w:rsid w:val="00F31AC3"/>
    <w:rsid w:val="00F321A2"/>
    <w:rsid w:val="00F322B6"/>
    <w:rsid w:val="00F324B6"/>
    <w:rsid w:val="00F32501"/>
    <w:rsid w:val="00F32BAE"/>
    <w:rsid w:val="00F32BF5"/>
    <w:rsid w:val="00F32F01"/>
    <w:rsid w:val="00F32FD2"/>
    <w:rsid w:val="00F33184"/>
    <w:rsid w:val="00F336D9"/>
    <w:rsid w:val="00F3370E"/>
    <w:rsid w:val="00F338BE"/>
    <w:rsid w:val="00F33A0B"/>
    <w:rsid w:val="00F33CF8"/>
    <w:rsid w:val="00F343C6"/>
    <w:rsid w:val="00F34681"/>
    <w:rsid w:val="00F34EDA"/>
    <w:rsid w:val="00F3531B"/>
    <w:rsid w:val="00F35363"/>
    <w:rsid w:val="00F35714"/>
    <w:rsid w:val="00F35807"/>
    <w:rsid w:val="00F35827"/>
    <w:rsid w:val="00F35CD6"/>
    <w:rsid w:val="00F36182"/>
    <w:rsid w:val="00F361EB"/>
    <w:rsid w:val="00F3651A"/>
    <w:rsid w:val="00F3654D"/>
    <w:rsid w:val="00F366E4"/>
    <w:rsid w:val="00F36986"/>
    <w:rsid w:val="00F36AD9"/>
    <w:rsid w:val="00F36B48"/>
    <w:rsid w:val="00F3710B"/>
    <w:rsid w:val="00F37607"/>
    <w:rsid w:val="00F3767E"/>
    <w:rsid w:val="00F37EB5"/>
    <w:rsid w:val="00F402B1"/>
    <w:rsid w:val="00F403FA"/>
    <w:rsid w:val="00F406A8"/>
    <w:rsid w:val="00F40CCF"/>
    <w:rsid w:val="00F40ED5"/>
    <w:rsid w:val="00F40F28"/>
    <w:rsid w:val="00F415AF"/>
    <w:rsid w:val="00F41914"/>
    <w:rsid w:val="00F41BC3"/>
    <w:rsid w:val="00F41CCB"/>
    <w:rsid w:val="00F41E46"/>
    <w:rsid w:val="00F42760"/>
    <w:rsid w:val="00F428F0"/>
    <w:rsid w:val="00F42B85"/>
    <w:rsid w:val="00F42F14"/>
    <w:rsid w:val="00F440EE"/>
    <w:rsid w:val="00F44246"/>
    <w:rsid w:val="00F443EE"/>
    <w:rsid w:val="00F44989"/>
    <w:rsid w:val="00F44F3A"/>
    <w:rsid w:val="00F44F47"/>
    <w:rsid w:val="00F44FA2"/>
    <w:rsid w:val="00F455FF"/>
    <w:rsid w:val="00F459D6"/>
    <w:rsid w:val="00F45AE0"/>
    <w:rsid w:val="00F45B8B"/>
    <w:rsid w:val="00F45BBA"/>
    <w:rsid w:val="00F45DD4"/>
    <w:rsid w:val="00F45F3D"/>
    <w:rsid w:val="00F46849"/>
    <w:rsid w:val="00F46B5A"/>
    <w:rsid w:val="00F4764C"/>
    <w:rsid w:val="00F47849"/>
    <w:rsid w:val="00F47901"/>
    <w:rsid w:val="00F479F5"/>
    <w:rsid w:val="00F504A8"/>
    <w:rsid w:val="00F50539"/>
    <w:rsid w:val="00F507D6"/>
    <w:rsid w:val="00F50BEC"/>
    <w:rsid w:val="00F50C85"/>
    <w:rsid w:val="00F50DB3"/>
    <w:rsid w:val="00F50F8D"/>
    <w:rsid w:val="00F51031"/>
    <w:rsid w:val="00F510B1"/>
    <w:rsid w:val="00F51110"/>
    <w:rsid w:val="00F51439"/>
    <w:rsid w:val="00F51A3A"/>
    <w:rsid w:val="00F52473"/>
    <w:rsid w:val="00F524B7"/>
    <w:rsid w:val="00F52758"/>
    <w:rsid w:val="00F527DE"/>
    <w:rsid w:val="00F52B62"/>
    <w:rsid w:val="00F52E01"/>
    <w:rsid w:val="00F53227"/>
    <w:rsid w:val="00F53632"/>
    <w:rsid w:val="00F536FC"/>
    <w:rsid w:val="00F53C2B"/>
    <w:rsid w:val="00F53DCE"/>
    <w:rsid w:val="00F53E8F"/>
    <w:rsid w:val="00F53FC5"/>
    <w:rsid w:val="00F543E6"/>
    <w:rsid w:val="00F54928"/>
    <w:rsid w:val="00F54C7C"/>
    <w:rsid w:val="00F54CDF"/>
    <w:rsid w:val="00F54E00"/>
    <w:rsid w:val="00F54FF6"/>
    <w:rsid w:val="00F5502B"/>
    <w:rsid w:val="00F55822"/>
    <w:rsid w:val="00F558BB"/>
    <w:rsid w:val="00F55AE0"/>
    <w:rsid w:val="00F55BA4"/>
    <w:rsid w:val="00F55CCE"/>
    <w:rsid w:val="00F55FB4"/>
    <w:rsid w:val="00F560CC"/>
    <w:rsid w:val="00F560E5"/>
    <w:rsid w:val="00F565F9"/>
    <w:rsid w:val="00F56D23"/>
    <w:rsid w:val="00F56F55"/>
    <w:rsid w:val="00F57246"/>
    <w:rsid w:val="00F572BA"/>
    <w:rsid w:val="00F574A6"/>
    <w:rsid w:val="00F5769A"/>
    <w:rsid w:val="00F57BF9"/>
    <w:rsid w:val="00F57CBB"/>
    <w:rsid w:val="00F57E5A"/>
    <w:rsid w:val="00F6007D"/>
    <w:rsid w:val="00F60243"/>
    <w:rsid w:val="00F6033A"/>
    <w:rsid w:val="00F606DC"/>
    <w:rsid w:val="00F607F2"/>
    <w:rsid w:val="00F6082D"/>
    <w:rsid w:val="00F60A86"/>
    <w:rsid w:val="00F60E3F"/>
    <w:rsid w:val="00F60FAA"/>
    <w:rsid w:val="00F61363"/>
    <w:rsid w:val="00F613B9"/>
    <w:rsid w:val="00F6146A"/>
    <w:rsid w:val="00F6149B"/>
    <w:rsid w:val="00F61603"/>
    <w:rsid w:val="00F61777"/>
    <w:rsid w:val="00F61888"/>
    <w:rsid w:val="00F618EB"/>
    <w:rsid w:val="00F61B5D"/>
    <w:rsid w:val="00F61DFB"/>
    <w:rsid w:val="00F61F3F"/>
    <w:rsid w:val="00F6223C"/>
    <w:rsid w:val="00F62712"/>
    <w:rsid w:val="00F62AD9"/>
    <w:rsid w:val="00F63448"/>
    <w:rsid w:val="00F63473"/>
    <w:rsid w:val="00F6351B"/>
    <w:rsid w:val="00F636B2"/>
    <w:rsid w:val="00F638B2"/>
    <w:rsid w:val="00F638D5"/>
    <w:rsid w:val="00F63EC5"/>
    <w:rsid w:val="00F644BB"/>
    <w:rsid w:val="00F64697"/>
    <w:rsid w:val="00F649D9"/>
    <w:rsid w:val="00F64AE3"/>
    <w:rsid w:val="00F64C7A"/>
    <w:rsid w:val="00F64CAA"/>
    <w:rsid w:val="00F6549F"/>
    <w:rsid w:val="00F654C5"/>
    <w:rsid w:val="00F656F5"/>
    <w:rsid w:val="00F65978"/>
    <w:rsid w:val="00F65B4C"/>
    <w:rsid w:val="00F65C7B"/>
    <w:rsid w:val="00F66194"/>
    <w:rsid w:val="00F662FD"/>
    <w:rsid w:val="00F663E6"/>
    <w:rsid w:val="00F66442"/>
    <w:rsid w:val="00F66549"/>
    <w:rsid w:val="00F66648"/>
    <w:rsid w:val="00F66760"/>
    <w:rsid w:val="00F66A2E"/>
    <w:rsid w:val="00F67AA4"/>
    <w:rsid w:val="00F7005E"/>
    <w:rsid w:val="00F7022B"/>
    <w:rsid w:val="00F7087B"/>
    <w:rsid w:val="00F708AA"/>
    <w:rsid w:val="00F711AB"/>
    <w:rsid w:val="00F718BD"/>
    <w:rsid w:val="00F71C78"/>
    <w:rsid w:val="00F71F5E"/>
    <w:rsid w:val="00F72296"/>
    <w:rsid w:val="00F7234C"/>
    <w:rsid w:val="00F72C65"/>
    <w:rsid w:val="00F72CD5"/>
    <w:rsid w:val="00F73185"/>
    <w:rsid w:val="00F7355B"/>
    <w:rsid w:val="00F73E81"/>
    <w:rsid w:val="00F74280"/>
    <w:rsid w:val="00F74C9F"/>
    <w:rsid w:val="00F74EDD"/>
    <w:rsid w:val="00F754E2"/>
    <w:rsid w:val="00F755BA"/>
    <w:rsid w:val="00F756CD"/>
    <w:rsid w:val="00F757EE"/>
    <w:rsid w:val="00F75D06"/>
    <w:rsid w:val="00F75FB5"/>
    <w:rsid w:val="00F76185"/>
    <w:rsid w:val="00F761E6"/>
    <w:rsid w:val="00F76412"/>
    <w:rsid w:val="00F76ADE"/>
    <w:rsid w:val="00F76BA2"/>
    <w:rsid w:val="00F76BA7"/>
    <w:rsid w:val="00F76BB2"/>
    <w:rsid w:val="00F76C16"/>
    <w:rsid w:val="00F76F16"/>
    <w:rsid w:val="00F777F9"/>
    <w:rsid w:val="00F77840"/>
    <w:rsid w:val="00F7794A"/>
    <w:rsid w:val="00F77BCA"/>
    <w:rsid w:val="00F77D98"/>
    <w:rsid w:val="00F77F26"/>
    <w:rsid w:val="00F77F81"/>
    <w:rsid w:val="00F80A29"/>
    <w:rsid w:val="00F80A4A"/>
    <w:rsid w:val="00F8134F"/>
    <w:rsid w:val="00F814A0"/>
    <w:rsid w:val="00F814F1"/>
    <w:rsid w:val="00F81540"/>
    <w:rsid w:val="00F81F98"/>
    <w:rsid w:val="00F82606"/>
    <w:rsid w:val="00F82F12"/>
    <w:rsid w:val="00F836E8"/>
    <w:rsid w:val="00F837F7"/>
    <w:rsid w:val="00F83EA0"/>
    <w:rsid w:val="00F84993"/>
    <w:rsid w:val="00F84C43"/>
    <w:rsid w:val="00F84DB7"/>
    <w:rsid w:val="00F84F91"/>
    <w:rsid w:val="00F8520B"/>
    <w:rsid w:val="00F85322"/>
    <w:rsid w:val="00F85771"/>
    <w:rsid w:val="00F858A3"/>
    <w:rsid w:val="00F858FE"/>
    <w:rsid w:val="00F85930"/>
    <w:rsid w:val="00F859D1"/>
    <w:rsid w:val="00F85B31"/>
    <w:rsid w:val="00F85BDD"/>
    <w:rsid w:val="00F85F06"/>
    <w:rsid w:val="00F860E6"/>
    <w:rsid w:val="00F861A7"/>
    <w:rsid w:val="00F8624D"/>
    <w:rsid w:val="00F86412"/>
    <w:rsid w:val="00F8642D"/>
    <w:rsid w:val="00F8644E"/>
    <w:rsid w:val="00F86561"/>
    <w:rsid w:val="00F866A6"/>
    <w:rsid w:val="00F867E2"/>
    <w:rsid w:val="00F86BF6"/>
    <w:rsid w:val="00F86CFC"/>
    <w:rsid w:val="00F86FED"/>
    <w:rsid w:val="00F8701B"/>
    <w:rsid w:val="00F87240"/>
    <w:rsid w:val="00F87353"/>
    <w:rsid w:val="00F8751D"/>
    <w:rsid w:val="00F876E6"/>
    <w:rsid w:val="00F87A61"/>
    <w:rsid w:val="00F87F7A"/>
    <w:rsid w:val="00F87FEF"/>
    <w:rsid w:val="00F9039D"/>
    <w:rsid w:val="00F9069A"/>
    <w:rsid w:val="00F90979"/>
    <w:rsid w:val="00F90B98"/>
    <w:rsid w:val="00F9109D"/>
    <w:rsid w:val="00F9133A"/>
    <w:rsid w:val="00F9133F"/>
    <w:rsid w:val="00F914C8"/>
    <w:rsid w:val="00F9150F"/>
    <w:rsid w:val="00F9180B"/>
    <w:rsid w:val="00F920B4"/>
    <w:rsid w:val="00F92539"/>
    <w:rsid w:val="00F926F4"/>
    <w:rsid w:val="00F927BD"/>
    <w:rsid w:val="00F927DA"/>
    <w:rsid w:val="00F9286F"/>
    <w:rsid w:val="00F92B05"/>
    <w:rsid w:val="00F92BB6"/>
    <w:rsid w:val="00F92C4A"/>
    <w:rsid w:val="00F92E85"/>
    <w:rsid w:val="00F9347A"/>
    <w:rsid w:val="00F93687"/>
    <w:rsid w:val="00F936A7"/>
    <w:rsid w:val="00F937C3"/>
    <w:rsid w:val="00F93A63"/>
    <w:rsid w:val="00F94B5E"/>
    <w:rsid w:val="00F94BB6"/>
    <w:rsid w:val="00F94EF5"/>
    <w:rsid w:val="00F95262"/>
    <w:rsid w:val="00F957D4"/>
    <w:rsid w:val="00F95C12"/>
    <w:rsid w:val="00F95F98"/>
    <w:rsid w:val="00F96AF4"/>
    <w:rsid w:val="00F96CB6"/>
    <w:rsid w:val="00F973A9"/>
    <w:rsid w:val="00F97525"/>
    <w:rsid w:val="00F975C2"/>
    <w:rsid w:val="00F97D58"/>
    <w:rsid w:val="00F97F5B"/>
    <w:rsid w:val="00F97FE5"/>
    <w:rsid w:val="00FA012F"/>
    <w:rsid w:val="00FA026D"/>
    <w:rsid w:val="00FA0364"/>
    <w:rsid w:val="00FA09F5"/>
    <w:rsid w:val="00FA0B48"/>
    <w:rsid w:val="00FA1346"/>
    <w:rsid w:val="00FA13D0"/>
    <w:rsid w:val="00FA1BCC"/>
    <w:rsid w:val="00FA1E1D"/>
    <w:rsid w:val="00FA2013"/>
    <w:rsid w:val="00FA2191"/>
    <w:rsid w:val="00FA23FD"/>
    <w:rsid w:val="00FA261A"/>
    <w:rsid w:val="00FA2C92"/>
    <w:rsid w:val="00FA41A6"/>
    <w:rsid w:val="00FA45E7"/>
    <w:rsid w:val="00FA4E36"/>
    <w:rsid w:val="00FA5075"/>
    <w:rsid w:val="00FA53BC"/>
    <w:rsid w:val="00FA5429"/>
    <w:rsid w:val="00FA55DF"/>
    <w:rsid w:val="00FA57C5"/>
    <w:rsid w:val="00FA5D17"/>
    <w:rsid w:val="00FA5E52"/>
    <w:rsid w:val="00FA5E59"/>
    <w:rsid w:val="00FA63B3"/>
    <w:rsid w:val="00FA6831"/>
    <w:rsid w:val="00FA6982"/>
    <w:rsid w:val="00FA69C9"/>
    <w:rsid w:val="00FA7222"/>
    <w:rsid w:val="00FA76CC"/>
    <w:rsid w:val="00FA7F14"/>
    <w:rsid w:val="00FB0001"/>
    <w:rsid w:val="00FB0093"/>
    <w:rsid w:val="00FB0360"/>
    <w:rsid w:val="00FB070E"/>
    <w:rsid w:val="00FB0992"/>
    <w:rsid w:val="00FB09CC"/>
    <w:rsid w:val="00FB0A08"/>
    <w:rsid w:val="00FB0CD4"/>
    <w:rsid w:val="00FB0DBC"/>
    <w:rsid w:val="00FB11BE"/>
    <w:rsid w:val="00FB14A7"/>
    <w:rsid w:val="00FB160B"/>
    <w:rsid w:val="00FB1AE7"/>
    <w:rsid w:val="00FB1BD6"/>
    <w:rsid w:val="00FB202C"/>
    <w:rsid w:val="00FB21F9"/>
    <w:rsid w:val="00FB2221"/>
    <w:rsid w:val="00FB261F"/>
    <w:rsid w:val="00FB2AA2"/>
    <w:rsid w:val="00FB2F1D"/>
    <w:rsid w:val="00FB2FCE"/>
    <w:rsid w:val="00FB300D"/>
    <w:rsid w:val="00FB31F0"/>
    <w:rsid w:val="00FB3302"/>
    <w:rsid w:val="00FB3686"/>
    <w:rsid w:val="00FB3792"/>
    <w:rsid w:val="00FB403B"/>
    <w:rsid w:val="00FB4258"/>
    <w:rsid w:val="00FB4E64"/>
    <w:rsid w:val="00FB53D8"/>
    <w:rsid w:val="00FB5A94"/>
    <w:rsid w:val="00FB5FE1"/>
    <w:rsid w:val="00FB7509"/>
    <w:rsid w:val="00FB7522"/>
    <w:rsid w:val="00FB7C19"/>
    <w:rsid w:val="00FC0002"/>
    <w:rsid w:val="00FC05C1"/>
    <w:rsid w:val="00FC0769"/>
    <w:rsid w:val="00FC08DE"/>
    <w:rsid w:val="00FC0AAC"/>
    <w:rsid w:val="00FC0C43"/>
    <w:rsid w:val="00FC0D08"/>
    <w:rsid w:val="00FC0E0F"/>
    <w:rsid w:val="00FC0F48"/>
    <w:rsid w:val="00FC1C3C"/>
    <w:rsid w:val="00FC1E98"/>
    <w:rsid w:val="00FC1EE1"/>
    <w:rsid w:val="00FC1F3A"/>
    <w:rsid w:val="00FC24B0"/>
    <w:rsid w:val="00FC2811"/>
    <w:rsid w:val="00FC2B9C"/>
    <w:rsid w:val="00FC2BEF"/>
    <w:rsid w:val="00FC2FF4"/>
    <w:rsid w:val="00FC319D"/>
    <w:rsid w:val="00FC33C4"/>
    <w:rsid w:val="00FC4521"/>
    <w:rsid w:val="00FC4BAF"/>
    <w:rsid w:val="00FC4C95"/>
    <w:rsid w:val="00FC4E97"/>
    <w:rsid w:val="00FC56BB"/>
    <w:rsid w:val="00FC59A4"/>
    <w:rsid w:val="00FC5A25"/>
    <w:rsid w:val="00FC5EE5"/>
    <w:rsid w:val="00FC6152"/>
    <w:rsid w:val="00FC6412"/>
    <w:rsid w:val="00FC6466"/>
    <w:rsid w:val="00FC6A1E"/>
    <w:rsid w:val="00FC6AF1"/>
    <w:rsid w:val="00FC6C2A"/>
    <w:rsid w:val="00FC6D61"/>
    <w:rsid w:val="00FC735E"/>
    <w:rsid w:val="00FC743F"/>
    <w:rsid w:val="00FC74C1"/>
    <w:rsid w:val="00FC7A16"/>
    <w:rsid w:val="00FC7A97"/>
    <w:rsid w:val="00FC7F4D"/>
    <w:rsid w:val="00FD0048"/>
    <w:rsid w:val="00FD0327"/>
    <w:rsid w:val="00FD0381"/>
    <w:rsid w:val="00FD0626"/>
    <w:rsid w:val="00FD0665"/>
    <w:rsid w:val="00FD1308"/>
    <w:rsid w:val="00FD1DE0"/>
    <w:rsid w:val="00FD2030"/>
    <w:rsid w:val="00FD20B7"/>
    <w:rsid w:val="00FD23BB"/>
    <w:rsid w:val="00FD27A3"/>
    <w:rsid w:val="00FD2958"/>
    <w:rsid w:val="00FD2A41"/>
    <w:rsid w:val="00FD2AE9"/>
    <w:rsid w:val="00FD2C32"/>
    <w:rsid w:val="00FD2D84"/>
    <w:rsid w:val="00FD2F3B"/>
    <w:rsid w:val="00FD31A0"/>
    <w:rsid w:val="00FD32A7"/>
    <w:rsid w:val="00FD3484"/>
    <w:rsid w:val="00FD3854"/>
    <w:rsid w:val="00FD3961"/>
    <w:rsid w:val="00FD3AC8"/>
    <w:rsid w:val="00FD3F67"/>
    <w:rsid w:val="00FD3FAB"/>
    <w:rsid w:val="00FD40F5"/>
    <w:rsid w:val="00FD41D5"/>
    <w:rsid w:val="00FD4C5B"/>
    <w:rsid w:val="00FD4D2A"/>
    <w:rsid w:val="00FD4F89"/>
    <w:rsid w:val="00FD501C"/>
    <w:rsid w:val="00FD50C4"/>
    <w:rsid w:val="00FD515A"/>
    <w:rsid w:val="00FD524E"/>
    <w:rsid w:val="00FD535A"/>
    <w:rsid w:val="00FD54E1"/>
    <w:rsid w:val="00FD5946"/>
    <w:rsid w:val="00FD5C42"/>
    <w:rsid w:val="00FD5FD5"/>
    <w:rsid w:val="00FD6157"/>
    <w:rsid w:val="00FD62D9"/>
    <w:rsid w:val="00FD656B"/>
    <w:rsid w:val="00FD6D40"/>
    <w:rsid w:val="00FD6DEB"/>
    <w:rsid w:val="00FD6F6A"/>
    <w:rsid w:val="00FD7102"/>
    <w:rsid w:val="00FD71B1"/>
    <w:rsid w:val="00FD7267"/>
    <w:rsid w:val="00FD765A"/>
    <w:rsid w:val="00FD78F2"/>
    <w:rsid w:val="00FD7A0B"/>
    <w:rsid w:val="00FE00AF"/>
    <w:rsid w:val="00FE01DE"/>
    <w:rsid w:val="00FE01F9"/>
    <w:rsid w:val="00FE0245"/>
    <w:rsid w:val="00FE02DB"/>
    <w:rsid w:val="00FE0345"/>
    <w:rsid w:val="00FE05A4"/>
    <w:rsid w:val="00FE0701"/>
    <w:rsid w:val="00FE0791"/>
    <w:rsid w:val="00FE08BF"/>
    <w:rsid w:val="00FE0C36"/>
    <w:rsid w:val="00FE1638"/>
    <w:rsid w:val="00FE166A"/>
    <w:rsid w:val="00FE17B8"/>
    <w:rsid w:val="00FE1C39"/>
    <w:rsid w:val="00FE1F1C"/>
    <w:rsid w:val="00FE306A"/>
    <w:rsid w:val="00FE348F"/>
    <w:rsid w:val="00FE3593"/>
    <w:rsid w:val="00FE3FC7"/>
    <w:rsid w:val="00FE4128"/>
    <w:rsid w:val="00FE45AA"/>
    <w:rsid w:val="00FE4A3D"/>
    <w:rsid w:val="00FE4CEE"/>
    <w:rsid w:val="00FE4F48"/>
    <w:rsid w:val="00FE545F"/>
    <w:rsid w:val="00FE54AD"/>
    <w:rsid w:val="00FE5736"/>
    <w:rsid w:val="00FE5A65"/>
    <w:rsid w:val="00FE5CC1"/>
    <w:rsid w:val="00FE5DD1"/>
    <w:rsid w:val="00FE642C"/>
    <w:rsid w:val="00FE6595"/>
    <w:rsid w:val="00FE6B9F"/>
    <w:rsid w:val="00FE6CA9"/>
    <w:rsid w:val="00FE6E94"/>
    <w:rsid w:val="00FE704E"/>
    <w:rsid w:val="00FE70B2"/>
    <w:rsid w:val="00FE73E2"/>
    <w:rsid w:val="00FE742E"/>
    <w:rsid w:val="00FE7684"/>
    <w:rsid w:val="00FE7933"/>
    <w:rsid w:val="00FE7DAE"/>
    <w:rsid w:val="00FF0BC9"/>
    <w:rsid w:val="00FF0D71"/>
    <w:rsid w:val="00FF0F90"/>
    <w:rsid w:val="00FF1662"/>
    <w:rsid w:val="00FF1EAE"/>
    <w:rsid w:val="00FF2076"/>
    <w:rsid w:val="00FF21D2"/>
    <w:rsid w:val="00FF226E"/>
    <w:rsid w:val="00FF229A"/>
    <w:rsid w:val="00FF2997"/>
    <w:rsid w:val="00FF2A56"/>
    <w:rsid w:val="00FF2B27"/>
    <w:rsid w:val="00FF34DF"/>
    <w:rsid w:val="00FF36AF"/>
    <w:rsid w:val="00FF37F5"/>
    <w:rsid w:val="00FF3E19"/>
    <w:rsid w:val="00FF45E1"/>
    <w:rsid w:val="00FF4F58"/>
    <w:rsid w:val="00FF50CE"/>
    <w:rsid w:val="00FF52DF"/>
    <w:rsid w:val="00FF5882"/>
    <w:rsid w:val="00FF5A9D"/>
    <w:rsid w:val="00FF5C40"/>
    <w:rsid w:val="00FF5C75"/>
    <w:rsid w:val="00FF5E1F"/>
    <w:rsid w:val="00FF669C"/>
    <w:rsid w:val="00FF6E12"/>
    <w:rsid w:val="00FF7108"/>
    <w:rsid w:val="00FF719A"/>
    <w:rsid w:val="022F6BDB"/>
    <w:rsid w:val="02FB5D22"/>
    <w:rsid w:val="041DC903"/>
    <w:rsid w:val="058C86EE"/>
    <w:rsid w:val="05C8A4BC"/>
    <w:rsid w:val="06E51BEB"/>
    <w:rsid w:val="071EEFFA"/>
    <w:rsid w:val="07C98D50"/>
    <w:rsid w:val="0C8332FA"/>
    <w:rsid w:val="0C9530F4"/>
    <w:rsid w:val="0D7FF527"/>
    <w:rsid w:val="0DE4B1BF"/>
    <w:rsid w:val="0E68B965"/>
    <w:rsid w:val="0EA4A6DD"/>
    <w:rsid w:val="0F159A8C"/>
    <w:rsid w:val="0F960633"/>
    <w:rsid w:val="10990046"/>
    <w:rsid w:val="10E194A6"/>
    <w:rsid w:val="12E7F6CC"/>
    <w:rsid w:val="13B21153"/>
    <w:rsid w:val="14644309"/>
    <w:rsid w:val="178F7BD6"/>
    <w:rsid w:val="1861F644"/>
    <w:rsid w:val="18C2D0E3"/>
    <w:rsid w:val="19FB0916"/>
    <w:rsid w:val="1A740F1E"/>
    <w:rsid w:val="1B23EC6B"/>
    <w:rsid w:val="1B3FE377"/>
    <w:rsid w:val="1C0784A8"/>
    <w:rsid w:val="1C2746E1"/>
    <w:rsid w:val="1DD6BC6C"/>
    <w:rsid w:val="1E7C801B"/>
    <w:rsid w:val="1FC84C4E"/>
    <w:rsid w:val="2042297B"/>
    <w:rsid w:val="204BBE1C"/>
    <w:rsid w:val="2204B17D"/>
    <w:rsid w:val="22076855"/>
    <w:rsid w:val="237B47E7"/>
    <w:rsid w:val="24DFAC6A"/>
    <w:rsid w:val="2707218D"/>
    <w:rsid w:val="27A76788"/>
    <w:rsid w:val="29CC4C9D"/>
    <w:rsid w:val="2B22D2EE"/>
    <w:rsid w:val="2B6F3201"/>
    <w:rsid w:val="2C06045B"/>
    <w:rsid w:val="2D9968AE"/>
    <w:rsid w:val="2F51A3A7"/>
    <w:rsid w:val="2FF38385"/>
    <w:rsid w:val="307077D8"/>
    <w:rsid w:val="31A0C699"/>
    <w:rsid w:val="33186325"/>
    <w:rsid w:val="341D8BE3"/>
    <w:rsid w:val="34634BC3"/>
    <w:rsid w:val="35139487"/>
    <w:rsid w:val="3541B9B3"/>
    <w:rsid w:val="35F348AD"/>
    <w:rsid w:val="35F4D5E3"/>
    <w:rsid w:val="372534D2"/>
    <w:rsid w:val="3815611C"/>
    <w:rsid w:val="38A9F405"/>
    <w:rsid w:val="39D626DD"/>
    <w:rsid w:val="3A5FCFFD"/>
    <w:rsid w:val="3AA472EC"/>
    <w:rsid w:val="3B2BC9A8"/>
    <w:rsid w:val="3E9146C0"/>
    <w:rsid w:val="3F7BC012"/>
    <w:rsid w:val="46D6D40F"/>
    <w:rsid w:val="47B7B927"/>
    <w:rsid w:val="4B5C0A79"/>
    <w:rsid w:val="4D1F764A"/>
    <w:rsid w:val="4D57F395"/>
    <w:rsid w:val="4EAD73C0"/>
    <w:rsid w:val="4F5FA9B3"/>
    <w:rsid w:val="4FA4F868"/>
    <w:rsid w:val="50DF2784"/>
    <w:rsid w:val="533C2BFF"/>
    <w:rsid w:val="536A77FD"/>
    <w:rsid w:val="5524140A"/>
    <w:rsid w:val="5541B07C"/>
    <w:rsid w:val="56B0E3B2"/>
    <w:rsid w:val="57062014"/>
    <w:rsid w:val="576B7912"/>
    <w:rsid w:val="57FD0CB2"/>
    <w:rsid w:val="582A71FD"/>
    <w:rsid w:val="5860E06F"/>
    <w:rsid w:val="58874FBE"/>
    <w:rsid w:val="598EB30D"/>
    <w:rsid w:val="5C431C58"/>
    <w:rsid w:val="5D6434B0"/>
    <w:rsid w:val="5E757581"/>
    <w:rsid w:val="5F485849"/>
    <w:rsid w:val="5F8B65AD"/>
    <w:rsid w:val="5FAADDB3"/>
    <w:rsid w:val="607F04BC"/>
    <w:rsid w:val="6152160B"/>
    <w:rsid w:val="615D22B4"/>
    <w:rsid w:val="62AEB3DB"/>
    <w:rsid w:val="63E1D19A"/>
    <w:rsid w:val="6571B24B"/>
    <w:rsid w:val="65A2D301"/>
    <w:rsid w:val="65F89F28"/>
    <w:rsid w:val="6764212F"/>
    <w:rsid w:val="676A1D59"/>
    <w:rsid w:val="6774799B"/>
    <w:rsid w:val="67CC5A1F"/>
    <w:rsid w:val="68542C2B"/>
    <w:rsid w:val="68B5541C"/>
    <w:rsid w:val="69E8122C"/>
    <w:rsid w:val="6BC86E68"/>
    <w:rsid w:val="6C825652"/>
    <w:rsid w:val="71EE8874"/>
    <w:rsid w:val="7240B542"/>
    <w:rsid w:val="7341C404"/>
    <w:rsid w:val="738C86C2"/>
    <w:rsid w:val="7457E9FA"/>
    <w:rsid w:val="74CAEB45"/>
    <w:rsid w:val="75572F58"/>
    <w:rsid w:val="7650AA88"/>
    <w:rsid w:val="7790922B"/>
    <w:rsid w:val="78D0EE1F"/>
    <w:rsid w:val="7A4473FC"/>
    <w:rsid w:val="7B6BAF8E"/>
    <w:rsid w:val="7E9115FE"/>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08D50"/>
  <w15:docId w15:val="{9F938048-E60D-471D-869E-9D6960C3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Date" w:uiPriority="99"/>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110"/>
    <w:pPr>
      <w:adjustRightInd w:val="0"/>
      <w:spacing w:after="240" w:line="0" w:lineRule="atLeast"/>
      <w:ind w:firstLine="720"/>
      <w:jc w:val="both"/>
    </w:pPr>
    <w:rPr>
      <w:sz w:val="24"/>
    </w:rPr>
  </w:style>
  <w:style w:type="paragraph" w:styleId="Heading1">
    <w:name w:val="heading 1"/>
    <w:basedOn w:val="Normal"/>
    <w:link w:val="Heading1Char"/>
    <w:qFormat/>
    <w:rsid w:val="00122060"/>
    <w:pPr>
      <w:keepNext/>
      <w:keepLines/>
      <w:spacing w:after="320" w:line="240" w:lineRule="atLeast"/>
      <w:ind w:firstLine="0"/>
      <w:jc w:val="center"/>
      <w:outlineLvl w:val="0"/>
    </w:pPr>
    <w:rPr>
      <w:b/>
      <w:sz w:val="32"/>
      <w:u w:val="single"/>
    </w:rPr>
  </w:style>
  <w:style w:type="paragraph" w:styleId="Heading2">
    <w:name w:val="heading 2"/>
    <w:basedOn w:val="Normal"/>
    <w:link w:val="Heading2Char"/>
    <w:qFormat/>
    <w:rsid w:val="00122060"/>
    <w:pPr>
      <w:keepNext/>
      <w:keepLines/>
      <w:tabs>
        <w:tab w:val="left" w:pos="1440"/>
      </w:tabs>
      <w:spacing w:after="280" w:line="240" w:lineRule="atLeast"/>
      <w:ind w:firstLine="0"/>
      <w:jc w:val="left"/>
      <w:outlineLvl w:val="1"/>
    </w:pPr>
    <w:rPr>
      <w:b/>
      <w:i/>
      <w:sz w:val="28"/>
    </w:rPr>
  </w:style>
  <w:style w:type="paragraph" w:styleId="Heading3">
    <w:name w:val="heading 3"/>
    <w:basedOn w:val="Normal"/>
    <w:next w:val="Normal"/>
    <w:link w:val="Heading3Char"/>
    <w:qFormat/>
    <w:rsid w:val="00122060"/>
    <w:pPr>
      <w:keepNext/>
      <w:keepLines/>
      <w:tabs>
        <w:tab w:val="left" w:pos="2240"/>
      </w:tabs>
      <w:spacing w:line="240" w:lineRule="atLeast"/>
      <w:ind w:firstLine="0"/>
      <w:jc w:val="left"/>
      <w:outlineLvl w:val="2"/>
    </w:pPr>
    <w:rPr>
      <w:u w:val="single"/>
    </w:rPr>
  </w:style>
  <w:style w:type="paragraph" w:styleId="Heading4">
    <w:name w:val="heading 4"/>
    <w:basedOn w:val="Normal"/>
    <w:next w:val="Normal"/>
    <w:link w:val="Heading4Char"/>
    <w:qFormat/>
    <w:rsid w:val="00122060"/>
    <w:pPr>
      <w:keepNext/>
      <w:keepLines/>
      <w:tabs>
        <w:tab w:val="left" w:pos="2880"/>
      </w:tabs>
      <w:spacing w:line="240" w:lineRule="atLeast"/>
      <w:ind w:firstLine="0"/>
      <w:jc w:val="left"/>
      <w:outlineLvl w:val="3"/>
    </w:pPr>
    <w:rPr>
      <w:i/>
    </w:rPr>
  </w:style>
  <w:style w:type="paragraph" w:styleId="Heading5">
    <w:name w:val="heading 5"/>
    <w:basedOn w:val="Normal"/>
    <w:next w:val="Normal"/>
    <w:link w:val="Heading5Char"/>
    <w:qFormat/>
    <w:rsid w:val="00122060"/>
    <w:pPr>
      <w:keepNext/>
      <w:keepLines/>
      <w:tabs>
        <w:tab w:val="left" w:pos="3240"/>
      </w:tabs>
      <w:spacing w:line="240" w:lineRule="atLeast"/>
      <w:ind w:firstLine="0"/>
      <w:jc w:val="left"/>
      <w:outlineLvl w:val="4"/>
    </w:pPr>
  </w:style>
  <w:style w:type="paragraph" w:styleId="Heading6">
    <w:name w:val="heading 6"/>
    <w:basedOn w:val="Normal"/>
    <w:next w:val="Normal"/>
    <w:link w:val="Heading6Char"/>
    <w:qFormat/>
    <w:rsid w:val="00122060"/>
    <w:pPr>
      <w:keepNext/>
      <w:keepLines/>
      <w:tabs>
        <w:tab w:val="left" w:pos="3960"/>
      </w:tabs>
      <w:spacing w:line="240" w:lineRule="atLeast"/>
      <w:ind w:firstLine="0"/>
      <w:jc w:val="left"/>
      <w:outlineLvl w:val="5"/>
    </w:pPr>
  </w:style>
  <w:style w:type="paragraph" w:styleId="Heading7">
    <w:name w:val="heading 7"/>
    <w:aliases w:val="Style 45"/>
    <w:basedOn w:val="Normal"/>
    <w:next w:val="Normal"/>
    <w:link w:val="Heading7Char"/>
    <w:qFormat/>
    <w:rsid w:val="00122060"/>
    <w:pPr>
      <w:keepNext/>
      <w:keepLines/>
      <w:tabs>
        <w:tab w:val="left" w:pos="1440"/>
      </w:tabs>
      <w:spacing w:line="240" w:lineRule="atLeast"/>
      <w:ind w:firstLine="0"/>
      <w:jc w:val="left"/>
      <w:outlineLvl w:val="6"/>
    </w:pPr>
  </w:style>
  <w:style w:type="paragraph" w:styleId="Heading8">
    <w:name w:val="heading 8"/>
    <w:basedOn w:val="Normal"/>
    <w:next w:val="Normal"/>
    <w:link w:val="Heading8Char"/>
    <w:qFormat/>
    <w:rsid w:val="00122060"/>
    <w:pPr>
      <w:keepNext/>
      <w:keepLines/>
      <w:tabs>
        <w:tab w:val="left" w:pos="3960"/>
      </w:tabs>
      <w:spacing w:line="240" w:lineRule="atLeast"/>
      <w:ind w:firstLine="0"/>
      <w:jc w:val="left"/>
      <w:outlineLvl w:val="7"/>
    </w:pPr>
  </w:style>
  <w:style w:type="paragraph" w:styleId="Heading9">
    <w:name w:val="heading 9"/>
    <w:basedOn w:val="Normal"/>
    <w:next w:val="Normal"/>
    <w:link w:val="Heading9Char"/>
    <w:qFormat/>
    <w:rsid w:val="00122060"/>
    <w:pPr>
      <w:keepNext/>
      <w:keepLines/>
      <w:tabs>
        <w:tab w:val="left" w:pos="4680"/>
      </w:tabs>
      <w:spacing w:line="240" w:lineRule="atLeast"/>
      <w:ind w:firstLine="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Body_FI"/>
    <w:basedOn w:val="Normal"/>
    <w:link w:val="BodyTextFirstIndentChar"/>
    <w:qFormat/>
  </w:style>
  <w:style w:type="character" w:customStyle="1" w:styleId="Heading3Char">
    <w:name w:val="Heading 3 Char"/>
    <w:basedOn w:val="DefaultParagraphFont"/>
    <w:link w:val="Heading3"/>
    <w:rsid w:val="0003462C"/>
    <w:rPr>
      <w:sz w:val="24"/>
      <w:u w:val="single"/>
    </w:rPr>
  </w:style>
  <w:style w:type="character" w:customStyle="1" w:styleId="BodyTextFirstIndentChar">
    <w:name w:val="Body Text First Indent Char"/>
    <w:aliases w:val="Body_FI Char"/>
    <w:link w:val="BodyTextFirstIndent"/>
    <w:rPr>
      <w:sz w:val="2"/>
      <w:lang w:val="en-US" w:eastAsia="en-US" w:bidi="ar-SA"/>
    </w:rPr>
  </w:style>
  <w:style w:type="paragraph" w:customStyle="1" w:styleId="AgmtDef3">
    <w:name w:val="AgmtDef 3"/>
    <w:basedOn w:val="Normal"/>
    <w:rsid w:val="0003462C"/>
    <w:pPr>
      <w:numPr>
        <w:ilvl w:val="3"/>
        <w:numId w:val="35"/>
      </w:numPr>
      <w:tabs>
        <w:tab w:val="num" w:pos="2160"/>
      </w:tabs>
      <w:autoSpaceDE w:val="0"/>
      <w:autoSpaceDN w:val="0"/>
      <w:spacing w:before="240" w:line="240" w:lineRule="auto"/>
      <w:ind w:firstLine="1440"/>
    </w:pPr>
    <w:rPr>
      <w:rFonts w:eastAsiaTheme="minorEastAsia"/>
      <w:sz w:val="20"/>
    </w:rPr>
  </w:style>
  <w:style w:type="character" w:customStyle="1" w:styleId="Heading9Char">
    <w:name w:val="Heading 9 Char"/>
    <w:basedOn w:val="DefaultParagraphFont"/>
    <w:link w:val="Heading9"/>
    <w:rsid w:val="0003462C"/>
    <w:rPr>
      <w:sz w:val="24"/>
    </w:rPr>
  </w:style>
  <w:style w:type="character" w:customStyle="1" w:styleId="BodyTextIndentChar">
    <w:name w:val="Body Text Indent Char"/>
    <w:aliases w:val="Body_Ind Char"/>
    <w:link w:val="BodyTextIndent"/>
    <w:rPr>
      <w:sz w:val="2"/>
      <w:lang w:val="en-US" w:eastAsia="en-US" w:bidi="ar-SA"/>
    </w:rPr>
  </w:style>
  <w:style w:type="paragraph" w:styleId="BodyTextFirstIndent2">
    <w:name w:val="Body Text First Indent 2"/>
    <w:basedOn w:val="BodyTextIndent"/>
    <w:link w:val="BodyTextFirstIndent2Char"/>
    <w:unhideWhenUsed/>
    <w:qFormat/>
    <w:rsid w:val="0049580D"/>
    <w:pPr>
      <w:spacing w:after="120"/>
      <w:ind w:left="360" w:firstLine="210"/>
    </w:pPr>
  </w:style>
  <w:style w:type="paragraph" w:styleId="Salutation">
    <w:name w:val="Salutation"/>
    <w:basedOn w:val="Normal"/>
    <w:next w:val="Normal"/>
    <w:link w:val="SalutationChar"/>
    <w:rsid w:val="0049580D"/>
  </w:style>
  <w:style w:type="character" w:customStyle="1" w:styleId="BodyTextChar">
    <w:name w:val="Body Text Char"/>
    <w:aliases w:val="Body Char"/>
    <w:link w:val="BodyText"/>
    <w:rPr>
      <w:sz w:val="2"/>
      <w:lang w:val="en-US" w:eastAsia="en-US" w:bidi="ar-SA"/>
    </w:rPr>
  </w:style>
  <w:style w:type="paragraph" w:customStyle="1" w:styleId="WP2L11">
    <w:name w:val="WP2L1_1"/>
    <w:pPr>
      <w:keepNext/>
      <w:keepLines/>
      <w:tabs>
        <w:tab w:val="num" w:pos="4500"/>
      </w:tabs>
      <w:spacing w:after="240"/>
      <w:jc w:val="center"/>
      <w:outlineLvl w:val="0"/>
    </w:pPr>
    <w:rPr>
      <w:b/>
      <w:sz w:val="24"/>
    </w:rPr>
  </w:style>
  <w:style w:type="paragraph" w:customStyle="1" w:styleId="CenterCapsBold">
    <w:name w:val="Center Caps Bold"/>
    <w:aliases w:val="Ctr_CapB"/>
    <w:basedOn w:val="Normal"/>
    <w:next w:val="BodyText"/>
    <w:uiPriority w:val="4"/>
    <w:qFormat/>
    <w:pPr>
      <w:keepNext/>
      <w:jc w:val="center"/>
      <w:outlineLvl w:val="0"/>
    </w:pPr>
    <w:rPr>
      <w:b/>
      <w:caps/>
    </w:rPr>
  </w:style>
  <w:style w:type="character" w:customStyle="1" w:styleId="WP2L1Char">
    <w:name w:val="WP2_L1 Char"/>
    <w:basedOn w:val="DefaultParagraphFont"/>
    <w:link w:val="WP2L1"/>
    <w:rsid w:val="00B05803"/>
    <w:rPr>
      <w:b/>
      <w:sz w:val="24"/>
    </w:rPr>
  </w:style>
  <w:style w:type="paragraph" w:styleId="BalloonText">
    <w:name w:val="Balloon Text"/>
    <w:basedOn w:val="Normal"/>
    <w:link w:val="BalloonTextChar"/>
    <w:unhideWhenUsed/>
    <w:rsid w:val="002266BD"/>
    <w:pPr>
      <w:spacing w:after="0" w:line="240" w:lineRule="auto"/>
    </w:pPr>
    <w:rPr>
      <w:rFonts w:ascii="Segoe UI" w:hAnsi="Segoe UI" w:cs="Segoe UI"/>
      <w:sz w:val="18"/>
      <w:szCs w:val="18"/>
    </w:rPr>
  </w:style>
  <w:style w:type="character" w:customStyle="1" w:styleId="WP2Cont2Char">
    <w:name w:val="WP2 Cont 2 Char"/>
    <w:basedOn w:val="DefaultParagraphFont"/>
    <w:link w:val="WP2Cont2"/>
    <w:rsid w:val="00A55110"/>
    <w:rPr>
      <w:sz w:val="24"/>
    </w:rPr>
  </w:style>
  <w:style w:type="paragraph" w:styleId="BodyTextIndent">
    <w:name w:val="Body Text Indent"/>
    <w:aliases w:val="Body_Ind"/>
    <w:basedOn w:val="Normal"/>
    <w:link w:val="BodyTextIndentChar"/>
    <w:qFormat/>
    <w:pPr>
      <w:ind w:left="720"/>
    </w:pPr>
  </w:style>
  <w:style w:type="character" w:styleId="Hyperlink">
    <w:name w:val="Hyperlink"/>
    <w:uiPriority w:val="99"/>
    <w:rsid w:val="00C86CA0"/>
    <w:rPr>
      <w:b/>
      <w:color w:val="0000FF"/>
      <w:u w:val="single"/>
      <w:lang w:val="en-US" w:eastAsia="en-US" w:bidi="ar-SA"/>
    </w:rPr>
  </w:style>
  <w:style w:type="character" w:customStyle="1" w:styleId="Heading6Char">
    <w:name w:val="Heading 6 Char"/>
    <w:basedOn w:val="DefaultParagraphFont"/>
    <w:link w:val="Heading6"/>
    <w:rsid w:val="0003462C"/>
    <w:rPr>
      <w:sz w:val="24"/>
    </w:rPr>
  </w:style>
  <w:style w:type="paragraph" w:styleId="TOC5">
    <w:name w:val="toc 5"/>
    <w:basedOn w:val="Normal"/>
    <w:next w:val="Normal"/>
    <w:autoRedefine/>
    <w:uiPriority w:val="39"/>
    <w:unhideWhenUsed/>
    <w:rsid w:val="002266BD"/>
    <w:pPr>
      <w:tabs>
        <w:tab w:val="right" w:leader="dot" w:pos="9360"/>
      </w:tabs>
      <w:spacing w:after="0" w:line="240" w:lineRule="atLeast"/>
      <w:ind w:left="2160" w:right="720" w:hanging="1440"/>
      <w:jc w:val="left"/>
    </w:pPr>
  </w:style>
  <w:style w:type="paragraph" w:styleId="Footer">
    <w:name w:val="footer"/>
    <w:basedOn w:val="Normal"/>
    <w:link w:val="FooterChar"/>
    <w:rsid w:val="00E7027D"/>
    <w:pPr>
      <w:tabs>
        <w:tab w:val="right" w:pos="0"/>
        <w:tab w:val="left" w:pos="4680"/>
      </w:tabs>
      <w:spacing w:after="0" w:line="240" w:lineRule="auto"/>
      <w:ind w:firstLine="0"/>
      <w:jc w:val="left"/>
    </w:pPr>
  </w:style>
  <w:style w:type="character" w:customStyle="1" w:styleId="FooterChar">
    <w:name w:val="Footer Char"/>
    <w:link w:val="Footer"/>
    <w:rsid w:val="00E7027D"/>
    <w:rPr>
      <w:sz w:val="24"/>
      <w:lang w:val="en-US" w:eastAsia="en-US" w:bidi="ar-SA"/>
    </w:rPr>
  </w:style>
  <w:style w:type="paragraph" w:customStyle="1" w:styleId="O-BodyTextJ">
    <w:name w:val="O-Body Text (J)"/>
    <w:aliases w:val="3Body,s13"/>
    <w:basedOn w:val="Normal"/>
    <w:uiPriority w:val="7"/>
    <w:qFormat/>
    <w:rsid w:val="00A55110"/>
    <w:pPr>
      <w:adjustRightInd/>
      <w:spacing w:line="240" w:lineRule="auto"/>
      <w:ind w:firstLine="0"/>
    </w:pPr>
  </w:style>
  <w:style w:type="paragraph" w:styleId="BodyText2">
    <w:name w:val="Body Text 2"/>
    <w:basedOn w:val="Normal"/>
    <w:link w:val="BodyText2Char"/>
    <w:unhideWhenUsed/>
    <w:qFormat/>
    <w:rsid w:val="0049580D"/>
    <w:pPr>
      <w:spacing w:after="120" w:line="480" w:lineRule="auto"/>
    </w:pPr>
  </w:style>
  <w:style w:type="character" w:customStyle="1" w:styleId="PlainTextChar">
    <w:name w:val="Plain Text Char"/>
    <w:link w:val="PlainText"/>
    <w:rsid w:val="0049580D"/>
    <w:rPr>
      <w:rFonts w:ascii="Courier New" w:hAnsi="Courier New" w:cs="Courier New"/>
      <w:lang w:val="en-US" w:eastAsia="en-US" w:bidi="ar-SA"/>
    </w:rPr>
  </w:style>
  <w:style w:type="paragraph" w:styleId="Header">
    <w:name w:val="header"/>
    <w:basedOn w:val="Normal"/>
    <w:link w:val="HeaderChar"/>
    <w:uiPriority w:val="99"/>
    <w:rsid w:val="00E7027D"/>
    <w:pPr>
      <w:tabs>
        <w:tab w:val="center" w:pos="4320"/>
        <w:tab w:val="right" w:pos="8640"/>
      </w:tabs>
      <w:spacing w:line="240" w:lineRule="auto"/>
      <w:ind w:firstLine="0"/>
      <w:jc w:val="center"/>
    </w:pPr>
  </w:style>
  <w:style w:type="character" w:customStyle="1" w:styleId="BodyText2Char">
    <w:name w:val="Body Text 2 Char"/>
    <w:link w:val="BodyText2"/>
    <w:rsid w:val="0049580D"/>
    <w:rPr>
      <w:sz w:val="24"/>
      <w:lang w:val="en-US" w:eastAsia="en-US" w:bidi="ar-SA"/>
    </w:rPr>
  </w:style>
  <w:style w:type="character" w:customStyle="1" w:styleId="HeaderChar">
    <w:name w:val="Header Char"/>
    <w:link w:val="Header"/>
    <w:uiPriority w:val="99"/>
    <w:rsid w:val="00E7027D"/>
    <w:rPr>
      <w:sz w:val="24"/>
      <w:lang w:val="en-US" w:eastAsia="en-US" w:bidi="ar-SA"/>
    </w:rPr>
  </w:style>
  <w:style w:type="character" w:styleId="PageNumber">
    <w:name w:val="page number"/>
    <w:aliases w:val="Style 34"/>
    <w:basedOn w:val="DefaultParagraphFont"/>
    <w:rPr>
      <w:lang w:val="en-US" w:eastAsia="en-US" w:bidi="ar-SA"/>
    </w:rPr>
  </w:style>
  <w:style w:type="paragraph" w:styleId="BodyText">
    <w:name w:val="Body Text"/>
    <w:aliases w:val="Body"/>
    <w:basedOn w:val="Normal"/>
    <w:link w:val="BodyTextChar"/>
    <w:qFormat/>
  </w:style>
  <w:style w:type="paragraph" w:styleId="TOC9">
    <w:name w:val="toc 9"/>
    <w:basedOn w:val="Normal"/>
    <w:next w:val="Normal"/>
    <w:autoRedefine/>
    <w:uiPriority w:val="39"/>
    <w:unhideWhenUsed/>
    <w:rsid w:val="002266BD"/>
    <w:pPr>
      <w:ind w:left="1920"/>
    </w:pPr>
  </w:style>
  <w:style w:type="paragraph" w:customStyle="1" w:styleId="Header1">
    <w:name w:val="Header_1"/>
    <w:uiPriority w:val="99"/>
    <w:pPr>
      <w:tabs>
        <w:tab w:val="center" w:pos="4320"/>
        <w:tab w:val="right" w:pos="8640"/>
      </w:tabs>
      <w:adjustRightInd w:val="0"/>
      <w:spacing w:after="240"/>
      <w:jc w:val="center"/>
    </w:pPr>
    <w:rPr>
      <w:sz w:val="24"/>
    </w:rPr>
  </w:style>
  <w:style w:type="character" w:styleId="FootnoteReference">
    <w:name w:val="footnote reference"/>
    <w:aliases w:val="o,FC,Style 15,Style 17,Style 27,Style 28,Style 30,Style 31,Style 32,Style 38,Style 52,Style 6,Style 7,callout,fr"/>
    <w:uiPriority w:val="99"/>
    <w:rsid w:val="005D2802"/>
    <w:rPr>
      <w:vertAlign w:val="superscript"/>
      <w:lang w:val="en-US" w:eastAsia="en-US" w:bidi="ar-SA"/>
    </w:rPr>
  </w:style>
  <w:style w:type="paragraph" w:styleId="TOC1">
    <w:name w:val="toc 1"/>
    <w:basedOn w:val="Normal"/>
    <w:next w:val="Normal"/>
    <w:uiPriority w:val="39"/>
    <w:rsid w:val="002032EE"/>
    <w:pPr>
      <w:keepNext/>
      <w:tabs>
        <w:tab w:val="right" w:leader="dot" w:pos="9360"/>
      </w:tabs>
      <w:spacing w:after="120" w:line="240" w:lineRule="auto"/>
      <w:ind w:left="1440" w:right="720" w:hanging="1440"/>
      <w:jc w:val="left"/>
    </w:pPr>
    <w:rPr>
      <w:rFonts w:eastAsia="Calibri"/>
      <w:caps/>
      <w:noProof/>
    </w:rPr>
  </w:style>
  <w:style w:type="paragraph" w:customStyle="1" w:styleId="SRLeg2AL2">
    <w:name w:val="SRLeg2A_L2"/>
    <w:basedOn w:val="Normal"/>
    <w:next w:val="Normal"/>
    <w:rsid w:val="0003462C"/>
    <w:pPr>
      <w:numPr>
        <w:ilvl w:val="7"/>
        <w:numId w:val="33"/>
      </w:numPr>
      <w:tabs>
        <w:tab w:val="num" w:pos="720"/>
      </w:tabs>
      <w:autoSpaceDE w:val="0"/>
      <w:autoSpaceDN w:val="0"/>
      <w:spacing w:line="240" w:lineRule="auto"/>
      <w:outlineLvl w:val="1"/>
    </w:pPr>
    <w:rPr>
      <w:rFonts w:eastAsia="MS Mincho"/>
    </w:rPr>
  </w:style>
  <w:style w:type="paragraph" w:customStyle="1" w:styleId="BusinessSignature">
    <w:name w:val="Business Signature"/>
    <w:basedOn w:val="Normal"/>
    <w:pPr>
      <w:tabs>
        <w:tab w:val="left" w:pos="720"/>
        <w:tab w:val="right" w:pos="4320"/>
      </w:tabs>
    </w:pPr>
  </w:style>
  <w:style w:type="character" w:styleId="Emphasis">
    <w:name w:val="Emphasis"/>
    <w:qFormat/>
    <w:rPr>
      <w:i/>
      <w:lang w:val="en-US" w:eastAsia="en-US" w:bidi="ar-SA"/>
    </w:rPr>
  </w:style>
  <w:style w:type="character" w:customStyle="1" w:styleId="SRLeg2AL5Char">
    <w:name w:val="SRLeg2A_L5 Char"/>
    <w:rsid w:val="0003462C"/>
    <w:rPr>
      <w:sz w:val="24"/>
    </w:rPr>
  </w:style>
  <w:style w:type="character" w:customStyle="1" w:styleId="DocID">
    <w:name w:val="DocID"/>
    <w:rPr>
      <w:rFonts w:ascii="Times New Roman" w:eastAsia="Times New Roman" w:hAnsi="Times New Roman" w:hint="default"/>
      <w:sz w:val="16"/>
      <w:lang w:val="en-US" w:eastAsia="en-US" w:bidi="ar-SA"/>
    </w:rPr>
  </w:style>
  <w:style w:type="paragraph" w:customStyle="1" w:styleId="WP2Para2">
    <w:name w:val="WP2 Para 2"/>
    <w:basedOn w:val="WP2L2"/>
    <w:next w:val="Normal"/>
    <w:rsid w:val="00C86CA0"/>
    <w:pPr>
      <w:numPr>
        <w:ilvl w:val="0"/>
        <w:numId w:val="0"/>
      </w:numPr>
      <w:outlineLvl w:val="9"/>
    </w:pPr>
  </w:style>
  <w:style w:type="paragraph" w:customStyle="1" w:styleId="WP2L2">
    <w:name w:val="WP2_L2"/>
    <w:basedOn w:val="Normal"/>
    <w:next w:val="Normal"/>
    <w:link w:val="WP2L2Char"/>
    <w:rsid w:val="007E5094"/>
    <w:pPr>
      <w:numPr>
        <w:ilvl w:val="1"/>
        <w:numId w:val="12"/>
      </w:numPr>
      <w:outlineLvl w:val="1"/>
    </w:pPr>
  </w:style>
  <w:style w:type="character" w:customStyle="1" w:styleId="UnresolvedMention2">
    <w:name w:val="Unresolved Mention2"/>
    <w:basedOn w:val="DefaultParagraphFont"/>
    <w:uiPriority w:val="99"/>
    <w:unhideWhenUsed/>
    <w:rsid w:val="00F507D6"/>
    <w:rPr>
      <w:color w:val="808080"/>
      <w:shd w:val="clear" w:color="auto" w:fill="E6E6E6"/>
    </w:rPr>
  </w:style>
  <w:style w:type="character" w:customStyle="1" w:styleId="WP2L2Char">
    <w:name w:val="WP2_L2 Char"/>
    <w:basedOn w:val="DefaultParagraphFont"/>
    <w:link w:val="WP2L2"/>
    <w:rsid w:val="00B05803"/>
    <w:rPr>
      <w:sz w:val="24"/>
    </w:rPr>
  </w:style>
  <w:style w:type="character" w:customStyle="1" w:styleId="Heading7Char">
    <w:name w:val="Heading 7 Char"/>
    <w:aliases w:val="Style 45 Char"/>
    <w:basedOn w:val="DefaultParagraphFont"/>
    <w:link w:val="Heading7"/>
    <w:rsid w:val="0003462C"/>
    <w:rPr>
      <w:sz w:val="24"/>
    </w:rPr>
  </w:style>
  <w:style w:type="character" w:customStyle="1" w:styleId="definedterm">
    <w:name w:val="defined term"/>
    <w:aliases w:val="dt"/>
    <w:rPr>
      <w:i/>
      <w:lang w:val="en-US" w:eastAsia="en-US" w:bidi="ar-SA"/>
    </w:rPr>
  </w:style>
  <w:style w:type="paragraph" w:customStyle="1" w:styleId="WP2Para21">
    <w:name w:val="WP2Para2_1"/>
    <w:pPr>
      <w:tabs>
        <w:tab w:val="num" w:pos="1440"/>
      </w:tabs>
      <w:adjustRightInd w:val="0"/>
      <w:spacing w:after="240" w:line="0" w:lineRule="atLeast"/>
      <w:ind w:firstLine="720"/>
      <w:jc w:val="both"/>
    </w:pPr>
    <w:rPr>
      <w:sz w:val="24"/>
    </w:rPr>
  </w:style>
  <w:style w:type="paragraph" w:customStyle="1" w:styleId="Center">
    <w:name w:val="Center"/>
    <w:aliases w:val="Ctr"/>
    <w:basedOn w:val="Normal"/>
    <w:uiPriority w:val="4"/>
    <w:qFormat/>
    <w:pPr>
      <w:keepNext/>
      <w:jc w:val="center"/>
      <w:outlineLvl w:val="0"/>
    </w:pPr>
  </w:style>
  <w:style w:type="paragraph" w:customStyle="1" w:styleId="ArticleCont5">
    <w:name w:val="Article Cont 5"/>
    <w:basedOn w:val="Normal"/>
    <w:link w:val="ArticleCont5Char"/>
    <w:rsid w:val="00312895"/>
    <w:pPr>
      <w:adjustRightInd/>
      <w:spacing w:line="240" w:lineRule="auto"/>
      <w:ind w:firstLine="0"/>
      <w:jc w:val="left"/>
    </w:pPr>
  </w:style>
  <w:style w:type="paragraph" w:customStyle="1" w:styleId="TOCHeader">
    <w:name w:val="TOC Header"/>
    <w:basedOn w:val="Normal"/>
    <w:rsid w:val="00E7027D"/>
    <w:pPr>
      <w:spacing w:line="240" w:lineRule="auto"/>
      <w:ind w:firstLine="0"/>
      <w:jc w:val="center"/>
    </w:pPr>
  </w:style>
  <w:style w:type="paragraph" w:customStyle="1" w:styleId="notices">
    <w:name w:val="notices"/>
    <w:basedOn w:val="Normal"/>
    <w:rsid w:val="006B7594"/>
    <w:pPr>
      <w:spacing w:line="240" w:lineRule="auto"/>
      <w:ind w:left="720"/>
    </w:pPr>
  </w:style>
  <w:style w:type="paragraph" w:customStyle="1" w:styleId="noticeaddress">
    <w:name w:val="notice  address"/>
    <w:basedOn w:val="notices"/>
    <w:rsid w:val="006B7594"/>
    <w:pPr>
      <w:tabs>
        <w:tab w:val="left" w:leader="underscore" w:pos="5720"/>
      </w:tabs>
      <w:ind w:left="2866" w:firstLine="14"/>
      <w:contextualSpacing/>
    </w:pPr>
    <w:rPr>
      <w:rFonts w:eastAsia="Calibri"/>
    </w:rPr>
  </w:style>
  <w:style w:type="character" w:customStyle="1" w:styleId="BodyText3Char">
    <w:name w:val="Body Text 3 Char"/>
    <w:link w:val="BodyText3"/>
    <w:rsid w:val="0049580D"/>
    <w:rPr>
      <w:sz w:val="16"/>
      <w:szCs w:val="16"/>
      <w:lang w:val="en-US" w:eastAsia="en-US" w:bidi="ar-SA"/>
    </w:rPr>
  </w:style>
  <w:style w:type="table" w:styleId="TableGrid">
    <w:name w:val="Table Grid"/>
    <w:uiPriority w:val="59"/>
    <w:pPr>
      <w:autoSpaceDE w:val="0"/>
      <w:autoSpaceDN w:val="0"/>
      <w:adjustRightInd w:val="0"/>
    </w:pPr>
    <w:rPr>
      <w:noProof/>
    </w:rPr>
    <w:tblPr>
      <w:tblCellMar>
        <w:top w:w="0" w:type="dxa"/>
        <w:left w:w="0" w:type="dxa"/>
        <w:bottom w:w="0" w:type="dxa"/>
        <w:right w:w="0" w:type="dxa"/>
      </w:tblCellMar>
    </w:tblPr>
  </w:style>
  <w:style w:type="paragraph" w:styleId="Caption">
    <w:name w:val="caption"/>
    <w:basedOn w:val="Normal"/>
    <w:next w:val="Normal"/>
    <w:unhideWhenUsed/>
    <w:qFormat/>
    <w:rsid w:val="0049580D"/>
    <w:rPr>
      <w:b/>
      <w:bCs/>
      <w:sz w:val="20"/>
    </w:rPr>
  </w:style>
  <w:style w:type="paragraph" w:customStyle="1" w:styleId="MacPacTrailer">
    <w:name w:val="MacPac Trailer"/>
    <w:rsid w:val="0003462C"/>
    <w:pPr>
      <w:widowControl w:val="0"/>
      <w:spacing w:line="200" w:lineRule="exact"/>
    </w:pPr>
    <w:rPr>
      <w:sz w:val="16"/>
      <w:szCs w:val="22"/>
    </w:rPr>
  </w:style>
  <w:style w:type="paragraph" w:styleId="Title">
    <w:name w:val="Title"/>
    <w:basedOn w:val="Normal"/>
    <w:next w:val="Normal"/>
    <w:link w:val="TitleChar"/>
    <w:uiPriority w:val="3"/>
    <w:qFormat/>
    <w:rsid w:val="0049580D"/>
    <w:pPr>
      <w:spacing w:before="240" w:after="60"/>
      <w:jc w:val="center"/>
      <w:outlineLvl w:val="0"/>
    </w:pPr>
    <w:rPr>
      <w:rFonts w:ascii="Calibri Light" w:hAnsi="Calibri Light"/>
      <w:b/>
      <w:bCs/>
      <w:kern w:val="28"/>
      <w:sz w:val="32"/>
      <w:szCs w:val="32"/>
    </w:rPr>
  </w:style>
  <w:style w:type="character" w:customStyle="1" w:styleId="BalloonTextChar">
    <w:name w:val="Balloon Text Char"/>
    <w:link w:val="BalloonText"/>
    <w:rsid w:val="002266BD"/>
    <w:rPr>
      <w:rFonts w:ascii="Segoe UI" w:hAnsi="Segoe UI" w:cs="Segoe UI"/>
      <w:sz w:val="18"/>
      <w:szCs w:val="18"/>
      <w:lang w:val="en-US" w:eastAsia="en-US" w:bidi="ar-SA"/>
    </w:rPr>
  </w:style>
  <w:style w:type="character" w:customStyle="1" w:styleId="ArticleL2Char">
    <w:name w:val="Article_L2 Char"/>
    <w:basedOn w:val="BodyTextChar"/>
    <w:rsid w:val="0003462C"/>
    <w:rPr>
      <w:rFonts w:cs="Times New Roman"/>
      <w:sz w:val="24"/>
      <w:lang w:val="en-US" w:eastAsia="en-US" w:bidi="ar-SA"/>
    </w:rPr>
  </w:style>
  <w:style w:type="paragraph" w:styleId="TOC2">
    <w:name w:val="toc 2"/>
    <w:basedOn w:val="Normal"/>
    <w:next w:val="Normal"/>
    <w:autoRedefine/>
    <w:uiPriority w:val="39"/>
    <w:unhideWhenUsed/>
    <w:rsid w:val="00A44C9F"/>
    <w:pPr>
      <w:tabs>
        <w:tab w:val="right" w:leader="dot" w:pos="9360"/>
      </w:tabs>
      <w:spacing w:after="0" w:line="240" w:lineRule="auto"/>
      <w:ind w:left="2520" w:right="720" w:hanging="1800"/>
      <w:contextualSpacing/>
      <w:jc w:val="left"/>
    </w:pPr>
    <w:rPr>
      <w:noProof/>
      <w:specVanish/>
    </w:rPr>
  </w:style>
  <w:style w:type="character" w:customStyle="1" w:styleId="BodyTextIndent3Char">
    <w:name w:val="Body Text Indent 3 Char"/>
    <w:link w:val="BodyTextIndent3"/>
    <w:rsid w:val="0049580D"/>
    <w:rPr>
      <w:sz w:val="16"/>
      <w:szCs w:val="16"/>
      <w:lang w:val="en-US" w:eastAsia="en-US" w:bidi="ar-SA"/>
    </w:rPr>
  </w:style>
  <w:style w:type="character" w:customStyle="1" w:styleId="ArticleL3Char">
    <w:name w:val="Article_L3 Char"/>
    <w:basedOn w:val="BodyTextChar"/>
    <w:link w:val="ArticleL3"/>
    <w:rsid w:val="00B76BAF"/>
    <w:rPr>
      <w:sz w:val="24"/>
      <w:lang w:val="en-US" w:eastAsia="en-US" w:bidi="ar-SA"/>
    </w:rPr>
  </w:style>
  <w:style w:type="character" w:customStyle="1" w:styleId="BodyTextIndent2Char">
    <w:name w:val="Body Text Indent 2 Char"/>
    <w:link w:val="BodyTextIndent2"/>
    <w:rsid w:val="0049580D"/>
    <w:rPr>
      <w:sz w:val="24"/>
      <w:lang w:val="en-US" w:eastAsia="en-US" w:bidi="ar-SA"/>
    </w:rPr>
  </w:style>
  <w:style w:type="paragraph" w:styleId="TOC3">
    <w:name w:val="toc 3"/>
    <w:basedOn w:val="Normal"/>
    <w:next w:val="Normal"/>
    <w:autoRedefine/>
    <w:uiPriority w:val="39"/>
    <w:unhideWhenUsed/>
    <w:rsid w:val="002266BD"/>
    <w:pPr>
      <w:ind w:left="480"/>
    </w:pPr>
  </w:style>
  <w:style w:type="paragraph" w:styleId="TOC4">
    <w:name w:val="toc 4"/>
    <w:basedOn w:val="Normal"/>
    <w:next w:val="Normal"/>
    <w:autoRedefine/>
    <w:uiPriority w:val="39"/>
    <w:unhideWhenUsed/>
    <w:rsid w:val="002266BD"/>
    <w:pPr>
      <w:tabs>
        <w:tab w:val="right" w:leader="dot" w:pos="9360"/>
      </w:tabs>
      <w:spacing w:after="0" w:line="240" w:lineRule="atLeast"/>
      <w:ind w:left="1440" w:right="720" w:hanging="1440"/>
      <w:jc w:val="left"/>
    </w:pPr>
  </w:style>
  <w:style w:type="paragraph" w:styleId="IndexHeading">
    <w:name w:val="index heading"/>
    <w:basedOn w:val="Normal"/>
    <w:next w:val="Index1"/>
    <w:unhideWhenUsed/>
    <w:rsid w:val="0049580D"/>
    <w:rPr>
      <w:rFonts w:ascii="Calibri Light" w:hAnsi="Calibri Light"/>
      <w:b/>
      <w:bCs/>
    </w:rPr>
  </w:style>
  <w:style w:type="paragraph" w:styleId="TOC6">
    <w:name w:val="toc 6"/>
    <w:basedOn w:val="Normal"/>
    <w:next w:val="Normal"/>
    <w:autoRedefine/>
    <w:uiPriority w:val="39"/>
    <w:unhideWhenUsed/>
    <w:rsid w:val="002266BD"/>
    <w:pPr>
      <w:ind w:left="1200"/>
    </w:pPr>
  </w:style>
  <w:style w:type="paragraph" w:styleId="TOC7">
    <w:name w:val="toc 7"/>
    <w:basedOn w:val="Normal"/>
    <w:next w:val="Normal"/>
    <w:autoRedefine/>
    <w:uiPriority w:val="39"/>
    <w:unhideWhenUsed/>
    <w:rsid w:val="002266BD"/>
    <w:pPr>
      <w:ind w:left="1440"/>
    </w:pPr>
  </w:style>
  <w:style w:type="paragraph" w:styleId="TOC8">
    <w:name w:val="toc 8"/>
    <w:basedOn w:val="Normal"/>
    <w:next w:val="Normal"/>
    <w:autoRedefine/>
    <w:uiPriority w:val="39"/>
    <w:unhideWhenUsed/>
    <w:rsid w:val="002266BD"/>
    <w:pPr>
      <w:ind w:left="1680"/>
    </w:pPr>
  </w:style>
  <w:style w:type="paragraph" w:styleId="ListBullet2">
    <w:name w:val="List Bullet 2"/>
    <w:basedOn w:val="Normal"/>
    <w:semiHidden/>
    <w:unhideWhenUsed/>
    <w:rsid w:val="0049580D"/>
    <w:pPr>
      <w:numPr>
        <w:numId w:val="2"/>
      </w:numPr>
      <w:contextualSpacing/>
    </w:pPr>
  </w:style>
  <w:style w:type="paragraph" w:styleId="Bibliography">
    <w:name w:val="Bibliography"/>
    <w:basedOn w:val="Normal"/>
    <w:next w:val="Normal"/>
    <w:uiPriority w:val="37"/>
    <w:unhideWhenUsed/>
    <w:rsid w:val="0049580D"/>
  </w:style>
  <w:style w:type="paragraph" w:customStyle="1" w:styleId="WP2Cont7">
    <w:name w:val="WP2 Cont 7"/>
    <w:basedOn w:val="WP2Cont6"/>
    <w:link w:val="WP2Cont7Char"/>
    <w:rsid w:val="007E5094"/>
  </w:style>
  <w:style w:type="paragraph" w:styleId="BlockText">
    <w:name w:val="Block Text"/>
    <w:basedOn w:val="Normal"/>
    <w:uiPriority w:val="1"/>
    <w:unhideWhenUsed/>
    <w:qFormat/>
    <w:rsid w:val="0049580D"/>
    <w:pPr>
      <w:spacing w:after="120"/>
      <w:ind w:left="1440" w:right="1440"/>
    </w:pPr>
  </w:style>
  <w:style w:type="character" w:customStyle="1" w:styleId="PageNumber1">
    <w:name w:val="PageNumber_1"/>
    <w:rPr>
      <w:sz w:val="24"/>
      <w:lang w:val="en-US" w:eastAsia="en-US" w:bidi="ar-SA"/>
    </w:rPr>
  </w:style>
  <w:style w:type="paragraph" w:customStyle="1" w:styleId="WP2Para1">
    <w:name w:val="WP2 Para 1"/>
    <w:basedOn w:val="WP2L1"/>
    <w:next w:val="Normal"/>
    <w:rsid w:val="001E0380"/>
    <w:pPr>
      <w:numPr>
        <w:numId w:val="0"/>
      </w:numPr>
      <w:outlineLvl w:val="9"/>
    </w:pPr>
  </w:style>
  <w:style w:type="paragraph" w:styleId="BodyText3">
    <w:name w:val="Body Text 3"/>
    <w:basedOn w:val="Normal"/>
    <w:link w:val="BodyText3Char"/>
    <w:unhideWhenUsed/>
    <w:rsid w:val="0049580D"/>
    <w:pPr>
      <w:spacing w:after="120"/>
    </w:pPr>
    <w:rPr>
      <w:sz w:val="16"/>
      <w:szCs w:val="16"/>
    </w:rPr>
  </w:style>
  <w:style w:type="character" w:customStyle="1" w:styleId="BodyTextFirstIndent2Char">
    <w:name w:val="Body Text First Indent 2 Char"/>
    <w:link w:val="BodyTextFirstIndent2"/>
    <w:rsid w:val="0049580D"/>
    <w:rPr>
      <w:sz w:val="24"/>
      <w:lang w:val="en-US" w:eastAsia="en-US" w:bidi="ar-SA"/>
    </w:rPr>
  </w:style>
  <w:style w:type="paragraph" w:customStyle="1" w:styleId="ArticleL3">
    <w:name w:val="Article_L3"/>
    <w:basedOn w:val="ArticleL2"/>
    <w:next w:val="BodyText"/>
    <w:link w:val="ArticleL3Char"/>
    <w:rsid w:val="00B76BAF"/>
    <w:pPr>
      <w:numPr>
        <w:ilvl w:val="2"/>
      </w:numPr>
      <w:outlineLvl w:val="2"/>
    </w:pPr>
  </w:style>
  <w:style w:type="paragraph" w:styleId="BodyTextIndent2">
    <w:name w:val="Body Text Indent 2"/>
    <w:basedOn w:val="Normal"/>
    <w:link w:val="BodyTextIndent2Char"/>
    <w:unhideWhenUsed/>
    <w:qFormat/>
    <w:rsid w:val="0049580D"/>
    <w:pPr>
      <w:spacing w:after="120" w:line="480" w:lineRule="auto"/>
      <w:ind w:left="360"/>
    </w:pPr>
  </w:style>
  <w:style w:type="paragraph" w:customStyle="1" w:styleId="ArticleL2">
    <w:name w:val="Article_L2"/>
    <w:basedOn w:val="ArticleL1"/>
    <w:next w:val="BodyText"/>
    <w:rsid w:val="00B76BAF"/>
    <w:pPr>
      <w:numPr>
        <w:ilvl w:val="1"/>
      </w:numPr>
      <w:jc w:val="both"/>
      <w:outlineLvl w:val="1"/>
    </w:pPr>
    <w:rPr>
      <w:b w:val="0"/>
      <w:caps w:val="0"/>
    </w:rPr>
  </w:style>
  <w:style w:type="paragraph" w:styleId="BodyTextIndent3">
    <w:name w:val="Body Text Indent 3"/>
    <w:basedOn w:val="Normal"/>
    <w:link w:val="BodyTextIndent3Char"/>
    <w:unhideWhenUsed/>
    <w:rsid w:val="0049580D"/>
    <w:pPr>
      <w:spacing w:after="120"/>
      <w:ind w:left="360"/>
    </w:pPr>
    <w:rPr>
      <w:sz w:val="16"/>
      <w:szCs w:val="16"/>
    </w:rPr>
  </w:style>
  <w:style w:type="paragraph" w:customStyle="1" w:styleId="SRLeg2AL3">
    <w:name w:val="SRLeg2A_L3"/>
    <w:basedOn w:val="Normal"/>
    <w:next w:val="Normal"/>
    <w:rsid w:val="0003462C"/>
    <w:pPr>
      <w:numPr>
        <w:ilvl w:val="2"/>
        <w:numId w:val="33"/>
      </w:numPr>
      <w:autoSpaceDE w:val="0"/>
      <w:autoSpaceDN w:val="0"/>
      <w:spacing w:line="240" w:lineRule="auto"/>
      <w:outlineLvl w:val="2"/>
    </w:pPr>
    <w:rPr>
      <w:rFonts w:eastAsia="MS Mincho"/>
    </w:rPr>
  </w:style>
  <w:style w:type="paragraph" w:styleId="Closing">
    <w:name w:val="Closing"/>
    <w:basedOn w:val="Normal"/>
    <w:link w:val="ClosingChar"/>
    <w:uiPriority w:val="99"/>
    <w:unhideWhenUsed/>
    <w:qFormat/>
    <w:rsid w:val="0049580D"/>
    <w:pPr>
      <w:ind w:left="4320"/>
    </w:pPr>
  </w:style>
  <w:style w:type="character" w:customStyle="1" w:styleId="ClosingChar">
    <w:name w:val="Closing Char"/>
    <w:link w:val="Closing"/>
    <w:uiPriority w:val="99"/>
    <w:rsid w:val="0049580D"/>
    <w:rPr>
      <w:sz w:val="24"/>
      <w:lang w:val="en-US" w:eastAsia="en-US" w:bidi="ar-SA"/>
    </w:rPr>
  </w:style>
  <w:style w:type="paragraph" w:styleId="CommentText">
    <w:name w:val="annotation text"/>
    <w:basedOn w:val="Normal"/>
    <w:link w:val="CommentTextChar"/>
    <w:uiPriority w:val="99"/>
    <w:unhideWhenUsed/>
    <w:rsid w:val="005D2802"/>
    <w:rPr>
      <w:sz w:val="20"/>
    </w:rPr>
  </w:style>
  <w:style w:type="character" w:customStyle="1" w:styleId="CommentTextChar">
    <w:name w:val="Comment Text Char"/>
    <w:basedOn w:val="DefaultParagraphFont"/>
    <w:link w:val="CommentText"/>
    <w:uiPriority w:val="99"/>
    <w:rsid w:val="0049580D"/>
  </w:style>
  <w:style w:type="paragraph" w:styleId="CommentSubject">
    <w:name w:val="annotation subject"/>
    <w:basedOn w:val="CommentText"/>
    <w:next w:val="CommentText"/>
    <w:link w:val="CommentSubjectChar"/>
    <w:unhideWhenUsed/>
    <w:rsid w:val="0049580D"/>
    <w:rPr>
      <w:b/>
      <w:bCs/>
    </w:rPr>
  </w:style>
  <w:style w:type="character" w:customStyle="1" w:styleId="CommentSubjectChar">
    <w:name w:val="Comment Subject Char"/>
    <w:link w:val="CommentSubject"/>
    <w:rsid w:val="0049580D"/>
    <w:rPr>
      <w:b/>
      <w:bCs/>
      <w:lang w:val="en-US" w:eastAsia="en-US" w:bidi="ar-SA"/>
    </w:rPr>
  </w:style>
  <w:style w:type="character" w:customStyle="1" w:styleId="ArticleL4Char">
    <w:name w:val="Article_L4 Char"/>
    <w:basedOn w:val="BodyTextChar"/>
    <w:rsid w:val="0003462C"/>
    <w:rPr>
      <w:rFonts w:cs="Times New Roman"/>
      <w:sz w:val="24"/>
      <w:lang w:val="en-US" w:eastAsia="en-US" w:bidi="ar-SA"/>
    </w:rPr>
  </w:style>
  <w:style w:type="paragraph" w:styleId="Date">
    <w:name w:val="Date"/>
    <w:basedOn w:val="Normal"/>
    <w:next w:val="Normal"/>
    <w:link w:val="DateChar"/>
    <w:uiPriority w:val="99"/>
    <w:rsid w:val="0049580D"/>
  </w:style>
  <w:style w:type="character" w:customStyle="1" w:styleId="DateChar">
    <w:name w:val="Date Char"/>
    <w:link w:val="Date"/>
    <w:uiPriority w:val="99"/>
    <w:rsid w:val="0049580D"/>
    <w:rPr>
      <w:sz w:val="24"/>
      <w:lang w:val="en-US" w:eastAsia="en-US" w:bidi="ar-SA"/>
    </w:rPr>
  </w:style>
  <w:style w:type="paragraph" w:styleId="DocumentMap">
    <w:name w:val="Document Map"/>
    <w:basedOn w:val="Normal"/>
    <w:link w:val="DocumentMapChar"/>
    <w:unhideWhenUsed/>
    <w:rsid w:val="0049580D"/>
    <w:rPr>
      <w:rFonts w:ascii="Segoe UI" w:hAnsi="Segoe UI" w:cs="Segoe UI"/>
      <w:sz w:val="16"/>
      <w:szCs w:val="16"/>
    </w:rPr>
  </w:style>
  <w:style w:type="paragraph" w:customStyle="1" w:styleId="WP3Cont9">
    <w:name w:val="WP3 Cont 9"/>
    <w:basedOn w:val="WP3Cont8"/>
    <w:link w:val="WP3Cont9Char"/>
    <w:rsid w:val="00643FC8"/>
  </w:style>
  <w:style w:type="character" w:customStyle="1" w:styleId="DocumentMapChar">
    <w:name w:val="Document Map Char"/>
    <w:link w:val="DocumentMap"/>
    <w:rsid w:val="0049580D"/>
    <w:rPr>
      <w:rFonts w:ascii="Segoe UI" w:hAnsi="Segoe UI" w:cs="Segoe UI"/>
      <w:sz w:val="16"/>
      <w:szCs w:val="16"/>
      <w:lang w:val="en-US" w:eastAsia="en-US" w:bidi="ar-SA"/>
    </w:rPr>
  </w:style>
  <w:style w:type="paragraph" w:styleId="E-mailSignature">
    <w:name w:val="E-mail Signature"/>
    <w:basedOn w:val="Normal"/>
    <w:link w:val="E-mailSignatureChar"/>
    <w:unhideWhenUsed/>
    <w:rsid w:val="0049580D"/>
  </w:style>
  <w:style w:type="character" w:customStyle="1" w:styleId="E-mailSignatureChar">
    <w:name w:val="E-mail Signature Char"/>
    <w:link w:val="E-mailSignature"/>
    <w:rsid w:val="0049580D"/>
    <w:rPr>
      <w:sz w:val="24"/>
      <w:lang w:val="en-US" w:eastAsia="en-US" w:bidi="ar-SA"/>
    </w:rPr>
  </w:style>
  <w:style w:type="paragraph" w:styleId="EndnoteText">
    <w:name w:val="endnote text"/>
    <w:basedOn w:val="Normal"/>
    <w:link w:val="EndnoteTextChar"/>
    <w:unhideWhenUsed/>
    <w:rsid w:val="0049580D"/>
    <w:rPr>
      <w:sz w:val="20"/>
    </w:rPr>
  </w:style>
  <w:style w:type="paragraph" w:customStyle="1" w:styleId="BodyTextFirst5">
    <w:name w:val="Body Text First .5"/>
    <w:aliases w:val="btf"/>
    <w:basedOn w:val="Normal"/>
    <w:rsid w:val="0003462C"/>
    <w:pPr>
      <w:autoSpaceDE w:val="0"/>
      <w:autoSpaceDN w:val="0"/>
      <w:spacing w:line="240" w:lineRule="auto"/>
      <w:jc w:val="left"/>
    </w:pPr>
    <w:rPr>
      <w:rFonts w:eastAsiaTheme="minorEastAsia"/>
    </w:rPr>
  </w:style>
  <w:style w:type="paragraph" w:styleId="TOAHeading">
    <w:name w:val="toa heading"/>
    <w:basedOn w:val="Normal"/>
    <w:next w:val="Normal"/>
    <w:unhideWhenUsed/>
    <w:rsid w:val="0049580D"/>
    <w:pPr>
      <w:spacing w:before="120"/>
    </w:pPr>
    <w:rPr>
      <w:rFonts w:ascii="Calibri Light" w:hAnsi="Calibri Light"/>
      <w:b/>
      <w:bCs/>
      <w:szCs w:val="24"/>
    </w:rPr>
  </w:style>
  <w:style w:type="character" w:customStyle="1" w:styleId="EndnoteTextChar">
    <w:name w:val="Endnote Text Char"/>
    <w:basedOn w:val="DefaultParagraphFont"/>
    <w:link w:val="EndnoteText"/>
    <w:rsid w:val="0049580D"/>
    <w:rPr>
      <w:lang w:val="en-US" w:eastAsia="en-US" w:bidi="ar-SA"/>
    </w:rPr>
  </w:style>
  <w:style w:type="paragraph" w:styleId="EnvelopeAddress">
    <w:name w:val="envelope address"/>
    <w:basedOn w:val="Normal"/>
    <w:unhideWhenUsed/>
    <w:rsid w:val="0049580D"/>
    <w:pPr>
      <w:framePr w:w="7920" w:h="1980" w:hRule="exact" w:hSpace="180" w:wrap="auto" w:hAnchor="page" w:xAlign="center" w:yAlign="bottom"/>
      <w:ind w:left="2880"/>
    </w:pPr>
    <w:rPr>
      <w:rFonts w:ascii="Calibri Light" w:hAnsi="Calibri Light"/>
      <w:szCs w:val="24"/>
    </w:rPr>
  </w:style>
  <w:style w:type="paragraph" w:styleId="IntenseQuote">
    <w:name w:val="Intense Quote"/>
    <w:basedOn w:val="Normal"/>
    <w:next w:val="Normal"/>
    <w:link w:val="IntenseQuoteChar"/>
    <w:uiPriority w:val="30"/>
    <w:qFormat/>
    <w:rsid w:val="0049580D"/>
    <w:pPr>
      <w:pBdr>
        <w:top w:val="single" w:sz="4" w:space="10" w:color="5B9BD5"/>
        <w:bottom w:val="single" w:sz="4" w:space="10" w:color="5B9BD5"/>
      </w:pBdr>
      <w:spacing w:before="360" w:after="360"/>
      <w:ind w:left="864" w:right="864"/>
      <w:jc w:val="center"/>
    </w:pPr>
    <w:rPr>
      <w:i/>
      <w:iCs/>
      <w:color w:val="5B9BD5"/>
    </w:rPr>
  </w:style>
  <w:style w:type="paragraph" w:styleId="EnvelopeReturn">
    <w:name w:val="envelope return"/>
    <w:basedOn w:val="Normal"/>
    <w:unhideWhenUsed/>
    <w:rsid w:val="0049580D"/>
    <w:rPr>
      <w:rFonts w:ascii="Calibri Light" w:hAnsi="Calibri Light"/>
      <w:sz w:val="20"/>
    </w:rPr>
  </w:style>
  <w:style w:type="paragraph" w:styleId="FootnoteText">
    <w:name w:val="footnote text"/>
    <w:aliases w:val="Car"/>
    <w:basedOn w:val="Normal"/>
    <w:link w:val="FootnoteTextChar"/>
    <w:uiPriority w:val="99"/>
    <w:unhideWhenUsed/>
    <w:rsid w:val="00D34E44"/>
    <w:pPr>
      <w:spacing w:after="0"/>
      <w:ind w:firstLine="0"/>
    </w:pPr>
    <w:rPr>
      <w:sz w:val="20"/>
    </w:rPr>
  </w:style>
  <w:style w:type="character" w:customStyle="1" w:styleId="FootnoteTextChar">
    <w:name w:val="Footnote Text Char"/>
    <w:aliases w:val="Car Char"/>
    <w:basedOn w:val="DefaultParagraphFont"/>
    <w:link w:val="FootnoteText"/>
    <w:uiPriority w:val="99"/>
    <w:rsid w:val="00D34E44"/>
    <w:rPr>
      <w:lang w:val="en-US" w:eastAsia="en-US" w:bidi="ar-SA"/>
    </w:rPr>
  </w:style>
  <w:style w:type="paragraph" w:styleId="HTMLAddress">
    <w:name w:val="HTML Address"/>
    <w:basedOn w:val="Normal"/>
    <w:link w:val="HTMLAddressChar"/>
    <w:unhideWhenUsed/>
    <w:rsid w:val="0049580D"/>
    <w:rPr>
      <w:i/>
      <w:iCs/>
    </w:rPr>
  </w:style>
  <w:style w:type="paragraph" w:customStyle="1" w:styleId="WP3L3">
    <w:name w:val="WP3_L3"/>
    <w:basedOn w:val="WP3L2"/>
    <w:next w:val="Normal"/>
    <w:link w:val="WP3L3Char"/>
    <w:rsid w:val="00643FC8"/>
    <w:pPr>
      <w:numPr>
        <w:ilvl w:val="2"/>
      </w:numPr>
      <w:outlineLvl w:val="2"/>
    </w:pPr>
    <w:rPr>
      <w:b w:val="0"/>
    </w:rPr>
  </w:style>
  <w:style w:type="character" w:customStyle="1" w:styleId="HTMLAddressChar">
    <w:name w:val="HTML Address Char"/>
    <w:link w:val="HTMLAddress"/>
    <w:rsid w:val="0049580D"/>
    <w:rPr>
      <w:i/>
      <w:iCs/>
      <w:sz w:val="24"/>
      <w:lang w:val="en-US" w:eastAsia="en-US" w:bidi="ar-SA"/>
    </w:rPr>
  </w:style>
  <w:style w:type="paragraph" w:styleId="HTMLPreformatted">
    <w:name w:val="HTML Preformatted"/>
    <w:basedOn w:val="Normal"/>
    <w:link w:val="HTMLPreformattedChar"/>
    <w:unhideWhenUsed/>
    <w:rsid w:val="0049580D"/>
    <w:rPr>
      <w:rFonts w:ascii="Courier New" w:hAnsi="Courier New" w:cs="Courier New"/>
      <w:sz w:val="20"/>
    </w:rPr>
  </w:style>
  <w:style w:type="character" w:customStyle="1" w:styleId="HTMLPreformattedChar">
    <w:name w:val="HTML Preformatted Char"/>
    <w:link w:val="HTMLPreformatted"/>
    <w:rsid w:val="0049580D"/>
    <w:rPr>
      <w:rFonts w:ascii="Courier New" w:hAnsi="Courier New" w:cs="Courier New"/>
      <w:lang w:val="en-US" w:eastAsia="en-US" w:bidi="ar-SA"/>
    </w:rPr>
  </w:style>
  <w:style w:type="paragraph" w:styleId="Index1">
    <w:name w:val="index 1"/>
    <w:basedOn w:val="Normal"/>
    <w:next w:val="Normal"/>
    <w:autoRedefine/>
    <w:unhideWhenUsed/>
    <w:rsid w:val="0049580D"/>
    <w:pPr>
      <w:ind w:left="240" w:hanging="240"/>
    </w:pPr>
  </w:style>
  <w:style w:type="paragraph" w:styleId="Index2">
    <w:name w:val="index 2"/>
    <w:basedOn w:val="Normal"/>
    <w:next w:val="Normal"/>
    <w:autoRedefine/>
    <w:unhideWhenUsed/>
    <w:rsid w:val="0049580D"/>
    <w:pPr>
      <w:ind w:left="480" w:hanging="240"/>
    </w:pPr>
  </w:style>
  <w:style w:type="paragraph" w:styleId="Index3">
    <w:name w:val="index 3"/>
    <w:basedOn w:val="Normal"/>
    <w:next w:val="Normal"/>
    <w:autoRedefine/>
    <w:unhideWhenUsed/>
    <w:rsid w:val="0049580D"/>
    <w:pPr>
      <w:ind w:left="720" w:hanging="240"/>
    </w:pPr>
  </w:style>
  <w:style w:type="paragraph" w:styleId="Index4">
    <w:name w:val="index 4"/>
    <w:basedOn w:val="Normal"/>
    <w:next w:val="Normal"/>
    <w:autoRedefine/>
    <w:unhideWhenUsed/>
    <w:rsid w:val="0049580D"/>
    <w:pPr>
      <w:ind w:left="960" w:hanging="240"/>
    </w:pPr>
  </w:style>
  <w:style w:type="paragraph" w:customStyle="1" w:styleId="WPsl3">
    <w:name w:val="WPs_l3"/>
    <w:basedOn w:val="Normal"/>
    <w:rsid w:val="0003462C"/>
  </w:style>
  <w:style w:type="paragraph" w:styleId="Index5">
    <w:name w:val="index 5"/>
    <w:basedOn w:val="Normal"/>
    <w:next w:val="Normal"/>
    <w:autoRedefine/>
    <w:unhideWhenUsed/>
    <w:rsid w:val="0049580D"/>
    <w:pPr>
      <w:ind w:left="1200" w:hanging="240"/>
    </w:pPr>
  </w:style>
  <w:style w:type="character" w:customStyle="1" w:styleId="Heading8Char">
    <w:name w:val="Heading 8 Char"/>
    <w:basedOn w:val="DefaultParagraphFont"/>
    <w:link w:val="Heading8"/>
    <w:rsid w:val="0003462C"/>
    <w:rPr>
      <w:sz w:val="24"/>
    </w:rPr>
  </w:style>
  <w:style w:type="paragraph" w:styleId="TOCHeading">
    <w:name w:val="TOC Heading"/>
    <w:basedOn w:val="Heading1"/>
    <w:next w:val="Normal"/>
    <w:uiPriority w:val="39"/>
    <w:unhideWhenUsed/>
    <w:qFormat/>
    <w:rsid w:val="0049580D"/>
    <w:pPr>
      <w:keepLines w:val="0"/>
      <w:spacing w:before="240" w:after="60" w:line="0" w:lineRule="atLeast"/>
      <w:ind w:firstLine="720"/>
      <w:jc w:val="both"/>
      <w:outlineLvl w:val="9"/>
    </w:pPr>
    <w:rPr>
      <w:rFonts w:ascii="Calibri Light" w:hAnsi="Calibri Light"/>
      <w:bCs/>
      <w:kern w:val="32"/>
      <w:szCs w:val="32"/>
      <w:u w:val="none"/>
    </w:rPr>
  </w:style>
  <w:style w:type="paragraph" w:styleId="Index6">
    <w:name w:val="index 6"/>
    <w:basedOn w:val="Normal"/>
    <w:next w:val="Normal"/>
    <w:autoRedefine/>
    <w:unhideWhenUsed/>
    <w:rsid w:val="0049580D"/>
    <w:pPr>
      <w:ind w:left="1440" w:hanging="240"/>
    </w:pPr>
  </w:style>
  <w:style w:type="paragraph" w:styleId="Index7">
    <w:name w:val="index 7"/>
    <w:basedOn w:val="Normal"/>
    <w:next w:val="Normal"/>
    <w:autoRedefine/>
    <w:unhideWhenUsed/>
    <w:rsid w:val="0049580D"/>
    <w:pPr>
      <w:ind w:left="1680" w:hanging="240"/>
    </w:pPr>
  </w:style>
  <w:style w:type="paragraph" w:styleId="Index8">
    <w:name w:val="index 8"/>
    <w:basedOn w:val="Normal"/>
    <w:next w:val="Normal"/>
    <w:autoRedefine/>
    <w:unhideWhenUsed/>
    <w:rsid w:val="0049580D"/>
    <w:pPr>
      <w:ind w:left="1920" w:hanging="240"/>
    </w:pPr>
  </w:style>
  <w:style w:type="paragraph" w:styleId="Index9">
    <w:name w:val="index 9"/>
    <w:basedOn w:val="Normal"/>
    <w:next w:val="Normal"/>
    <w:autoRedefine/>
    <w:unhideWhenUsed/>
    <w:rsid w:val="0049580D"/>
    <w:pPr>
      <w:ind w:left="2160" w:hanging="240"/>
    </w:pPr>
  </w:style>
  <w:style w:type="character" w:customStyle="1" w:styleId="IntenseQuoteChar">
    <w:name w:val="Intense Quote Char"/>
    <w:link w:val="IntenseQuote"/>
    <w:uiPriority w:val="30"/>
    <w:rsid w:val="0049580D"/>
    <w:rPr>
      <w:i/>
      <w:iCs/>
      <w:color w:val="5B9BD5"/>
      <w:sz w:val="24"/>
      <w:lang w:val="en-US" w:eastAsia="en-US" w:bidi="ar-SA"/>
    </w:rPr>
  </w:style>
  <w:style w:type="paragraph" w:styleId="List">
    <w:name w:val="List"/>
    <w:basedOn w:val="Normal"/>
    <w:unhideWhenUsed/>
    <w:rsid w:val="0049580D"/>
    <w:pPr>
      <w:ind w:left="360" w:hanging="360"/>
      <w:contextualSpacing/>
    </w:pPr>
  </w:style>
  <w:style w:type="paragraph" w:styleId="List2">
    <w:name w:val="List 2"/>
    <w:basedOn w:val="Normal"/>
    <w:unhideWhenUsed/>
    <w:rsid w:val="0049580D"/>
    <w:pPr>
      <w:ind w:left="720" w:hanging="360"/>
      <w:contextualSpacing/>
    </w:pPr>
  </w:style>
  <w:style w:type="paragraph" w:customStyle="1" w:styleId="TOCHeader1">
    <w:name w:val="TOCHeader_1"/>
    <w:pPr>
      <w:adjustRightInd w:val="0"/>
      <w:spacing w:after="240"/>
      <w:jc w:val="center"/>
    </w:pPr>
    <w:rPr>
      <w:sz w:val="24"/>
    </w:rPr>
  </w:style>
  <w:style w:type="paragraph" w:styleId="List3">
    <w:name w:val="List 3"/>
    <w:basedOn w:val="Normal"/>
    <w:unhideWhenUsed/>
    <w:rsid w:val="0049580D"/>
    <w:pPr>
      <w:ind w:left="1080" w:hanging="360"/>
      <w:contextualSpacing/>
    </w:pPr>
  </w:style>
  <w:style w:type="paragraph" w:styleId="List4">
    <w:name w:val="List 4"/>
    <w:basedOn w:val="Normal"/>
    <w:rsid w:val="0049580D"/>
    <w:pPr>
      <w:ind w:left="1440" w:hanging="360"/>
      <w:contextualSpacing/>
    </w:pPr>
  </w:style>
  <w:style w:type="paragraph" w:styleId="List5">
    <w:name w:val="List 5"/>
    <w:basedOn w:val="Normal"/>
    <w:rsid w:val="0049580D"/>
    <w:pPr>
      <w:ind w:left="1800" w:hanging="360"/>
      <w:contextualSpacing/>
    </w:pPr>
  </w:style>
  <w:style w:type="paragraph" w:styleId="ListBullet">
    <w:name w:val="List Bullet"/>
    <w:basedOn w:val="Normal"/>
    <w:uiPriority w:val="99"/>
    <w:semiHidden/>
    <w:unhideWhenUsed/>
    <w:qFormat/>
    <w:rsid w:val="0049580D"/>
    <w:pPr>
      <w:numPr>
        <w:numId w:val="1"/>
      </w:numPr>
      <w:contextualSpacing/>
    </w:pPr>
  </w:style>
  <w:style w:type="paragraph" w:styleId="ListBullet3">
    <w:name w:val="List Bullet 3"/>
    <w:basedOn w:val="Normal"/>
    <w:semiHidden/>
    <w:unhideWhenUsed/>
    <w:rsid w:val="0049580D"/>
    <w:pPr>
      <w:numPr>
        <w:numId w:val="3"/>
      </w:numPr>
      <w:contextualSpacing/>
    </w:pPr>
  </w:style>
  <w:style w:type="paragraph" w:styleId="ListBullet4">
    <w:name w:val="List Bullet 4"/>
    <w:basedOn w:val="Normal"/>
    <w:unhideWhenUsed/>
    <w:rsid w:val="0049580D"/>
    <w:pPr>
      <w:numPr>
        <w:numId w:val="4"/>
      </w:numPr>
      <w:contextualSpacing/>
    </w:pPr>
  </w:style>
  <w:style w:type="paragraph" w:styleId="ListBullet5">
    <w:name w:val="List Bullet 5"/>
    <w:basedOn w:val="Normal"/>
    <w:semiHidden/>
    <w:unhideWhenUsed/>
    <w:rsid w:val="0049580D"/>
    <w:pPr>
      <w:numPr>
        <w:numId w:val="5"/>
      </w:numPr>
      <w:contextualSpacing/>
    </w:pPr>
  </w:style>
  <w:style w:type="paragraph" w:styleId="ListContinue">
    <w:name w:val="List Continue"/>
    <w:basedOn w:val="Normal"/>
    <w:unhideWhenUsed/>
    <w:rsid w:val="0049580D"/>
    <w:pPr>
      <w:spacing w:after="120"/>
      <w:ind w:left="360"/>
      <w:contextualSpacing/>
    </w:pPr>
  </w:style>
  <w:style w:type="paragraph" w:styleId="ListContinue2">
    <w:name w:val="List Continue 2"/>
    <w:basedOn w:val="Normal"/>
    <w:unhideWhenUsed/>
    <w:rsid w:val="0049580D"/>
    <w:pPr>
      <w:spacing w:after="120"/>
      <w:ind w:left="720"/>
      <w:contextualSpacing/>
    </w:pPr>
  </w:style>
  <w:style w:type="paragraph" w:customStyle="1" w:styleId="WP2L1">
    <w:name w:val="WP2_L1"/>
    <w:basedOn w:val="Normal"/>
    <w:next w:val="Normal"/>
    <w:link w:val="WP2L1Char"/>
    <w:rsid w:val="00B05803"/>
    <w:pPr>
      <w:keepNext/>
      <w:keepLines/>
      <w:numPr>
        <w:numId w:val="12"/>
      </w:numPr>
      <w:adjustRightInd/>
      <w:spacing w:line="240" w:lineRule="auto"/>
      <w:jc w:val="center"/>
      <w:outlineLvl w:val="0"/>
    </w:pPr>
    <w:rPr>
      <w:b/>
    </w:rPr>
  </w:style>
  <w:style w:type="paragraph" w:styleId="ListContinue3">
    <w:name w:val="List Continue 3"/>
    <w:basedOn w:val="Normal"/>
    <w:unhideWhenUsed/>
    <w:rsid w:val="0049580D"/>
    <w:pPr>
      <w:spacing w:after="120"/>
      <w:ind w:left="1080"/>
      <w:contextualSpacing/>
    </w:pPr>
  </w:style>
  <w:style w:type="paragraph" w:customStyle="1" w:styleId="WP2L6">
    <w:name w:val="WP2_L6"/>
    <w:basedOn w:val="WP2L5"/>
    <w:next w:val="Normal"/>
    <w:link w:val="WP2L6Char"/>
    <w:rsid w:val="007E5094"/>
    <w:pPr>
      <w:numPr>
        <w:ilvl w:val="5"/>
      </w:numPr>
      <w:outlineLvl w:val="5"/>
    </w:pPr>
  </w:style>
  <w:style w:type="paragraph" w:styleId="ListContinue4">
    <w:name w:val="List Continue 4"/>
    <w:basedOn w:val="Normal"/>
    <w:unhideWhenUsed/>
    <w:rsid w:val="0049580D"/>
    <w:pPr>
      <w:spacing w:after="120"/>
      <w:ind w:left="1440"/>
      <w:contextualSpacing/>
    </w:pPr>
  </w:style>
  <w:style w:type="paragraph" w:customStyle="1" w:styleId="FootnoteText1">
    <w:name w:val="FootnoteText_1"/>
    <w:uiPriority w:val="99"/>
    <w:rsid w:val="0003462C"/>
    <w:pPr>
      <w:autoSpaceDE w:val="0"/>
      <w:autoSpaceDN w:val="0"/>
      <w:adjustRightInd w:val="0"/>
      <w:jc w:val="both"/>
    </w:pPr>
    <w:rPr>
      <w:rFonts w:eastAsiaTheme="minorEastAsia"/>
    </w:rPr>
  </w:style>
  <w:style w:type="paragraph" w:customStyle="1" w:styleId="WP2L7">
    <w:name w:val="WP2_L7"/>
    <w:basedOn w:val="WP2L6"/>
    <w:next w:val="Normal"/>
    <w:link w:val="WP2L7Char"/>
    <w:rsid w:val="007E5094"/>
    <w:pPr>
      <w:numPr>
        <w:ilvl w:val="6"/>
      </w:numPr>
      <w:outlineLvl w:val="6"/>
    </w:pPr>
  </w:style>
  <w:style w:type="paragraph" w:styleId="ListContinue5">
    <w:name w:val="List Continue 5"/>
    <w:basedOn w:val="Normal"/>
    <w:unhideWhenUsed/>
    <w:rsid w:val="0049580D"/>
    <w:pPr>
      <w:spacing w:after="120"/>
      <w:ind w:left="1800"/>
      <w:contextualSpacing/>
    </w:pPr>
  </w:style>
  <w:style w:type="paragraph" w:styleId="ListNumber">
    <w:name w:val="List Number"/>
    <w:basedOn w:val="Normal"/>
    <w:uiPriority w:val="99"/>
    <w:semiHidden/>
    <w:unhideWhenUsed/>
    <w:qFormat/>
    <w:rsid w:val="0049580D"/>
    <w:pPr>
      <w:numPr>
        <w:numId w:val="6"/>
      </w:numPr>
      <w:contextualSpacing/>
    </w:pPr>
  </w:style>
  <w:style w:type="paragraph" w:customStyle="1" w:styleId="WP2Cont8">
    <w:name w:val="WP2 Cont 8"/>
    <w:basedOn w:val="WP2Cont7"/>
    <w:link w:val="WP2Cont8Char"/>
    <w:rsid w:val="007E5094"/>
  </w:style>
  <w:style w:type="paragraph" w:styleId="ListNumber2">
    <w:name w:val="List Number 2"/>
    <w:basedOn w:val="Normal"/>
    <w:semiHidden/>
    <w:unhideWhenUsed/>
    <w:rsid w:val="0049580D"/>
    <w:pPr>
      <w:numPr>
        <w:numId w:val="7"/>
      </w:numPr>
      <w:contextualSpacing/>
    </w:pPr>
  </w:style>
  <w:style w:type="character" w:customStyle="1" w:styleId="WP3L2Char">
    <w:name w:val="WP3_L2 Char"/>
    <w:basedOn w:val="WP2L1Char"/>
    <w:link w:val="WP3L2"/>
    <w:rsid w:val="00643FC8"/>
    <w:rPr>
      <w:b/>
      <w:sz w:val="24"/>
    </w:rPr>
  </w:style>
  <w:style w:type="paragraph" w:customStyle="1" w:styleId="WP2Cont9">
    <w:name w:val="WP2 Cont 9"/>
    <w:basedOn w:val="WP2Cont8"/>
    <w:link w:val="WP2Cont9Char"/>
    <w:rsid w:val="007E5094"/>
  </w:style>
  <w:style w:type="paragraph" w:styleId="ListNumber3">
    <w:name w:val="List Number 3"/>
    <w:basedOn w:val="Normal"/>
    <w:semiHidden/>
    <w:unhideWhenUsed/>
    <w:rsid w:val="0049580D"/>
    <w:pPr>
      <w:numPr>
        <w:numId w:val="8"/>
      </w:numPr>
      <w:contextualSpacing/>
    </w:pPr>
  </w:style>
  <w:style w:type="paragraph" w:styleId="ListNumber4">
    <w:name w:val="List Number 4"/>
    <w:basedOn w:val="Normal"/>
    <w:semiHidden/>
    <w:unhideWhenUsed/>
    <w:rsid w:val="0049580D"/>
    <w:pPr>
      <w:numPr>
        <w:numId w:val="9"/>
      </w:numPr>
      <w:contextualSpacing/>
    </w:pPr>
  </w:style>
  <w:style w:type="character" w:customStyle="1" w:styleId="SignatureChar">
    <w:name w:val="Signature Char"/>
    <w:link w:val="Signature"/>
    <w:rsid w:val="0049580D"/>
    <w:rPr>
      <w:sz w:val="24"/>
      <w:lang w:val="en-US" w:eastAsia="en-US" w:bidi="ar-SA"/>
    </w:rPr>
  </w:style>
  <w:style w:type="paragraph" w:styleId="ListNumber5">
    <w:name w:val="List Number 5"/>
    <w:basedOn w:val="Normal"/>
    <w:semiHidden/>
    <w:unhideWhenUsed/>
    <w:rsid w:val="0049580D"/>
    <w:pPr>
      <w:numPr>
        <w:numId w:val="10"/>
      </w:numPr>
      <w:contextualSpacing/>
    </w:pPr>
  </w:style>
  <w:style w:type="paragraph" w:styleId="ListParagraph">
    <w:name w:val="List Paragraph"/>
    <w:aliases w:val="List 1,List Paragraph1"/>
    <w:basedOn w:val="Normal"/>
    <w:link w:val="ListParagraphChar"/>
    <w:uiPriority w:val="34"/>
    <w:qFormat/>
    <w:rsid w:val="0049580D"/>
    <w:pPr>
      <w:ind w:left="720"/>
    </w:pPr>
  </w:style>
  <w:style w:type="paragraph" w:styleId="MacroText">
    <w:name w:val="macro"/>
    <w:link w:val="MacroTextChar"/>
    <w:unhideWhenUsed/>
    <w:rsid w:val="0049580D"/>
    <w:pPr>
      <w:tabs>
        <w:tab w:val="left" w:pos="480"/>
        <w:tab w:val="left" w:pos="960"/>
        <w:tab w:val="left" w:pos="1440"/>
        <w:tab w:val="left" w:pos="1920"/>
        <w:tab w:val="left" w:pos="2400"/>
        <w:tab w:val="left" w:pos="2880"/>
        <w:tab w:val="left" w:pos="3360"/>
        <w:tab w:val="left" w:pos="3840"/>
        <w:tab w:val="left" w:pos="4320"/>
      </w:tabs>
      <w:adjustRightInd w:val="0"/>
      <w:spacing w:after="240" w:line="0" w:lineRule="atLeast"/>
      <w:ind w:firstLine="720"/>
      <w:jc w:val="both"/>
    </w:pPr>
    <w:rPr>
      <w:rFonts w:ascii="Courier New" w:hAnsi="Courier New" w:cs="Courier New"/>
    </w:rPr>
  </w:style>
  <w:style w:type="character" w:customStyle="1" w:styleId="MacroTextChar">
    <w:name w:val="Macro Text Char"/>
    <w:link w:val="MacroText"/>
    <w:rsid w:val="0049580D"/>
    <w:rPr>
      <w:rFonts w:ascii="Courier New" w:hAnsi="Courier New" w:cs="Courier New"/>
      <w:lang w:val="en-US" w:eastAsia="en-US" w:bidi="ar-SA"/>
    </w:rPr>
  </w:style>
  <w:style w:type="paragraph" w:customStyle="1" w:styleId="WP3L4">
    <w:name w:val="WP3_L4"/>
    <w:basedOn w:val="WP3L3"/>
    <w:next w:val="Normal"/>
    <w:link w:val="WP3L4Char"/>
    <w:rsid w:val="00643FC8"/>
    <w:pPr>
      <w:numPr>
        <w:ilvl w:val="3"/>
      </w:numPr>
      <w:outlineLvl w:val="3"/>
    </w:pPr>
  </w:style>
  <w:style w:type="paragraph" w:styleId="MessageHeader">
    <w:name w:val="Message Header"/>
    <w:basedOn w:val="Normal"/>
    <w:link w:val="MessageHeaderChar"/>
    <w:unhideWhenUsed/>
    <w:rsid w:val="0049580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WP3L4Char">
    <w:name w:val="WP3_L4 Char"/>
    <w:basedOn w:val="WP2L1Char"/>
    <w:link w:val="WP3L4"/>
    <w:rsid w:val="00643FC8"/>
    <w:rPr>
      <w:b w:val="0"/>
      <w:sz w:val="24"/>
    </w:rPr>
  </w:style>
  <w:style w:type="character" w:customStyle="1" w:styleId="MessageHeaderChar">
    <w:name w:val="Message Header Char"/>
    <w:link w:val="MessageHeader"/>
    <w:rsid w:val="0049580D"/>
    <w:rPr>
      <w:rFonts w:ascii="Calibri Light" w:eastAsia="Times New Roman" w:hAnsi="Calibri Light" w:cs="Times New Roman"/>
      <w:sz w:val="24"/>
      <w:szCs w:val="24"/>
      <w:shd w:val="pct20" w:color="auto" w:fill="auto"/>
      <w:lang w:val="en-US" w:eastAsia="en-US" w:bidi="ar-SA"/>
    </w:rPr>
  </w:style>
  <w:style w:type="paragraph" w:customStyle="1" w:styleId="WP3L8">
    <w:name w:val="WP3_L8"/>
    <w:basedOn w:val="WP3L7"/>
    <w:next w:val="Normal"/>
    <w:link w:val="WP3L8Char"/>
    <w:rsid w:val="00C13029"/>
    <w:pPr>
      <w:numPr>
        <w:ilvl w:val="7"/>
      </w:numPr>
      <w:tabs>
        <w:tab w:val="num" w:pos="720"/>
      </w:tabs>
      <w:ind w:left="720" w:hanging="720"/>
      <w:outlineLvl w:val="7"/>
    </w:pPr>
  </w:style>
  <w:style w:type="paragraph" w:styleId="NoSpacing">
    <w:name w:val="No Spacing"/>
    <w:uiPriority w:val="1"/>
    <w:qFormat/>
    <w:rsid w:val="0049580D"/>
    <w:pPr>
      <w:adjustRightInd w:val="0"/>
      <w:ind w:firstLine="720"/>
      <w:jc w:val="both"/>
    </w:pPr>
    <w:rPr>
      <w:sz w:val="24"/>
    </w:rPr>
  </w:style>
  <w:style w:type="paragraph" w:styleId="NormalIndent">
    <w:name w:val="Normal Indent"/>
    <w:basedOn w:val="Normal"/>
    <w:unhideWhenUsed/>
    <w:rsid w:val="0049580D"/>
    <w:pPr>
      <w:ind w:left="720"/>
    </w:pPr>
  </w:style>
  <w:style w:type="paragraph" w:styleId="TableofAuthorities">
    <w:name w:val="table of authorities"/>
    <w:basedOn w:val="Normal"/>
    <w:next w:val="Normal"/>
    <w:unhideWhenUsed/>
    <w:rsid w:val="0049580D"/>
    <w:pPr>
      <w:ind w:left="240" w:hanging="240"/>
    </w:pPr>
  </w:style>
  <w:style w:type="paragraph" w:styleId="NoteHeading">
    <w:name w:val="Note Heading"/>
    <w:basedOn w:val="Normal"/>
    <w:next w:val="Normal"/>
    <w:link w:val="NoteHeadingChar"/>
    <w:unhideWhenUsed/>
    <w:rsid w:val="0049580D"/>
  </w:style>
  <w:style w:type="character" w:customStyle="1" w:styleId="NoteHeadingChar">
    <w:name w:val="Note Heading Char"/>
    <w:link w:val="NoteHeading"/>
    <w:rsid w:val="0049580D"/>
    <w:rPr>
      <w:sz w:val="24"/>
      <w:lang w:val="en-US" w:eastAsia="en-US" w:bidi="ar-SA"/>
    </w:rPr>
  </w:style>
  <w:style w:type="paragraph" w:styleId="PlainText">
    <w:name w:val="Plain Text"/>
    <w:basedOn w:val="Normal"/>
    <w:link w:val="PlainTextChar"/>
    <w:unhideWhenUsed/>
    <w:rsid w:val="0049580D"/>
    <w:rPr>
      <w:rFonts w:ascii="Courier New" w:hAnsi="Courier New" w:cs="Courier New"/>
      <w:sz w:val="20"/>
    </w:rPr>
  </w:style>
  <w:style w:type="paragraph" w:styleId="Quote">
    <w:name w:val="Quote"/>
    <w:basedOn w:val="Normal"/>
    <w:next w:val="Normal"/>
    <w:link w:val="QuoteChar"/>
    <w:uiPriority w:val="29"/>
    <w:qFormat/>
    <w:rsid w:val="0049580D"/>
    <w:pPr>
      <w:spacing w:before="200" w:after="160"/>
      <w:ind w:left="864" w:right="864"/>
      <w:jc w:val="center"/>
    </w:pPr>
    <w:rPr>
      <w:i/>
      <w:iCs/>
      <w:color w:val="404040"/>
    </w:rPr>
  </w:style>
  <w:style w:type="character" w:customStyle="1" w:styleId="QuoteChar">
    <w:name w:val="Quote Char"/>
    <w:link w:val="Quote"/>
    <w:uiPriority w:val="29"/>
    <w:rsid w:val="0049580D"/>
    <w:rPr>
      <w:i/>
      <w:iCs/>
      <w:color w:val="404040"/>
      <w:sz w:val="24"/>
      <w:lang w:val="en-US" w:eastAsia="en-US" w:bidi="ar-SA"/>
    </w:rPr>
  </w:style>
  <w:style w:type="character" w:customStyle="1" w:styleId="Heading2Char">
    <w:name w:val="Heading 2 Char"/>
    <w:basedOn w:val="DefaultParagraphFont"/>
    <w:link w:val="Heading2"/>
    <w:rsid w:val="0003462C"/>
    <w:rPr>
      <w:b/>
      <w:i/>
      <w:sz w:val="28"/>
    </w:rPr>
  </w:style>
  <w:style w:type="character" w:customStyle="1" w:styleId="SalutationChar">
    <w:name w:val="Salutation Char"/>
    <w:link w:val="Salutation"/>
    <w:rsid w:val="0049580D"/>
    <w:rPr>
      <w:sz w:val="24"/>
      <w:lang w:val="en-US" w:eastAsia="en-US" w:bidi="ar-SA"/>
    </w:rPr>
  </w:style>
  <w:style w:type="paragraph" w:styleId="Signature">
    <w:name w:val="Signature"/>
    <w:basedOn w:val="Normal"/>
    <w:link w:val="SignatureChar"/>
    <w:unhideWhenUsed/>
    <w:rsid w:val="0049580D"/>
    <w:pPr>
      <w:ind w:left="4320"/>
    </w:pPr>
  </w:style>
  <w:style w:type="character" w:customStyle="1" w:styleId="ListParagraphChar">
    <w:name w:val="List Paragraph Char"/>
    <w:aliases w:val="List 1 Char,List Paragraph1 Char"/>
    <w:basedOn w:val="DefaultParagraphFont"/>
    <w:link w:val="ListParagraph"/>
    <w:uiPriority w:val="34"/>
    <w:locked/>
    <w:rsid w:val="00F04F02"/>
    <w:rPr>
      <w:sz w:val="24"/>
    </w:rPr>
  </w:style>
  <w:style w:type="paragraph" w:styleId="Subtitle">
    <w:name w:val="Subtitle"/>
    <w:basedOn w:val="Normal"/>
    <w:next w:val="Normal"/>
    <w:link w:val="SubtitleChar"/>
    <w:uiPriority w:val="3"/>
    <w:qFormat/>
    <w:rsid w:val="0049580D"/>
    <w:pPr>
      <w:spacing w:after="60"/>
      <w:jc w:val="center"/>
      <w:outlineLvl w:val="1"/>
    </w:pPr>
    <w:rPr>
      <w:rFonts w:ascii="Calibri Light" w:hAnsi="Calibri Light"/>
      <w:szCs w:val="24"/>
    </w:rPr>
  </w:style>
  <w:style w:type="paragraph" w:customStyle="1" w:styleId="ArticleL4">
    <w:name w:val="Article_L4"/>
    <w:basedOn w:val="ArticleL3"/>
    <w:next w:val="BodyText"/>
    <w:rsid w:val="00B76BAF"/>
    <w:pPr>
      <w:numPr>
        <w:ilvl w:val="3"/>
      </w:numPr>
      <w:tabs>
        <w:tab w:val="clear" w:pos="2880"/>
        <w:tab w:val="num" w:pos="360"/>
      </w:tabs>
      <w:ind w:left="360" w:hanging="360"/>
      <w:outlineLvl w:val="3"/>
    </w:pPr>
  </w:style>
  <w:style w:type="character" w:customStyle="1" w:styleId="SubtitleChar">
    <w:name w:val="Subtitle Char"/>
    <w:link w:val="Subtitle"/>
    <w:uiPriority w:val="3"/>
    <w:rsid w:val="0049580D"/>
    <w:rPr>
      <w:rFonts w:ascii="Calibri Light" w:eastAsia="Times New Roman" w:hAnsi="Calibri Light" w:cs="Times New Roman"/>
      <w:sz w:val="24"/>
      <w:szCs w:val="24"/>
      <w:lang w:val="en-US" w:eastAsia="en-US" w:bidi="ar-SA"/>
    </w:rPr>
  </w:style>
  <w:style w:type="paragraph" w:styleId="TableofFigures">
    <w:name w:val="table of figures"/>
    <w:basedOn w:val="Normal"/>
    <w:next w:val="Normal"/>
    <w:unhideWhenUsed/>
    <w:rsid w:val="0049580D"/>
  </w:style>
  <w:style w:type="character" w:customStyle="1" w:styleId="TitleChar">
    <w:name w:val="Title Char"/>
    <w:link w:val="Title"/>
    <w:uiPriority w:val="3"/>
    <w:rsid w:val="0049580D"/>
    <w:rPr>
      <w:rFonts w:ascii="Calibri Light" w:eastAsia="Times New Roman" w:hAnsi="Calibri Light" w:cs="Times New Roman"/>
      <w:b/>
      <w:bCs/>
      <w:kern w:val="28"/>
      <w:sz w:val="32"/>
      <w:szCs w:val="32"/>
      <w:lang w:val="en-US" w:eastAsia="en-US" w:bidi="ar-SA"/>
    </w:rPr>
  </w:style>
  <w:style w:type="paragraph" w:customStyle="1" w:styleId="Btext">
    <w:name w:val="Btext"/>
    <w:basedOn w:val="Normal"/>
    <w:rsid w:val="00D77C7C"/>
    <w:pPr>
      <w:adjustRightInd/>
      <w:spacing w:line="240" w:lineRule="auto"/>
    </w:pPr>
  </w:style>
  <w:style w:type="paragraph" w:customStyle="1" w:styleId="TabbedL5">
    <w:name w:val="Tabbed_L5"/>
    <w:basedOn w:val="TabbedL4"/>
    <w:next w:val="BodyText"/>
    <w:uiPriority w:val="99"/>
    <w:rsid w:val="0008270C"/>
    <w:pPr>
      <w:numPr>
        <w:ilvl w:val="4"/>
      </w:numPr>
      <w:ind w:left="720"/>
      <w:jc w:val="left"/>
      <w:outlineLvl w:val="4"/>
    </w:pPr>
  </w:style>
  <w:style w:type="paragraph" w:customStyle="1" w:styleId="BodyTextIndent15">
    <w:name w:val="Body Text Indent 1.5"/>
    <w:basedOn w:val="Normal"/>
    <w:rsid w:val="005A30E5"/>
    <w:pPr>
      <w:adjustRightInd/>
      <w:spacing w:after="0" w:line="360" w:lineRule="auto"/>
      <w:ind w:left="720" w:firstLine="0"/>
    </w:pPr>
    <w:rPr>
      <w:szCs w:val="24"/>
    </w:rPr>
  </w:style>
  <w:style w:type="paragraph" w:customStyle="1" w:styleId="Agreement2Continued">
    <w:name w:val="Agreement 2 Continued"/>
    <w:basedOn w:val="Normal"/>
    <w:next w:val="BodyText"/>
    <w:link w:val="Agreement2ContinuedChar"/>
    <w:rsid w:val="00512E64"/>
    <w:pPr>
      <w:tabs>
        <w:tab w:val="num" w:pos="1800"/>
      </w:tabs>
      <w:adjustRightInd/>
      <w:spacing w:line="240" w:lineRule="auto"/>
    </w:pPr>
    <w:rPr>
      <w:szCs w:val="24"/>
    </w:rPr>
  </w:style>
  <w:style w:type="character" w:styleId="UnresolvedMention">
    <w:name w:val="Unresolved Mention"/>
    <w:basedOn w:val="DefaultParagraphFont"/>
    <w:uiPriority w:val="99"/>
    <w:unhideWhenUsed/>
    <w:rsid w:val="004F5456"/>
    <w:rPr>
      <w:color w:val="605E5C"/>
      <w:shd w:val="clear" w:color="auto" w:fill="E1DFDD"/>
    </w:rPr>
  </w:style>
  <w:style w:type="character" w:customStyle="1" w:styleId="Agreement2ContinuedChar">
    <w:name w:val="Agreement 2 Continued Char"/>
    <w:basedOn w:val="DefaultParagraphFont"/>
    <w:link w:val="Agreement2Continued"/>
    <w:rsid w:val="00512E64"/>
    <w:rPr>
      <w:sz w:val="24"/>
      <w:szCs w:val="24"/>
      <w:lang w:val="en-US" w:eastAsia="en-US" w:bidi="ar-SA"/>
    </w:rPr>
  </w:style>
  <w:style w:type="character" w:customStyle="1" w:styleId="WP3Cont1Char">
    <w:name w:val="WP3 Cont 1 Char"/>
    <w:basedOn w:val="WP2L1Char"/>
    <w:link w:val="WP3Cont1"/>
    <w:rsid w:val="00643FC8"/>
    <w:rPr>
      <w:b w:val="0"/>
      <w:sz w:val="24"/>
    </w:rPr>
  </w:style>
  <w:style w:type="paragraph" w:customStyle="1" w:styleId="O-SignatureLA">
    <w:name w:val="O-Signature (LA)"/>
    <w:aliases w:val="Sig (LA),s18"/>
    <w:basedOn w:val="Normal"/>
    <w:uiPriority w:val="45"/>
    <w:rsid w:val="004D02AF"/>
    <w:pPr>
      <w:keepLines/>
      <w:tabs>
        <w:tab w:val="right" w:pos="2880"/>
      </w:tabs>
      <w:adjustRightInd/>
      <w:spacing w:before="720" w:line="240" w:lineRule="auto"/>
      <w:ind w:left="547" w:hanging="547"/>
      <w:jc w:val="left"/>
    </w:pPr>
  </w:style>
  <w:style w:type="paragraph" w:styleId="Revision">
    <w:name w:val="Revision"/>
    <w:hidden/>
    <w:uiPriority w:val="99"/>
    <w:rsid w:val="00CA6CCB"/>
    <w:rPr>
      <w:sz w:val="24"/>
    </w:rPr>
  </w:style>
  <w:style w:type="paragraph" w:customStyle="1" w:styleId="WP3Cont8">
    <w:name w:val="WP3 Cont 8"/>
    <w:basedOn w:val="WP3Cont7"/>
    <w:link w:val="WP3Cont8Char"/>
    <w:rsid w:val="00643FC8"/>
  </w:style>
  <w:style w:type="paragraph" w:customStyle="1" w:styleId="HeadingBody2">
    <w:name w:val="HeadingBody 2"/>
    <w:basedOn w:val="Normal"/>
    <w:next w:val="BodyText"/>
    <w:link w:val="HeadingBody2Char"/>
    <w:rsid w:val="005E4B39"/>
    <w:pPr>
      <w:adjustRightInd/>
      <w:spacing w:line="240" w:lineRule="auto"/>
    </w:pPr>
    <w:rPr>
      <w:szCs w:val="24"/>
    </w:rPr>
  </w:style>
  <w:style w:type="character" w:customStyle="1" w:styleId="WP3Cont8Char">
    <w:name w:val="WP3 Cont 8 Char"/>
    <w:basedOn w:val="WP2L1Char"/>
    <w:link w:val="WP3Cont8"/>
    <w:rsid w:val="00643FC8"/>
    <w:rPr>
      <w:b w:val="0"/>
      <w:sz w:val="24"/>
    </w:rPr>
  </w:style>
  <w:style w:type="character" w:customStyle="1" w:styleId="HeadingBody2Char">
    <w:name w:val="HeadingBody 2 Char"/>
    <w:basedOn w:val="DefaultParagraphFont"/>
    <w:link w:val="HeadingBody2"/>
    <w:rsid w:val="005E4B39"/>
    <w:rPr>
      <w:rFonts w:eastAsia="Times New Roman" w:cs="Times New Roman"/>
      <w:sz w:val="24"/>
      <w:szCs w:val="24"/>
    </w:rPr>
  </w:style>
  <w:style w:type="paragraph" w:customStyle="1" w:styleId="WP2Cont6">
    <w:name w:val="WP2 Cont 6"/>
    <w:basedOn w:val="WP2Cont5"/>
    <w:link w:val="WP2Cont6Char"/>
    <w:rsid w:val="007E5094"/>
  </w:style>
  <w:style w:type="paragraph" w:customStyle="1" w:styleId="O-BodyText5DS">
    <w:name w:val="O-Body Text .5” (DS)"/>
    <w:aliases w:val="2Half,s29"/>
    <w:basedOn w:val="Normal"/>
    <w:uiPriority w:val="5"/>
    <w:qFormat/>
    <w:rsid w:val="004D02AF"/>
    <w:pPr>
      <w:adjustRightInd/>
      <w:spacing w:after="0" w:line="576" w:lineRule="auto"/>
      <w:jc w:val="left"/>
    </w:pPr>
  </w:style>
  <w:style w:type="character" w:customStyle="1" w:styleId="zzmpTrailerItem">
    <w:name w:val="zzmpTrailerItem"/>
    <w:basedOn w:val="DefaultParagraphFont"/>
    <w:rsid w:val="00034685"/>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rsid w:val="005753E9"/>
    <w:rPr>
      <w:color w:val="808080"/>
    </w:rPr>
  </w:style>
  <w:style w:type="paragraph" w:customStyle="1" w:styleId="OBodyText5J">
    <w:name w:val="O=Body Text .5” (J)"/>
    <w:aliases w:val="3Half,s14"/>
    <w:basedOn w:val="Normal"/>
    <w:uiPriority w:val="7"/>
    <w:qFormat/>
    <w:rsid w:val="00783680"/>
    <w:pPr>
      <w:adjustRightInd/>
      <w:spacing w:line="240" w:lineRule="auto"/>
    </w:pPr>
  </w:style>
  <w:style w:type="character" w:customStyle="1" w:styleId="Provided">
    <w:name w:val="Provided"/>
    <w:uiPriority w:val="99"/>
    <w:rsid w:val="00C97ACA"/>
    <w:rPr>
      <w:u w:val="single"/>
    </w:rPr>
  </w:style>
  <w:style w:type="character" w:customStyle="1" w:styleId="Normal1">
    <w:name w:val="Normal1"/>
    <w:rsid w:val="005067D8"/>
    <w:rPr>
      <w:sz w:val="20"/>
    </w:rPr>
  </w:style>
  <w:style w:type="paragraph" w:customStyle="1" w:styleId="StandardL7">
    <w:name w:val="Standard_L7"/>
    <w:basedOn w:val="StandardL6"/>
    <w:next w:val="BodyText"/>
    <w:rsid w:val="00C13029"/>
    <w:pPr>
      <w:numPr>
        <w:ilvl w:val="6"/>
      </w:numPr>
      <w:tabs>
        <w:tab w:val="clear" w:pos="5040"/>
        <w:tab w:val="num" w:pos="2448"/>
      </w:tabs>
      <w:ind w:firstLine="1440"/>
      <w:outlineLvl w:val="6"/>
    </w:pPr>
  </w:style>
  <w:style w:type="character" w:styleId="CommentReference">
    <w:name w:val="annotation reference"/>
    <w:basedOn w:val="DefaultParagraphFont"/>
    <w:uiPriority w:val="99"/>
    <w:unhideWhenUsed/>
    <w:rsid w:val="00C13029"/>
    <w:rPr>
      <w:sz w:val="16"/>
      <w:szCs w:val="16"/>
    </w:rPr>
  </w:style>
  <w:style w:type="paragraph" w:customStyle="1" w:styleId="O-BodyHanging75">
    <w:name w:val="O-Body Hanging .75"/>
    <w:basedOn w:val="Normal"/>
    <w:uiPriority w:val="1"/>
    <w:qFormat/>
    <w:rsid w:val="00AB65E9"/>
    <w:pPr>
      <w:numPr>
        <w:ilvl w:val="2"/>
        <w:numId w:val="11"/>
      </w:numPr>
      <w:tabs>
        <w:tab w:val="left" w:pos="1080"/>
      </w:tabs>
      <w:adjustRightInd/>
      <w:spacing w:line="240" w:lineRule="auto"/>
      <w:outlineLvl w:val="2"/>
    </w:pPr>
    <w:rPr>
      <w:szCs w:val="24"/>
    </w:rPr>
  </w:style>
  <w:style w:type="paragraph" w:customStyle="1" w:styleId="WP2Cont1">
    <w:name w:val="WP2 Cont 1"/>
    <w:basedOn w:val="Normal"/>
    <w:link w:val="WP2Cont1Char"/>
    <w:rsid w:val="007E5094"/>
    <w:pPr>
      <w:adjustRightInd/>
      <w:spacing w:line="240" w:lineRule="atLeast"/>
      <w:ind w:firstLine="0"/>
      <w:jc w:val="left"/>
    </w:pPr>
  </w:style>
  <w:style w:type="character" w:customStyle="1" w:styleId="UnresolvedMention3">
    <w:name w:val="Unresolved Mention3"/>
    <w:basedOn w:val="DefaultParagraphFont"/>
    <w:uiPriority w:val="99"/>
    <w:rsid w:val="0003462C"/>
    <w:rPr>
      <w:rFonts w:cs="Times New Roman"/>
      <w:color w:val="605E5C"/>
      <w:shd w:val="clear" w:color="auto" w:fill="E1DFDD"/>
    </w:rPr>
  </w:style>
  <w:style w:type="character" w:customStyle="1" w:styleId="WP2Cont1Char">
    <w:name w:val="WP2 Cont 1 Char"/>
    <w:basedOn w:val="DefaultParagraphFont"/>
    <w:link w:val="WP2Cont1"/>
    <w:rsid w:val="00A55110"/>
    <w:rPr>
      <w:sz w:val="24"/>
    </w:rPr>
  </w:style>
  <w:style w:type="character" w:customStyle="1" w:styleId="WP2L8Char">
    <w:name w:val="WP2_L8 Char"/>
    <w:basedOn w:val="DefaultParagraphFont"/>
    <w:link w:val="WP2L8"/>
    <w:rsid w:val="00A55110"/>
    <w:rPr>
      <w:sz w:val="24"/>
    </w:rPr>
  </w:style>
  <w:style w:type="paragraph" w:customStyle="1" w:styleId="WP2Cont2">
    <w:name w:val="WP2 Cont 2"/>
    <w:basedOn w:val="WP2Cont1"/>
    <w:link w:val="WP2Cont2Char"/>
    <w:rsid w:val="007E5094"/>
  </w:style>
  <w:style w:type="paragraph" w:customStyle="1" w:styleId="WP2Cont3">
    <w:name w:val="WP2 Cont 3"/>
    <w:basedOn w:val="WP2Cont2"/>
    <w:link w:val="WP2Cont3Char"/>
    <w:rsid w:val="007E5094"/>
  </w:style>
  <w:style w:type="character" w:customStyle="1" w:styleId="WP2Cont3Char">
    <w:name w:val="WP2 Cont 3 Char"/>
    <w:basedOn w:val="DefaultParagraphFont"/>
    <w:link w:val="WP2Cont3"/>
    <w:rsid w:val="00A55110"/>
    <w:rPr>
      <w:sz w:val="24"/>
    </w:rPr>
  </w:style>
  <w:style w:type="paragraph" w:customStyle="1" w:styleId="WP2Cont4">
    <w:name w:val="WP2 Cont 4"/>
    <w:basedOn w:val="WP2Cont3"/>
    <w:link w:val="WP2Cont4Char"/>
    <w:rsid w:val="007E5094"/>
  </w:style>
  <w:style w:type="character" w:customStyle="1" w:styleId="WP2Cont4Char">
    <w:name w:val="WP2 Cont 4 Char"/>
    <w:basedOn w:val="DefaultParagraphFont"/>
    <w:link w:val="WP2Cont4"/>
    <w:rsid w:val="00A55110"/>
    <w:rPr>
      <w:sz w:val="24"/>
    </w:rPr>
  </w:style>
  <w:style w:type="paragraph" w:customStyle="1" w:styleId="WP2Cont5">
    <w:name w:val="WP2 Cont 5"/>
    <w:basedOn w:val="WP2Cont4"/>
    <w:link w:val="WP2Cont5Char"/>
    <w:rsid w:val="007E5094"/>
  </w:style>
  <w:style w:type="character" w:customStyle="1" w:styleId="WP2Cont5Char">
    <w:name w:val="WP2 Cont 5 Char"/>
    <w:basedOn w:val="DefaultParagraphFont"/>
    <w:link w:val="WP2Cont5"/>
    <w:rsid w:val="00A55110"/>
    <w:rPr>
      <w:sz w:val="24"/>
    </w:rPr>
  </w:style>
  <w:style w:type="character" w:customStyle="1" w:styleId="WP2Cont6Char">
    <w:name w:val="WP2 Cont 6 Char"/>
    <w:basedOn w:val="DefaultParagraphFont"/>
    <w:link w:val="WP2Cont6"/>
    <w:rsid w:val="00A55110"/>
    <w:rPr>
      <w:sz w:val="24"/>
    </w:rPr>
  </w:style>
  <w:style w:type="character" w:customStyle="1" w:styleId="WP2Cont7Char">
    <w:name w:val="WP2 Cont 7 Char"/>
    <w:basedOn w:val="DefaultParagraphFont"/>
    <w:link w:val="WP2Cont7"/>
    <w:rsid w:val="00A55110"/>
    <w:rPr>
      <w:sz w:val="24"/>
    </w:rPr>
  </w:style>
  <w:style w:type="character" w:customStyle="1" w:styleId="WP2Cont8Char">
    <w:name w:val="WP2 Cont 8 Char"/>
    <w:basedOn w:val="DefaultParagraphFont"/>
    <w:link w:val="WP2Cont8"/>
    <w:rsid w:val="00A55110"/>
    <w:rPr>
      <w:sz w:val="24"/>
    </w:rPr>
  </w:style>
  <w:style w:type="character" w:customStyle="1" w:styleId="WP2Cont9Char">
    <w:name w:val="WP2 Cont 9 Char"/>
    <w:basedOn w:val="DefaultParagraphFont"/>
    <w:link w:val="WP2Cont9"/>
    <w:rsid w:val="00A55110"/>
    <w:rPr>
      <w:sz w:val="24"/>
    </w:rPr>
  </w:style>
  <w:style w:type="paragraph" w:customStyle="1" w:styleId="WP2L3">
    <w:name w:val="WP2_L3"/>
    <w:basedOn w:val="WP2L2"/>
    <w:next w:val="Normal"/>
    <w:link w:val="WP2L3Char"/>
    <w:rsid w:val="007E5094"/>
    <w:pPr>
      <w:numPr>
        <w:ilvl w:val="2"/>
      </w:numPr>
      <w:outlineLvl w:val="2"/>
    </w:pPr>
  </w:style>
  <w:style w:type="character" w:customStyle="1" w:styleId="WP2L3Char">
    <w:name w:val="WP2_L3 Char"/>
    <w:basedOn w:val="DefaultParagraphFont"/>
    <w:link w:val="WP2L3"/>
    <w:rsid w:val="00A55110"/>
    <w:rPr>
      <w:sz w:val="24"/>
    </w:rPr>
  </w:style>
  <w:style w:type="paragraph" w:customStyle="1" w:styleId="WP2L4">
    <w:name w:val="WP2_L4"/>
    <w:basedOn w:val="WP2L3"/>
    <w:next w:val="Normal"/>
    <w:link w:val="WP2L4Char"/>
    <w:rsid w:val="007E5094"/>
    <w:pPr>
      <w:numPr>
        <w:ilvl w:val="3"/>
      </w:numPr>
      <w:outlineLvl w:val="3"/>
    </w:pPr>
  </w:style>
  <w:style w:type="character" w:customStyle="1" w:styleId="WP2L4Char">
    <w:name w:val="WP2_L4 Char"/>
    <w:basedOn w:val="DefaultParagraphFont"/>
    <w:link w:val="WP2L4"/>
    <w:rsid w:val="00A55110"/>
    <w:rPr>
      <w:sz w:val="24"/>
    </w:rPr>
  </w:style>
  <w:style w:type="paragraph" w:customStyle="1" w:styleId="WP2L5">
    <w:name w:val="WP2_L5"/>
    <w:basedOn w:val="WP2L4"/>
    <w:next w:val="Normal"/>
    <w:link w:val="WP2L5Char"/>
    <w:rsid w:val="007E5094"/>
    <w:pPr>
      <w:numPr>
        <w:ilvl w:val="4"/>
      </w:numPr>
      <w:outlineLvl w:val="4"/>
    </w:pPr>
  </w:style>
  <w:style w:type="character" w:customStyle="1" w:styleId="WP2L5Char">
    <w:name w:val="WP2_L5 Char"/>
    <w:basedOn w:val="DefaultParagraphFont"/>
    <w:link w:val="WP2L5"/>
    <w:rsid w:val="00A55110"/>
    <w:rPr>
      <w:sz w:val="24"/>
    </w:rPr>
  </w:style>
  <w:style w:type="character" w:customStyle="1" w:styleId="WP2L6Char">
    <w:name w:val="WP2_L6 Char"/>
    <w:basedOn w:val="DefaultParagraphFont"/>
    <w:link w:val="WP2L6"/>
    <w:rsid w:val="00A55110"/>
    <w:rPr>
      <w:sz w:val="24"/>
    </w:rPr>
  </w:style>
  <w:style w:type="character" w:customStyle="1" w:styleId="WP2L7Char">
    <w:name w:val="WP2_L7 Char"/>
    <w:basedOn w:val="DefaultParagraphFont"/>
    <w:link w:val="WP2L7"/>
    <w:rsid w:val="00A55110"/>
    <w:rPr>
      <w:sz w:val="24"/>
    </w:rPr>
  </w:style>
  <w:style w:type="paragraph" w:customStyle="1" w:styleId="WP2L8">
    <w:name w:val="WP2_L8"/>
    <w:basedOn w:val="WP2L7"/>
    <w:next w:val="Normal"/>
    <w:link w:val="WP2L8Char"/>
    <w:rsid w:val="007E5094"/>
    <w:pPr>
      <w:numPr>
        <w:ilvl w:val="7"/>
      </w:numPr>
      <w:spacing w:line="240" w:lineRule="atLeast"/>
      <w:outlineLvl w:val="7"/>
    </w:pPr>
  </w:style>
  <w:style w:type="character" w:customStyle="1" w:styleId="UnresolvedMention1">
    <w:name w:val="Unresolved Mention1"/>
    <w:basedOn w:val="DefaultParagraphFont"/>
    <w:uiPriority w:val="99"/>
    <w:unhideWhenUsed/>
    <w:rsid w:val="00462C66"/>
    <w:rPr>
      <w:color w:val="808080"/>
      <w:shd w:val="clear" w:color="auto" w:fill="E6E6E6"/>
    </w:rPr>
  </w:style>
  <w:style w:type="paragraph" w:customStyle="1" w:styleId="WP2L9">
    <w:name w:val="WP2_L9"/>
    <w:basedOn w:val="WP2L8"/>
    <w:next w:val="Normal"/>
    <w:link w:val="WP2L9Char"/>
    <w:rsid w:val="007E5094"/>
    <w:pPr>
      <w:numPr>
        <w:ilvl w:val="8"/>
      </w:numPr>
      <w:outlineLvl w:val="8"/>
    </w:pPr>
  </w:style>
  <w:style w:type="character" w:customStyle="1" w:styleId="WP2L9Char">
    <w:name w:val="WP2_L9 Char"/>
    <w:basedOn w:val="DefaultParagraphFont"/>
    <w:link w:val="WP2L9"/>
    <w:rsid w:val="00A55110"/>
    <w:rPr>
      <w:sz w:val="24"/>
    </w:rPr>
  </w:style>
  <w:style w:type="paragraph" w:customStyle="1" w:styleId="WP3Cont1">
    <w:name w:val="WP3 Cont 1"/>
    <w:basedOn w:val="Normal"/>
    <w:link w:val="WP3Cont1Char"/>
    <w:rsid w:val="00643FC8"/>
    <w:pPr>
      <w:adjustRightInd/>
      <w:spacing w:line="240" w:lineRule="atLeast"/>
      <w:ind w:firstLine="0"/>
    </w:pPr>
  </w:style>
  <w:style w:type="paragraph" w:customStyle="1" w:styleId="WP3Cont2">
    <w:name w:val="WP3 Cont 2"/>
    <w:basedOn w:val="WP3Cont1"/>
    <w:link w:val="WP3Cont2Char"/>
    <w:rsid w:val="00643FC8"/>
  </w:style>
  <w:style w:type="character" w:customStyle="1" w:styleId="WP3Cont2Char">
    <w:name w:val="WP3 Cont 2 Char"/>
    <w:basedOn w:val="WP2L1Char"/>
    <w:link w:val="WP3Cont2"/>
    <w:rsid w:val="00643FC8"/>
    <w:rPr>
      <w:b w:val="0"/>
      <w:sz w:val="24"/>
    </w:rPr>
  </w:style>
  <w:style w:type="paragraph" w:customStyle="1" w:styleId="WP3Cont3">
    <w:name w:val="WP3 Cont 3"/>
    <w:basedOn w:val="WP3Cont2"/>
    <w:link w:val="WP3Cont3Char"/>
    <w:rsid w:val="00643FC8"/>
  </w:style>
  <w:style w:type="character" w:customStyle="1" w:styleId="WP3Cont3Char">
    <w:name w:val="WP3 Cont 3 Char"/>
    <w:basedOn w:val="WP2L1Char"/>
    <w:link w:val="WP3Cont3"/>
    <w:rsid w:val="00643FC8"/>
    <w:rPr>
      <w:b w:val="0"/>
      <w:sz w:val="24"/>
    </w:rPr>
  </w:style>
  <w:style w:type="character" w:styleId="FollowedHyperlink">
    <w:name w:val="FollowedHyperlink"/>
    <w:basedOn w:val="DefaultParagraphFont"/>
    <w:rsid w:val="0003462C"/>
    <w:rPr>
      <w:rFonts w:cs="Times New Roman"/>
      <w:color w:val="954F72"/>
      <w:u w:val="single"/>
    </w:rPr>
  </w:style>
  <w:style w:type="paragraph" w:customStyle="1" w:styleId="WP3Cont4">
    <w:name w:val="WP3 Cont 4"/>
    <w:basedOn w:val="WP3Cont3"/>
    <w:link w:val="WP3Cont4Char"/>
    <w:rsid w:val="00643FC8"/>
  </w:style>
  <w:style w:type="character" w:customStyle="1" w:styleId="WP3Cont4Char">
    <w:name w:val="WP3 Cont 4 Char"/>
    <w:basedOn w:val="WP2L1Char"/>
    <w:link w:val="WP3Cont4"/>
    <w:rsid w:val="00643FC8"/>
    <w:rPr>
      <w:b w:val="0"/>
      <w:sz w:val="24"/>
    </w:rPr>
  </w:style>
  <w:style w:type="paragraph" w:customStyle="1" w:styleId="WP3Cont5">
    <w:name w:val="WP3 Cont 5"/>
    <w:basedOn w:val="WP3Cont4"/>
    <w:link w:val="WP3Cont5Char"/>
    <w:rsid w:val="00643FC8"/>
  </w:style>
  <w:style w:type="character" w:customStyle="1" w:styleId="WP3Cont5Char">
    <w:name w:val="WP3 Cont 5 Char"/>
    <w:basedOn w:val="WP2L1Char"/>
    <w:link w:val="WP3Cont5"/>
    <w:rsid w:val="00643FC8"/>
    <w:rPr>
      <w:b w:val="0"/>
      <w:sz w:val="24"/>
    </w:rPr>
  </w:style>
  <w:style w:type="paragraph" w:customStyle="1" w:styleId="WP3Cont6">
    <w:name w:val="WP3 Cont 6"/>
    <w:basedOn w:val="WP3Cont5"/>
    <w:link w:val="WP3Cont6Char"/>
    <w:rsid w:val="00643FC8"/>
  </w:style>
  <w:style w:type="character" w:customStyle="1" w:styleId="WP3Cont6Char">
    <w:name w:val="WP3 Cont 6 Char"/>
    <w:basedOn w:val="WP2L1Char"/>
    <w:link w:val="WP3Cont6"/>
    <w:rsid w:val="00643FC8"/>
    <w:rPr>
      <w:b w:val="0"/>
      <w:sz w:val="24"/>
    </w:rPr>
  </w:style>
  <w:style w:type="paragraph" w:customStyle="1" w:styleId="WP3Cont7">
    <w:name w:val="WP3 Cont 7"/>
    <w:basedOn w:val="WP3Cont6"/>
    <w:link w:val="WP3Cont7Char"/>
    <w:rsid w:val="00643FC8"/>
  </w:style>
  <w:style w:type="character" w:customStyle="1" w:styleId="WP3Cont7Char">
    <w:name w:val="WP3 Cont 7 Char"/>
    <w:basedOn w:val="WP2L1Char"/>
    <w:link w:val="WP3Cont7"/>
    <w:rsid w:val="00643FC8"/>
    <w:rPr>
      <w:b w:val="0"/>
      <w:sz w:val="24"/>
    </w:rPr>
  </w:style>
  <w:style w:type="character" w:customStyle="1" w:styleId="WP3Cont9Char">
    <w:name w:val="WP3 Cont 9 Char"/>
    <w:basedOn w:val="WP2L1Char"/>
    <w:link w:val="WP3Cont9"/>
    <w:rsid w:val="00643FC8"/>
    <w:rPr>
      <w:b w:val="0"/>
      <w:sz w:val="24"/>
    </w:rPr>
  </w:style>
  <w:style w:type="paragraph" w:customStyle="1" w:styleId="WP3L1">
    <w:name w:val="WP3_L1"/>
    <w:basedOn w:val="Normal"/>
    <w:next w:val="Normal"/>
    <w:link w:val="WP3L1Char"/>
    <w:rsid w:val="00643FC8"/>
    <w:pPr>
      <w:numPr>
        <w:numId w:val="13"/>
      </w:numPr>
      <w:adjustRightInd/>
      <w:spacing w:line="240" w:lineRule="atLeast"/>
      <w:jc w:val="center"/>
      <w:outlineLvl w:val="0"/>
    </w:pPr>
    <w:rPr>
      <w:b/>
    </w:rPr>
  </w:style>
  <w:style w:type="character" w:customStyle="1" w:styleId="WP3L1Char">
    <w:name w:val="WP3_L1 Char"/>
    <w:basedOn w:val="WP2L1Char"/>
    <w:link w:val="WP3L1"/>
    <w:rsid w:val="00643FC8"/>
    <w:rPr>
      <w:b/>
      <w:sz w:val="24"/>
    </w:rPr>
  </w:style>
  <w:style w:type="paragraph" w:customStyle="1" w:styleId="O-BodyText5">
    <w:name w:val="O-Body Text .5"/>
    <w:basedOn w:val="Normal"/>
    <w:uiPriority w:val="5"/>
    <w:qFormat/>
    <w:rsid w:val="0003462C"/>
    <w:pPr>
      <w:autoSpaceDE w:val="0"/>
      <w:autoSpaceDN w:val="0"/>
      <w:spacing w:after="0" w:line="576" w:lineRule="auto"/>
      <w:jc w:val="left"/>
    </w:pPr>
    <w:rPr>
      <w:rFonts w:eastAsiaTheme="minorEastAsia"/>
    </w:rPr>
  </w:style>
  <w:style w:type="paragraph" w:customStyle="1" w:styleId="WP3L2">
    <w:name w:val="WP3_L2"/>
    <w:basedOn w:val="WP3L1"/>
    <w:next w:val="Normal"/>
    <w:link w:val="WP3L2Char"/>
    <w:rsid w:val="00643FC8"/>
    <w:pPr>
      <w:numPr>
        <w:ilvl w:val="1"/>
      </w:numPr>
      <w:jc w:val="both"/>
      <w:outlineLvl w:val="1"/>
    </w:pPr>
  </w:style>
  <w:style w:type="character" w:customStyle="1" w:styleId="WP3L3Char">
    <w:name w:val="WP3_L3 Char"/>
    <w:basedOn w:val="WP2L1Char"/>
    <w:link w:val="WP3L3"/>
    <w:rsid w:val="00643FC8"/>
    <w:rPr>
      <w:b w:val="0"/>
      <w:sz w:val="24"/>
    </w:rPr>
  </w:style>
  <w:style w:type="paragraph" w:customStyle="1" w:styleId="WP3L5">
    <w:name w:val="WP3_L5"/>
    <w:basedOn w:val="WP3L4"/>
    <w:next w:val="Normal"/>
    <w:link w:val="WP3L5Char"/>
    <w:rsid w:val="00C13029"/>
    <w:pPr>
      <w:numPr>
        <w:ilvl w:val="4"/>
      </w:numPr>
      <w:tabs>
        <w:tab w:val="num" w:pos="3600"/>
      </w:tabs>
      <w:ind w:firstLine="2880"/>
      <w:outlineLvl w:val="4"/>
    </w:pPr>
  </w:style>
  <w:style w:type="character" w:customStyle="1" w:styleId="WP3L5Char">
    <w:name w:val="WP3_L5 Char"/>
    <w:basedOn w:val="WP2L1Char"/>
    <w:link w:val="WP3L5"/>
    <w:rsid w:val="00643FC8"/>
    <w:rPr>
      <w:b w:val="0"/>
      <w:sz w:val="24"/>
    </w:rPr>
  </w:style>
  <w:style w:type="paragraph" w:customStyle="1" w:styleId="WP3L6">
    <w:name w:val="WP3_L6"/>
    <w:basedOn w:val="WP3L5"/>
    <w:next w:val="Normal"/>
    <w:link w:val="WP3L6Char"/>
    <w:rsid w:val="00643FC8"/>
    <w:pPr>
      <w:numPr>
        <w:ilvl w:val="5"/>
      </w:numPr>
      <w:outlineLvl w:val="5"/>
    </w:pPr>
  </w:style>
  <w:style w:type="character" w:customStyle="1" w:styleId="WP3L6Char">
    <w:name w:val="WP3_L6 Char"/>
    <w:basedOn w:val="WP2L1Char"/>
    <w:link w:val="WP3L6"/>
    <w:rsid w:val="00643FC8"/>
    <w:rPr>
      <w:b w:val="0"/>
      <w:sz w:val="24"/>
    </w:rPr>
  </w:style>
  <w:style w:type="paragraph" w:customStyle="1" w:styleId="WP3L7">
    <w:name w:val="WP3_L7"/>
    <w:basedOn w:val="WP3L6"/>
    <w:next w:val="Normal"/>
    <w:link w:val="WP3L7Char"/>
    <w:rsid w:val="00643FC8"/>
    <w:pPr>
      <w:numPr>
        <w:ilvl w:val="6"/>
      </w:numPr>
      <w:outlineLvl w:val="6"/>
    </w:pPr>
  </w:style>
  <w:style w:type="character" w:customStyle="1" w:styleId="WP3L7Char">
    <w:name w:val="WP3_L7 Char"/>
    <w:basedOn w:val="WP2L1Char"/>
    <w:link w:val="WP3L7"/>
    <w:rsid w:val="00643FC8"/>
    <w:rPr>
      <w:b w:val="0"/>
      <w:sz w:val="24"/>
    </w:rPr>
  </w:style>
  <w:style w:type="character" w:customStyle="1" w:styleId="WP3L8Char">
    <w:name w:val="WP3_L8 Char"/>
    <w:basedOn w:val="WP2L1Char"/>
    <w:link w:val="WP3L8"/>
    <w:rsid w:val="00643FC8"/>
    <w:rPr>
      <w:b w:val="0"/>
      <w:sz w:val="24"/>
    </w:rPr>
  </w:style>
  <w:style w:type="paragraph" w:customStyle="1" w:styleId="WP3L9">
    <w:name w:val="WP3_L9"/>
    <w:basedOn w:val="WP3L8"/>
    <w:next w:val="Normal"/>
    <w:link w:val="WP3L9Char"/>
    <w:rsid w:val="00643FC8"/>
    <w:pPr>
      <w:numPr>
        <w:ilvl w:val="8"/>
      </w:numPr>
      <w:outlineLvl w:val="8"/>
    </w:pPr>
  </w:style>
  <w:style w:type="character" w:customStyle="1" w:styleId="WP3L9Char">
    <w:name w:val="WP3_L9 Char"/>
    <w:basedOn w:val="WP2L1Char"/>
    <w:link w:val="WP3L9"/>
    <w:rsid w:val="00643FC8"/>
    <w:rPr>
      <w:b w:val="0"/>
      <w:sz w:val="24"/>
    </w:rPr>
  </w:style>
  <w:style w:type="table" w:customStyle="1" w:styleId="TableGrid1">
    <w:name w:val="Table Grid1"/>
    <w:basedOn w:val="TableNormal"/>
    <w:next w:val="TableGrid"/>
    <w:uiPriority w:val="59"/>
    <w:rsid w:val="00756548"/>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C13029"/>
    <w:pPr>
      <w:numPr>
        <w:numId w:val="15"/>
      </w:numPr>
      <w:autoSpaceDE w:val="0"/>
      <w:autoSpaceDN w:val="0"/>
      <w:spacing w:line="240" w:lineRule="auto"/>
      <w:ind w:left="0" w:firstLine="0"/>
      <w:outlineLvl w:val="0"/>
    </w:pPr>
    <w:rPr>
      <w:rFonts w:eastAsiaTheme="minorEastAsia"/>
    </w:rPr>
  </w:style>
  <w:style w:type="paragraph" w:customStyle="1" w:styleId="StandardL2">
    <w:name w:val="Standard_L2"/>
    <w:basedOn w:val="StandardL1"/>
    <w:next w:val="BodyText"/>
    <w:rsid w:val="00C13029"/>
    <w:pPr>
      <w:numPr>
        <w:ilvl w:val="1"/>
      </w:numPr>
      <w:ind w:left="0" w:firstLine="720"/>
      <w:outlineLvl w:val="1"/>
    </w:pPr>
  </w:style>
  <w:style w:type="paragraph" w:customStyle="1" w:styleId="CoverpageTitle2">
    <w:name w:val="Coverpage Title 2"/>
    <w:basedOn w:val="CoverpageTitle"/>
    <w:uiPriority w:val="99"/>
    <w:rsid w:val="00DE24A2"/>
    <w:pPr>
      <w:spacing w:after="600"/>
    </w:pPr>
  </w:style>
  <w:style w:type="paragraph" w:customStyle="1" w:styleId="StandardL3">
    <w:name w:val="Standard_L3"/>
    <w:basedOn w:val="StandardL2"/>
    <w:next w:val="BodyText"/>
    <w:rsid w:val="00C13029"/>
    <w:pPr>
      <w:numPr>
        <w:ilvl w:val="2"/>
      </w:numPr>
      <w:ind w:left="0" w:firstLine="1440"/>
      <w:outlineLvl w:val="2"/>
    </w:pPr>
  </w:style>
  <w:style w:type="paragraph" w:customStyle="1" w:styleId="StandardL4">
    <w:name w:val="Standard_L4"/>
    <w:basedOn w:val="StandardL3"/>
    <w:next w:val="BodyText"/>
    <w:rsid w:val="00C13029"/>
    <w:pPr>
      <w:numPr>
        <w:ilvl w:val="3"/>
      </w:numPr>
      <w:jc w:val="left"/>
      <w:outlineLvl w:val="3"/>
    </w:pPr>
  </w:style>
  <w:style w:type="paragraph" w:customStyle="1" w:styleId="StandardL5">
    <w:name w:val="Standard_L5"/>
    <w:basedOn w:val="StandardL4"/>
    <w:next w:val="BodyText"/>
    <w:rsid w:val="00C13029"/>
    <w:pPr>
      <w:numPr>
        <w:ilvl w:val="4"/>
      </w:numPr>
      <w:tabs>
        <w:tab w:val="clear" w:pos="3600"/>
        <w:tab w:val="num" w:pos="4320"/>
      </w:tabs>
      <w:ind w:firstLine="3168"/>
      <w:outlineLvl w:val="4"/>
    </w:pPr>
  </w:style>
  <w:style w:type="paragraph" w:customStyle="1" w:styleId="StandardL6">
    <w:name w:val="Standard_L6"/>
    <w:basedOn w:val="StandardL5"/>
    <w:next w:val="BodyText"/>
    <w:rsid w:val="00C13029"/>
    <w:pPr>
      <w:numPr>
        <w:ilvl w:val="5"/>
      </w:numPr>
      <w:tabs>
        <w:tab w:val="clear" w:pos="4320"/>
        <w:tab w:val="num" w:pos="1440"/>
      </w:tabs>
      <w:ind w:firstLine="720"/>
      <w:outlineLvl w:val="5"/>
    </w:pPr>
  </w:style>
  <w:style w:type="paragraph" w:customStyle="1" w:styleId="StandardL8">
    <w:name w:val="Standard_L8"/>
    <w:basedOn w:val="StandardL7"/>
    <w:next w:val="BodyText"/>
    <w:rsid w:val="00C13029"/>
    <w:pPr>
      <w:numPr>
        <w:ilvl w:val="7"/>
      </w:numPr>
      <w:tabs>
        <w:tab w:val="clear" w:pos="5760"/>
        <w:tab w:val="num" w:pos="3600"/>
      </w:tabs>
      <w:ind w:firstLine="2448"/>
      <w:outlineLvl w:val="7"/>
    </w:pPr>
  </w:style>
  <w:style w:type="paragraph" w:customStyle="1" w:styleId="StandardL9">
    <w:name w:val="Standard_L9"/>
    <w:basedOn w:val="StandardL8"/>
    <w:next w:val="BodyText"/>
    <w:rsid w:val="00C13029"/>
    <w:pPr>
      <w:numPr>
        <w:ilvl w:val="8"/>
      </w:numPr>
      <w:tabs>
        <w:tab w:val="clear" w:pos="6480"/>
        <w:tab w:val="num" w:pos="4320"/>
      </w:tabs>
      <w:ind w:firstLine="3600"/>
      <w:outlineLvl w:val="8"/>
    </w:pPr>
  </w:style>
  <w:style w:type="character" w:customStyle="1" w:styleId="BodyTextChar1">
    <w:name w:val="Body Text Char1"/>
    <w:aliases w:val="Body Text Char Char,Body Text Char1 Char1 Char,Body Text Char Char Char1 Char,Body Text Char2 Char Char Char Char,Body Text Char Char1 Char Char Char Char,b Char Char1 Char Char Char Char,Body Text Char1 Char Char Char Char Char Char"/>
    <w:basedOn w:val="DefaultParagraphFont"/>
    <w:uiPriority w:val="99"/>
    <w:rsid w:val="00624062"/>
    <w:rPr>
      <w:sz w:val="24"/>
      <w:lang w:val="en-US" w:eastAsia="en-US" w:bidi="ar-SA"/>
    </w:rPr>
  </w:style>
  <w:style w:type="paragraph" w:customStyle="1" w:styleId="TabbedL1">
    <w:name w:val="Tabbed_L1"/>
    <w:basedOn w:val="Normal"/>
    <w:uiPriority w:val="99"/>
    <w:rsid w:val="0008270C"/>
    <w:pPr>
      <w:numPr>
        <w:numId w:val="22"/>
      </w:numPr>
      <w:adjustRightInd/>
      <w:spacing w:line="240" w:lineRule="auto"/>
      <w:outlineLvl w:val="0"/>
    </w:pPr>
    <w:rPr>
      <w:rFonts w:eastAsia="MS Mincho"/>
    </w:rPr>
  </w:style>
  <w:style w:type="paragraph" w:customStyle="1" w:styleId="TabbedL2">
    <w:name w:val="Tabbed_L2"/>
    <w:basedOn w:val="TabbedL1"/>
    <w:next w:val="BodyText"/>
    <w:uiPriority w:val="99"/>
    <w:rsid w:val="0008270C"/>
    <w:pPr>
      <w:numPr>
        <w:ilvl w:val="1"/>
      </w:numPr>
      <w:outlineLvl w:val="1"/>
    </w:pPr>
  </w:style>
  <w:style w:type="paragraph" w:customStyle="1" w:styleId="TabbedL3">
    <w:name w:val="Tabbed_L3"/>
    <w:basedOn w:val="TabbedL2"/>
    <w:next w:val="BodyText"/>
    <w:uiPriority w:val="99"/>
    <w:rsid w:val="0008270C"/>
    <w:pPr>
      <w:numPr>
        <w:ilvl w:val="2"/>
      </w:numPr>
      <w:outlineLvl w:val="2"/>
    </w:pPr>
  </w:style>
  <w:style w:type="paragraph" w:customStyle="1" w:styleId="TabbedL4">
    <w:name w:val="Tabbed_L4"/>
    <w:basedOn w:val="TabbedL3"/>
    <w:next w:val="BodyText"/>
    <w:uiPriority w:val="99"/>
    <w:rsid w:val="0008270C"/>
    <w:pPr>
      <w:numPr>
        <w:ilvl w:val="3"/>
      </w:numPr>
      <w:ind w:left="0"/>
      <w:outlineLvl w:val="3"/>
    </w:pPr>
  </w:style>
  <w:style w:type="paragraph" w:customStyle="1" w:styleId="TabbedL6">
    <w:name w:val="Tabbed_L6"/>
    <w:basedOn w:val="TabbedL5"/>
    <w:next w:val="BodyText"/>
    <w:uiPriority w:val="99"/>
    <w:rsid w:val="0008270C"/>
    <w:pPr>
      <w:numPr>
        <w:ilvl w:val="5"/>
      </w:numPr>
      <w:outlineLvl w:val="5"/>
    </w:pPr>
  </w:style>
  <w:style w:type="paragraph" w:customStyle="1" w:styleId="TabbedL7">
    <w:name w:val="Tabbed_L7"/>
    <w:basedOn w:val="TabbedL6"/>
    <w:next w:val="BodyText"/>
    <w:uiPriority w:val="99"/>
    <w:rsid w:val="0008270C"/>
    <w:pPr>
      <w:numPr>
        <w:ilvl w:val="6"/>
      </w:numPr>
      <w:outlineLvl w:val="6"/>
    </w:pPr>
  </w:style>
  <w:style w:type="paragraph" w:customStyle="1" w:styleId="TabbedL8">
    <w:name w:val="Tabbed_L8"/>
    <w:basedOn w:val="TabbedL7"/>
    <w:next w:val="BodyText"/>
    <w:uiPriority w:val="99"/>
    <w:rsid w:val="0008270C"/>
    <w:pPr>
      <w:numPr>
        <w:ilvl w:val="7"/>
      </w:numPr>
      <w:outlineLvl w:val="7"/>
    </w:pPr>
  </w:style>
  <w:style w:type="paragraph" w:customStyle="1" w:styleId="TabbedL9">
    <w:name w:val="Tabbed_L9"/>
    <w:basedOn w:val="TabbedL8"/>
    <w:next w:val="BodyText"/>
    <w:uiPriority w:val="99"/>
    <w:rsid w:val="0008270C"/>
    <w:pPr>
      <w:numPr>
        <w:ilvl w:val="8"/>
      </w:numPr>
      <w:outlineLvl w:val="8"/>
    </w:pPr>
  </w:style>
  <w:style w:type="table" w:customStyle="1" w:styleId="TableGrid11">
    <w:name w:val="TableGrid1_1"/>
    <w:uiPriority w:val="59"/>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pageTitle">
    <w:name w:val="Coverpage Title"/>
    <w:basedOn w:val="Normal"/>
    <w:uiPriority w:val="99"/>
    <w:rsid w:val="00DE24A2"/>
    <w:pPr>
      <w:adjustRightInd/>
      <w:spacing w:after="0" w:line="240" w:lineRule="auto"/>
      <w:ind w:firstLine="0"/>
      <w:jc w:val="center"/>
      <w:outlineLvl w:val="0"/>
    </w:pPr>
    <w:rPr>
      <w:rFonts w:ascii="Tahoma" w:hAnsi="Tahoma" w:cs="Tahoma"/>
      <w:b/>
      <w:bCs/>
      <w:i/>
      <w:iCs/>
      <w:sz w:val="56"/>
      <w:szCs w:val="56"/>
    </w:rPr>
  </w:style>
  <w:style w:type="paragraph" w:customStyle="1" w:styleId="CoverpageDate">
    <w:name w:val="Coverpage Date"/>
    <w:basedOn w:val="Normal"/>
    <w:uiPriority w:val="99"/>
    <w:rsid w:val="00DE24A2"/>
    <w:pPr>
      <w:adjustRightInd/>
      <w:spacing w:after="0" w:line="240" w:lineRule="auto"/>
      <w:ind w:firstLine="0"/>
      <w:jc w:val="center"/>
      <w:outlineLvl w:val="0"/>
    </w:pPr>
    <w:rPr>
      <w:rFonts w:ascii="Tahoma" w:hAnsi="Tahoma" w:cs="Tahoma"/>
      <w:sz w:val="40"/>
      <w:szCs w:val="40"/>
    </w:rPr>
  </w:style>
  <w:style w:type="paragraph" w:customStyle="1" w:styleId="CoverEntity">
    <w:name w:val="Cover Entity"/>
    <w:basedOn w:val="Normal"/>
    <w:uiPriority w:val="99"/>
    <w:rsid w:val="00DE24A2"/>
    <w:pPr>
      <w:adjustRightInd/>
      <w:spacing w:before="720" w:after="0" w:line="240" w:lineRule="auto"/>
      <w:ind w:firstLine="0"/>
      <w:jc w:val="center"/>
    </w:pPr>
    <w:rPr>
      <w:rFonts w:ascii="Tahoma" w:hAnsi="Tahoma" w:cs="Tahoma"/>
      <w:sz w:val="40"/>
      <w:szCs w:val="40"/>
    </w:rPr>
  </w:style>
  <w:style w:type="paragraph" w:customStyle="1" w:styleId="BodyTextContinued">
    <w:name w:val="Body Text Continued"/>
    <w:basedOn w:val="Normal"/>
    <w:link w:val="BodyTextContinuedChar"/>
    <w:rsid w:val="00E34740"/>
    <w:pPr>
      <w:adjustRightInd/>
      <w:spacing w:line="240" w:lineRule="auto"/>
      <w:ind w:firstLine="0"/>
    </w:pPr>
    <w:rPr>
      <w:rFonts w:eastAsiaTheme="minorHAnsi" w:cstheme="minorBidi"/>
      <w:szCs w:val="22"/>
    </w:rPr>
  </w:style>
  <w:style w:type="character" w:customStyle="1" w:styleId="BodyTextContinuedChar">
    <w:name w:val="Body Text Continued Char"/>
    <w:basedOn w:val="DefaultParagraphFont"/>
    <w:link w:val="BodyTextContinued"/>
    <w:rsid w:val="00E34740"/>
    <w:rPr>
      <w:rFonts w:eastAsiaTheme="minorHAnsi" w:cstheme="minorBidi"/>
      <w:sz w:val="24"/>
      <w:szCs w:val="22"/>
    </w:rPr>
  </w:style>
  <w:style w:type="paragraph" w:customStyle="1" w:styleId="Default">
    <w:name w:val="Default"/>
    <w:rsid w:val="00E2087E"/>
    <w:pPr>
      <w:autoSpaceDE w:val="0"/>
      <w:autoSpaceDN w:val="0"/>
      <w:adjustRightInd w:val="0"/>
    </w:pPr>
    <w:rPr>
      <w:color w:val="000000"/>
      <w:sz w:val="24"/>
      <w:szCs w:val="24"/>
    </w:rPr>
  </w:style>
  <w:style w:type="paragraph" w:customStyle="1" w:styleId="ArticleL1">
    <w:name w:val="Article_L1"/>
    <w:basedOn w:val="Normal"/>
    <w:next w:val="BodyText"/>
    <w:link w:val="ArticleL1Char"/>
    <w:rsid w:val="00B76BAF"/>
    <w:pPr>
      <w:numPr>
        <w:numId w:val="29"/>
      </w:numPr>
      <w:adjustRightInd/>
      <w:spacing w:line="240" w:lineRule="auto"/>
      <w:jc w:val="center"/>
      <w:outlineLvl w:val="0"/>
    </w:pPr>
    <w:rPr>
      <w:b/>
      <w:caps/>
    </w:rPr>
  </w:style>
  <w:style w:type="paragraph" w:customStyle="1" w:styleId="ArticleL5">
    <w:name w:val="Article_L5"/>
    <w:basedOn w:val="ArticleL4"/>
    <w:next w:val="BodyText"/>
    <w:link w:val="ArticleL5Char"/>
    <w:rsid w:val="00B76BAF"/>
    <w:pPr>
      <w:numPr>
        <w:ilvl w:val="4"/>
      </w:numPr>
      <w:tabs>
        <w:tab w:val="clear" w:pos="3600"/>
        <w:tab w:val="num" w:pos="360"/>
      </w:tabs>
      <w:ind w:left="360" w:hanging="360"/>
      <w:outlineLvl w:val="4"/>
    </w:pPr>
  </w:style>
  <w:style w:type="paragraph" w:customStyle="1" w:styleId="ArticleL6">
    <w:name w:val="Article_L6"/>
    <w:basedOn w:val="ArticleL5"/>
    <w:next w:val="BodyText"/>
    <w:rsid w:val="00B76BAF"/>
    <w:pPr>
      <w:numPr>
        <w:ilvl w:val="5"/>
      </w:numPr>
      <w:tabs>
        <w:tab w:val="num" w:pos="360"/>
      </w:tabs>
      <w:ind w:left="360" w:hanging="360"/>
      <w:jc w:val="center"/>
      <w:outlineLvl w:val="5"/>
    </w:pPr>
    <w:rPr>
      <w:b/>
    </w:rPr>
  </w:style>
  <w:style w:type="paragraph" w:customStyle="1" w:styleId="ArticleL7">
    <w:name w:val="Article_L7"/>
    <w:basedOn w:val="ArticleL6"/>
    <w:next w:val="BodyText"/>
    <w:rsid w:val="00B76BAF"/>
    <w:pPr>
      <w:numPr>
        <w:ilvl w:val="6"/>
      </w:numPr>
      <w:tabs>
        <w:tab w:val="num" w:pos="360"/>
      </w:tabs>
      <w:ind w:left="360" w:hanging="360"/>
      <w:outlineLvl w:val="6"/>
    </w:pPr>
    <w:rPr>
      <w:caps/>
    </w:rPr>
  </w:style>
  <w:style w:type="paragraph" w:customStyle="1" w:styleId="ArticleL8">
    <w:name w:val="Article_L8"/>
    <w:basedOn w:val="ArticleL7"/>
    <w:next w:val="BodyText"/>
    <w:rsid w:val="00B76BAF"/>
    <w:pPr>
      <w:numPr>
        <w:ilvl w:val="7"/>
      </w:numPr>
      <w:tabs>
        <w:tab w:val="clear" w:pos="1440"/>
        <w:tab w:val="num" w:pos="360"/>
      </w:tabs>
      <w:ind w:left="360" w:hanging="360"/>
      <w:jc w:val="both"/>
      <w:outlineLvl w:val="7"/>
    </w:pPr>
    <w:rPr>
      <w:b w:val="0"/>
      <w:caps w:val="0"/>
    </w:rPr>
  </w:style>
  <w:style w:type="character" w:customStyle="1" w:styleId="ArticleCont5Char">
    <w:name w:val="Article Cont 5 Char"/>
    <w:basedOn w:val="DefaultParagraphFont"/>
    <w:link w:val="ArticleCont5"/>
    <w:rsid w:val="00312895"/>
    <w:rPr>
      <w:sz w:val="24"/>
    </w:rPr>
  </w:style>
  <w:style w:type="character" w:customStyle="1" w:styleId="Heading1Char">
    <w:name w:val="Heading 1 Char"/>
    <w:basedOn w:val="DefaultParagraphFont"/>
    <w:link w:val="Heading1"/>
    <w:rsid w:val="0003462C"/>
    <w:rPr>
      <w:b/>
      <w:sz w:val="32"/>
      <w:u w:val="single"/>
    </w:rPr>
  </w:style>
  <w:style w:type="character" w:customStyle="1" w:styleId="Heading4Char">
    <w:name w:val="Heading 4 Char"/>
    <w:basedOn w:val="DefaultParagraphFont"/>
    <w:link w:val="Heading4"/>
    <w:rsid w:val="0003462C"/>
    <w:rPr>
      <w:i/>
      <w:sz w:val="24"/>
    </w:rPr>
  </w:style>
  <w:style w:type="character" w:customStyle="1" w:styleId="UnresolvedMention4">
    <w:name w:val="Unresolved Mention4"/>
    <w:basedOn w:val="DefaultParagraphFont"/>
    <w:uiPriority w:val="99"/>
    <w:rsid w:val="0003462C"/>
    <w:rPr>
      <w:rFonts w:cs="Times New Roman"/>
      <w:color w:val="605E5C"/>
      <w:shd w:val="clear" w:color="auto" w:fill="E1DFDD"/>
    </w:rPr>
  </w:style>
  <w:style w:type="character" w:customStyle="1" w:styleId="Heading5Char">
    <w:name w:val="Heading 5 Char"/>
    <w:basedOn w:val="DefaultParagraphFont"/>
    <w:link w:val="Heading5"/>
    <w:rsid w:val="0003462C"/>
    <w:rPr>
      <w:sz w:val="24"/>
    </w:rPr>
  </w:style>
  <w:style w:type="paragraph" w:customStyle="1" w:styleId="OBodyText5">
    <w:name w:val="O=Body Text .5"/>
    <w:basedOn w:val="Normal"/>
    <w:uiPriority w:val="7"/>
    <w:qFormat/>
    <w:rsid w:val="0003462C"/>
    <w:pPr>
      <w:autoSpaceDE w:val="0"/>
      <w:autoSpaceDN w:val="0"/>
      <w:spacing w:line="240" w:lineRule="auto"/>
    </w:pPr>
    <w:rPr>
      <w:rFonts w:eastAsiaTheme="minorEastAsia"/>
    </w:rPr>
  </w:style>
  <w:style w:type="paragraph" w:customStyle="1" w:styleId="SRLeg2AL1">
    <w:name w:val="SRLeg2A_L1"/>
    <w:basedOn w:val="Normal"/>
    <w:next w:val="Normal"/>
    <w:rsid w:val="0003462C"/>
    <w:pPr>
      <w:keepNext/>
      <w:numPr>
        <w:ilvl w:val="6"/>
        <w:numId w:val="33"/>
      </w:numPr>
      <w:autoSpaceDE w:val="0"/>
      <w:autoSpaceDN w:val="0"/>
      <w:spacing w:line="240" w:lineRule="auto"/>
      <w:ind w:firstLine="0"/>
      <w:jc w:val="center"/>
      <w:outlineLvl w:val="0"/>
    </w:pPr>
    <w:rPr>
      <w:rFonts w:eastAsiaTheme="minorEastAsia"/>
      <w:b/>
      <w:caps/>
    </w:rPr>
  </w:style>
  <w:style w:type="paragraph" w:customStyle="1" w:styleId="SRLeg2AL4">
    <w:name w:val="SRLeg2A_L4"/>
    <w:basedOn w:val="Normal"/>
    <w:next w:val="Normal"/>
    <w:rsid w:val="0003462C"/>
    <w:pPr>
      <w:numPr>
        <w:ilvl w:val="3"/>
        <w:numId w:val="33"/>
      </w:numPr>
      <w:autoSpaceDE w:val="0"/>
      <w:autoSpaceDN w:val="0"/>
      <w:spacing w:line="240" w:lineRule="auto"/>
      <w:outlineLvl w:val="3"/>
    </w:pPr>
    <w:rPr>
      <w:rFonts w:eastAsia="MS Mincho"/>
    </w:rPr>
  </w:style>
  <w:style w:type="paragraph" w:customStyle="1" w:styleId="SRLeg2AL5">
    <w:name w:val="SRLeg2A_L5"/>
    <w:basedOn w:val="Normal"/>
    <w:next w:val="Normal"/>
    <w:rsid w:val="0003462C"/>
    <w:pPr>
      <w:numPr>
        <w:ilvl w:val="4"/>
        <w:numId w:val="33"/>
      </w:numPr>
      <w:autoSpaceDE w:val="0"/>
      <w:autoSpaceDN w:val="0"/>
      <w:spacing w:line="240" w:lineRule="auto"/>
      <w:outlineLvl w:val="4"/>
    </w:pPr>
    <w:rPr>
      <w:rFonts w:eastAsiaTheme="minorEastAsia"/>
    </w:rPr>
  </w:style>
  <w:style w:type="paragraph" w:customStyle="1" w:styleId="SRLeg2AL6">
    <w:name w:val="SRLeg2A_L6"/>
    <w:basedOn w:val="Normal"/>
    <w:next w:val="Normal"/>
    <w:rsid w:val="0003462C"/>
    <w:pPr>
      <w:numPr>
        <w:ilvl w:val="5"/>
        <w:numId w:val="33"/>
      </w:numPr>
      <w:autoSpaceDE w:val="0"/>
      <w:autoSpaceDN w:val="0"/>
      <w:spacing w:line="240" w:lineRule="auto"/>
      <w:outlineLvl w:val="5"/>
    </w:pPr>
    <w:rPr>
      <w:rFonts w:eastAsiaTheme="minorEastAsia"/>
    </w:rPr>
  </w:style>
  <w:style w:type="character" w:styleId="EndnoteReference">
    <w:name w:val="endnote reference"/>
    <w:basedOn w:val="DefaultParagraphFont"/>
    <w:rsid w:val="0003462C"/>
    <w:rPr>
      <w:rFonts w:cs="Times New Roman"/>
      <w:vertAlign w:val="superscript"/>
    </w:rPr>
  </w:style>
  <w:style w:type="paragraph" w:customStyle="1" w:styleId="AgmtDef2">
    <w:name w:val="AgmtDef 2"/>
    <w:basedOn w:val="Normal"/>
    <w:rsid w:val="0003462C"/>
    <w:pPr>
      <w:numPr>
        <w:ilvl w:val="1"/>
        <w:numId w:val="35"/>
      </w:numPr>
      <w:autoSpaceDE w:val="0"/>
      <w:autoSpaceDN w:val="0"/>
      <w:spacing w:before="240" w:line="240" w:lineRule="auto"/>
    </w:pPr>
    <w:rPr>
      <w:rFonts w:eastAsiaTheme="minorEastAsia"/>
      <w:b/>
      <w:szCs w:val="24"/>
      <w:u w:val="single"/>
    </w:rPr>
  </w:style>
  <w:style w:type="character" w:customStyle="1" w:styleId="AgmtDef3Char">
    <w:name w:val="AgmtDef 3 Char"/>
    <w:basedOn w:val="DefaultParagraphFont"/>
    <w:rsid w:val="0003462C"/>
    <w:rPr>
      <w:rFonts w:cs="Times New Roman"/>
    </w:rPr>
  </w:style>
  <w:style w:type="character" w:customStyle="1" w:styleId="Mention1">
    <w:name w:val="Mention1"/>
    <w:basedOn w:val="DefaultParagraphFont"/>
    <w:rsid w:val="0003462C"/>
    <w:rPr>
      <w:rFonts w:cs="Times New Roman"/>
      <w:color w:val="2B579A"/>
      <w:shd w:val="clear" w:color="auto" w:fill="E1DFDD"/>
    </w:rPr>
  </w:style>
  <w:style w:type="paragraph" w:customStyle="1" w:styleId="WP2L21">
    <w:name w:val="WP2L2_1"/>
    <w:pPr>
      <w:tabs>
        <w:tab w:val="num" w:pos="1440"/>
      </w:tabs>
      <w:adjustRightInd w:val="0"/>
      <w:spacing w:after="240" w:line="0" w:lineRule="atLeast"/>
      <w:ind w:firstLine="720"/>
      <w:jc w:val="both"/>
      <w:outlineLvl w:val="1"/>
    </w:pPr>
    <w:rPr>
      <w:sz w:val="24"/>
    </w:rPr>
  </w:style>
  <w:style w:type="paragraph" w:customStyle="1" w:styleId="WP2L31">
    <w:name w:val="WP2L3_1"/>
    <w:pPr>
      <w:tabs>
        <w:tab w:val="num" w:pos="1440"/>
        <w:tab w:val="num" w:pos="2160"/>
      </w:tabs>
      <w:adjustRightInd w:val="0"/>
      <w:spacing w:after="240" w:line="0" w:lineRule="atLeast"/>
      <w:ind w:firstLine="1440"/>
      <w:jc w:val="both"/>
      <w:outlineLvl w:val="2"/>
    </w:pPr>
    <w:rPr>
      <w:sz w:val="24"/>
    </w:rPr>
  </w:style>
  <w:style w:type="paragraph" w:customStyle="1" w:styleId="WP2L41">
    <w:name w:val="WP2L4_1"/>
    <w:pPr>
      <w:tabs>
        <w:tab w:val="num" w:pos="1440"/>
        <w:tab w:val="num" w:pos="2160"/>
        <w:tab w:val="num" w:pos="2880"/>
      </w:tabs>
      <w:adjustRightInd w:val="0"/>
      <w:spacing w:after="240" w:line="0" w:lineRule="atLeast"/>
      <w:ind w:firstLine="2160"/>
      <w:jc w:val="both"/>
      <w:outlineLvl w:val="3"/>
    </w:pPr>
    <w:rPr>
      <w:sz w:val="24"/>
    </w:rPr>
  </w:style>
  <w:style w:type="paragraph" w:customStyle="1" w:styleId="WP2L51">
    <w:name w:val="WP2L5_1"/>
    <w:pPr>
      <w:tabs>
        <w:tab w:val="num" w:pos="1440"/>
        <w:tab w:val="num" w:pos="2160"/>
        <w:tab w:val="num" w:pos="2880"/>
        <w:tab w:val="num" w:pos="3600"/>
      </w:tabs>
      <w:adjustRightInd w:val="0"/>
      <w:spacing w:after="240" w:line="0" w:lineRule="atLeast"/>
      <w:ind w:firstLine="2880"/>
      <w:jc w:val="both"/>
      <w:outlineLvl w:val="4"/>
    </w:pPr>
    <w:rPr>
      <w:sz w:val="24"/>
    </w:rPr>
  </w:style>
  <w:style w:type="paragraph" w:customStyle="1" w:styleId="WP3L11">
    <w:name w:val="WP3L1_1"/>
    <w:pPr>
      <w:tabs>
        <w:tab w:val="num" w:pos="720"/>
      </w:tabs>
      <w:spacing w:after="240" w:line="240" w:lineRule="atLeast"/>
      <w:jc w:val="center"/>
      <w:outlineLvl w:val="0"/>
    </w:pPr>
    <w:rPr>
      <w:b/>
      <w:sz w:val="24"/>
    </w:rPr>
  </w:style>
  <w:style w:type="paragraph" w:customStyle="1" w:styleId="WP3L21">
    <w:name w:val="WP3L2_1"/>
    <w:pPr>
      <w:tabs>
        <w:tab w:val="num" w:pos="720"/>
        <w:tab w:val="num" w:pos="1440"/>
      </w:tabs>
      <w:spacing w:after="240" w:line="240" w:lineRule="atLeast"/>
      <w:ind w:firstLine="720"/>
      <w:jc w:val="both"/>
      <w:outlineLvl w:val="1"/>
    </w:pPr>
    <w:rPr>
      <w:b/>
      <w:sz w:val="24"/>
    </w:rPr>
  </w:style>
  <w:style w:type="paragraph" w:customStyle="1" w:styleId="WP3L31">
    <w:name w:val="WP3L3_1"/>
    <w:pPr>
      <w:tabs>
        <w:tab w:val="num" w:pos="720"/>
        <w:tab w:val="num" w:pos="1440"/>
        <w:tab w:val="num" w:pos="2160"/>
      </w:tabs>
      <w:spacing w:after="240" w:line="240" w:lineRule="atLeast"/>
      <w:ind w:firstLine="1440"/>
      <w:jc w:val="both"/>
      <w:outlineLvl w:val="2"/>
    </w:pPr>
    <w:rPr>
      <w:sz w:val="24"/>
    </w:rPr>
  </w:style>
  <w:style w:type="paragraph" w:customStyle="1" w:styleId="WP3L41">
    <w:name w:val="WP3L4_1"/>
    <w:pPr>
      <w:tabs>
        <w:tab w:val="num" w:pos="720"/>
        <w:tab w:val="num" w:pos="1440"/>
        <w:tab w:val="num" w:pos="2160"/>
        <w:tab w:val="num" w:pos="2880"/>
      </w:tabs>
      <w:spacing w:after="240" w:line="240" w:lineRule="atLeast"/>
      <w:ind w:firstLine="2160"/>
      <w:jc w:val="both"/>
      <w:outlineLvl w:val="3"/>
    </w:pPr>
    <w:rPr>
      <w:sz w:val="24"/>
    </w:rPr>
  </w:style>
  <w:style w:type="paragraph" w:customStyle="1" w:styleId="Footer1">
    <w:name w:val="Footer_1"/>
    <w:pPr>
      <w:tabs>
        <w:tab w:val="right" w:pos="0"/>
        <w:tab w:val="left" w:pos="4680"/>
      </w:tabs>
      <w:adjustRightInd w:val="0"/>
    </w:pPr>
    <w:rPr>
      <w:sz w:val="24"/>
    </w:rPr>
  </w:style>
  <w:style w:type="paragraph" w:customStyle="1" w:styleId="FootnoteText11">
    <w:name w:val="FootnoteText_11"/>
    <w:uiPriority w:val="99"/>
    <w:unhideWhenUsed/>
    <w:pPr>
      <w:adjustRightInd w:val="0"/>
      <w:spacing w:line="0" w:lineRule="atLeast"/>
      <w:jc w:val="both"/>
    </w:pPr>
  </w:style>
  <w:style w:type="paragraph" w:customStyle="1" w:styleId="notices1">
    <w:name w:val="notices_1"/>
    <w:pPr>
      <w:adjustRightInd w:val="0"/>
      <w:spacing w:after="240"/>
      <w:ind w:left="720" w:firstLine="720"/>
      <w:jc w:val="both"/>
    </w:pPr>
    <w:rPr>
      <w:sz w:val="24"/>
    </w:rPr>
  </w:style>
  <w:style w:type="paragraph" w:customStyle="1" w:styleId="noticeaddress1">
    <w:name w:val="noticeaddress_1"/>
    <w:pPr>
      <w:tabs>
        <w:tab w:val="left" w:leader="underscore" w:pos="5720"/>
      </w:tabs>
      <w:adjustRightInd w:val="0"/>
      <w:spacing w:after="240"/>
      <w:ind w:left="2866" w:firstLine="14"/>
      <w:contextualSpacing/>
      <w:jc w:val="both"/>
    </w:pPr>
    <w:rPr>
      <w:rFonts w:eastAsia="Calibri"/>
      <w:sz w:val="24"/>
    </w:rPr>
  </w:style>
  <w:style w:type="character" w:styleId="Strong">
    <w:name w:val="Strong"/>
    <w:basedOn w:val="DefaultParagraphFont"/>
    <w:uiPriority w:val="22"/>
    <w:qFormat/>
    <w:rsid w:val="00E36A68"/>
    <w:rPr>
      <w:b/>
      <w:bCs/>
    </w:rPr>
  </w:style>
  <w:style w:type="paragraph" w:customStyle="1" w:styleId="CoverTitle24pt">
    <w:name w:val="Cover Title 24pt"/>
    <w:basedOn w:val="Normal"/>
    <w:uiPriority w:val="99"/>
    <w:rsid w:val="000A4104"/>
    <w:pPr>
      <w:adjustRightInd/>
      <w:spacing w:line="240" w:lineRule="auto"/>
      <w:ind w:firstLine="0"/>
      <w:jc w:val="center"/>
    </w:pPr>
    <w:rPr>
      <w:rFonts w:ascii="Tahoma" w:hAnsi="Tahoma"/>
      <w:b/>
      <w:i/>
      <w:sz w:val="48"/>
    </w:rPr>
  </w:style>
  <w:style w:type="paragraph" w:customStyle="1" w:styleId="CoverLogo">
    <w:name w:val="Cover Logo"/>
    <w:basedOn w:val="Normal"/>
    <w:uiPriority w:val="99"/>
    <w:rsid w:val="000A4104"/>
    <w:pPr>
      <w:adjustRightInd/>
      <w:spacing w:after="1200" w:line="240" w:lineRule="auto"/>
      <w:ind w:firstLine="0"/>
      <w:jc w:val="center"/>
    </w:pPr>
    <w:rPr>
      <w:rFonts w:ascii="Tahoma" w:hAnsi="Tahoma" w:cs="Tahoma"/>
      <w:szCs w:val="24"/>
    </w:rPr>
  </w:style>
  <w:style w:type="character" w:customStyle="1" w:styleId="cf01">
    <w:name w:val="cf01"/>
    <w:basedOn w:val="DefaultParagraphFont"/>
    <w:rsid w:val="006D1645"/>
    <w:rPr>
      <w:rFonts w:ascii="Segoe UI" w:hAnsi="Segoe UI" w:cs="Segoe UI" w:hint="default"/>
      <w:sz w:val="18"/>
      <w:szCs w:val="18"/>
      <w:shd w:val="clear" w:color="auto" w:fill="FFFF00"/>
    </w:rPr>
  </w:style>
  <w:style w:type="paragraph" w:customStyle="1" w:styleId="par1">
    <w:name w:val="par1"/>
    <w:basedOn w:val="Normal"/>
    <w:link w:val="par1Char"/>
    <w:qFormat/>
    <w:rsid w:val="00F0385A"/>
    <w:pPr>
      <w:adjustRightInd/>
      <w:spacing w:line="240" w:lineRule="auto"/>
    </w:pPr>
    <w:rPr>
      <w:rFonts w:eastAsiaTheme="minorHAnsi" w:cstheme="minorBidi"/>
      <w:szCs w:val="24"/>
    </w:rPr>
  </w:style>
  <w:style w:type="character" w:customStyle="1" w:styleId="par1Char">
    <w:name w:val="par1 Char"/>
    <w:basedOn w:val="DefaultParagraphFont"/>
    <w:link w:val="par1"/>
    <w:rsid w:val="00F0385A"/>
    <w:rPr>
      <w:rFonts w:eastAsiaTheme="minorHAnsi" w:cstheme="minorBidi"/>
      <w:sz w:val="24"/>
      <w:szCs w:val="24"/>
    </w:rPr>
  </w:style>
  <w:style w:type="character" w:customStyle="1" w:styleId="ArticleL5Char">
    <w:name w:val="Article_L5 Char"/>
    <w:basedOn w:val="BodyTextChar"/>
    <w:link w:val="ArticleL5"/>
    <w:rsid w:val="00A44C9F"/>
    <w:rPr>
      <w:sz w:val="24"/>
      <w:lang w:val="en-US" w:eastAsia="en-US" w:bidi="ar-SA"/>
    </w:rPr>
  </w:style>
  <w:style w:type="character" w:customStyle="1" w:styleId="cf11">
    <w:name w:val="cf11"/>
    <w:basedOn w:val="DefaultParagraphFont"/>
    <w:rsid w:val="00AE620A"/>
    <w:rPr>
      <w:rFonts w:ascii="Segoe UI" w:hAnsi="Segoe UI" w:cs="Segoe UI" w:hint="default"/>
      <w:sz w:val="18"/>
      <w:szCs w:val="18"/>
    </w:rPr>
  </w:style>
  <w:style w:type="character" w:styleId="Mention">
    <w:name w:val="Mention"/>
    <w:basedOn w:val="DefaultParagraphFont"/>
    <w:uiPriority w:val="99"/>
    <w:unhideWhenUsed/>
    <w:rsid w:val="007A2C3A"/>
    <w:rPr>
      <w:color w:val="2B579A"/>
      <w:shd w:val="clear" w:color="auto" w:fill="E1DFDD"/>
    </w:rPr>
  </w:style>
  <w:style w:type="character" w:customStyle="1" w:styleId="Title-Clause">
    <w:name w:val="Title - Clause"/>
    <w:uiPriority w:val="1"/>
    <w:rsid w:val="002721A0"/>
    <w:rPr>
      <w:rFonts w:ascii="Times New Roman" w:hAnsi="Times New Roman" w:cs="Times New Roman"/>
      <w:b w:val="0"/>
      <w:dstrike w:val="0"/>
      <w:color w:val="000000"/>
      <w:sz w:val="24"/>
      <w:u w:val="single"/>
      <w:vertAlign w:val="baseline"/>
    </w:rPr>
  </w:style>
  <w:style w:type="character" w:customStyle="1" w:styleId="ArticleL1Char">
    <w:name w:val="Article_L1 Char"/>
    <w:basedOn w:val="BodyTextChar"/>
    <w:link w:val="ArticleL1"/>
    <w:rsid w:val="00523BF1"/>
    <w:rPr>
      <w:b/>
      <w:caps/>
      <w:sz w:val="24"/>
      <w:lang w:val="en-US" w:eastAsia="en-US" w:bidi="ar-SA"/>
    </w:rPr>
  </w:style>
  <w:style w:type="paragraph" w:customStyle="1" w:styleId="Normal0">
    <w:name w:val="@Normal"/>
    <w:rsid w:val="004D4F35"/>
    <w:pPr>
      <w:suppressAutoHyphen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2150">
      <w:bodyDiv w:val="1"/>
      <w:marLeft w:val="0"/>
      <w:marRight w:val="0"/>
      <w:marTop w:val="0"/>
      <w:marBottom w:val="0"/>
      <w:divBdr>
        <w:top w:val="none" w:sz="0" w:space="0" w:color="auto"/>
        <w:left w:val="none" w:sz="0" w:space="0" w:color="auto"/>
        <w:bottom w:val="none" w:sz="0" w:space="0" w:color="auto"/>
        <w:right w:val="none" w:sz="0" w:space="0" w:color="auto"/>
      </w:divBdr>
    </w:div>
    <w:div w:id="413549796">
      <w:bodyDiv w:val="1"/>
      <w:marLeft w:val="0"/>
      <w:marRight w:val="0"/>
      <w:marTop w:val="0"/>
      <w:marBottom w:val="0"/>
      <w:divBdr>
        <w:top w:val="none" w:sz="0" w:space="0" w:color="auto"/>
        <w:left w:val="none" w:sz="0" w:space="0" w:color="auto"/>
        <w:bottom w:val="none" w:sz="0" w:space="0" w:color="auto"/>
        <w:right w:val="none" w:sz="0" w:space="0" w:color="auto"/>
      </w:divBdr>
    </w:div>
    <w:div w:id="859901679">
      <w:bodyDiv w:val="1"/>
      <w:marLeft w:val="0"/>
      <w:marRight w:val="0"/>
      <w:marTop w:val="0"/>
      <w:marBottom w:val="0"/>
      <w:divBdr>
        <w:top w:val="none" w:sz="0" w:space="0" w:color="auto"/>
        <w:left w:val="none" w:sz="0" w:space="0" w:color="auto"/>
        <w:bottom w:val="none" w:sz="0" w:space="0" w:color="auto"/>
        <w:right w:val="none" w:sz="0" w:space="0" w:color="auto"/>
      </w:divBdr>
    </w:div>
    <w:div w:id="920064336">
      <w:bodyDiv w:val="1"/>
      <w:marLeft w:val="0"/>
      <w:marRight w:val="0"/>
      <w:marTop w:val="0"/>
      <w:marBottom w:val="0"/>
      <w:divBdr>
        <w:top w:val="none" w:sz="0" w:space="0" w:color="auto"/>
        <w:left w:val="none" w:sz="0" w:space="0" w:color="auto"/>
        <w:bottom w:val="none" w:sz="0" w:space="0" w:color="auto"/>
        <w:right w:val="none" w:sz="0" w:space="0" w:color="auto"/>
      </w:divBdr>
    </w:div>
    <w:div w:id="1155072646">
      <w:bodyDiv w:val="1"/>
      <w:marLeft w:val="0"/>
      <w:marRight w:val="0"/>
      <w:marTop w:val="0"/>
      <w:marBottom w:val="0"/>
      <w:divBdr>
        <w:top w:val="none" w:sz="0" w:space="0" w:color="auto"/>
        <w:left w:val="none" w:sz="0" w:space="0" w:color="auto"/>
        <w:bottom w:val="none" w:sz="0" w:space="0" w:color="auto"/>
        <w:right w:val="none" w:sz="0" w:space="0" w:color="auto"/>
      </w:divBdr>
    </w:div>
    <w:div w:id="1190725047">
      <w:bodyDiv w:val="1"/>
      <w:marLeft w:val="0"/>
      <w:marRight w:val="0"/>
      <w:marTop w:val="0"/>
      <w:marBottom w:val="0"/>
      <w:divBdr>
        <w:top w:val="none" w:sz="0" w:space="0" w:color="auto"/>
        <w:left w:val="none" w:sz="0" w:space="0" w:color="auto"/>
        <w:bottom w:val="none" w:sz="0" w:space="0" w:color="auto"/>
        <w:right w:val="none" w:sz="0" w:space="0" w:color="auto"/>
      </w:divBdr>
    </w:div>
    <w:div w:id="1249849053">
      <w:bodyDiv w:val="1"/>
      <w:marLeft w:val="0"/>
      <w:marRight w:val="0"/>
      <w:marTop w:val="0"/>
      <w:marBottom w:val="0"/>
      <w:divBdr>
        <w:top w:val="none" w:sz="0" w:space="0" w:color="auto"/>
        <w:left w:val="none" w:sz="0" w:space="0" w:color="auto"/>
        <w:bottom w:val="none" w:sz="0" w:space="0" w:color="auto"/>
        <w:right w:val="none" w:sz="0" w:space="0" w:color="auto"/>
      </w:divBdr>
    </w:div>
    <w:div w:id="1345282444">
      <w:bodyDiv w:val="1"/>
      <w:marLeft w:val="0"/>
      <w:marRight w:val="0"/>
      <w:marTop w:val="0"/>
      <w:marBottom w:val="0"/>
      <w:divBdr>
        <w:top w:val="none" w:sz="0" w:space="0" w:color="auto"/>
        <w:left w:val="none" w:sz="0" w:space="0" w:color="auto"/>
        <w:bottom w:val="none" w:sz="0" w:space="0" w:color="auto"/>
        <w:right w:val="none" w:sz="0" w:space="0" w:color="auto"/>
      </w:divBdr>
    </w:div>
    <w:div w:id="1419906137">
      <w:bodyDiv w:val="1"/>
      <w:marLeft w:val="0"/>
      <w:marRight w:val="0"/>
      <w:marTop w:val="0"/>
      <w:marBottom w:val="0"/>
      <w:divBdr>
        <w:top w:val="none" w:sz="0" w:space="0" w:color="auto"/>
        <w:left w:val="none" w:sz="0" w:space="0" w:color="auto"/>
        <w:bottom w:val="none" w:sz="0" w:space="0" w:color="auto"/>
        <w:right w:val="none" w:sz="0" w:space="0" w:color="auto"/>
      </w:divBdr>
    </w:div>
    <w:div w:id="1484354925">
      <w:bodyDiv w:val="1"/>
      <w:marLeft w:val="0"/>
      <w:marRight w:val="0"/>
      <w:marTop w:val="0"/>
      <w:marBottom w:val="0"/>
      <w:divBdr>
        <w:top w:val="none" w:sz="0" w:space="0" w:color="auto"/>
        <w:left w:val="none" w:sz="0" w:space="0" w:color="auto"/>
        <w:bottom w:val="none" w:sz="0" w:space="0" w:color="auto"/>
        <w:right w:val="none" w:sz="0" w:space="0" w:color="auto"/>
      </w:divBdr>
    </w:div>
    <w:div w:id="210175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rfreder@enterg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m.gov"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19105-27EE-4CA6-98E9-953E11B5C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D1114-DFF6-4304-940B-81C87F4F49F6}">
  <ds:schemaRefs>
    <ds:schemaRef ds:uri="http://schemas.microsoft.com/sharepoint/v3/contenttype/forms"/>
  </ds:schemaRefs>
</ds:datastoreItem>
</file>

<file path=customXml/itemProps3.xml><?xml version="1.0" encoding="utf-8"?>
<ds:datastoreItem xmlns:ds="http://schemas.openxmlformats.org/officeDocument/2006/customXml" ds:itemID="{56DB3686-CEA1-4069-A92E-B5B13A83C274}">
  <ds:schemaRefs>
    <ds:schemaRef ds:uri="http://schemas.openxmlformats.org/officeDocument/2006/bibliography"/>
  </ds:schemaRefs>
</ds:datastoreItem>
</file>

<file path=customXml/itemProps4.xml><?xml version="1.0" encoding="utf-8"?>
<ds:datastoreItem xmlns:ds="http://schemas.openxmlformats.org/officeDocument/2006/customXml" ds:itemID="{4DD74DA1-4DD9-4ED9-BC3B-EE0055AE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230</Pages>
  <Words>107901</Words>
  <Characters>615042</Characters>
  <Application>Microsoft Office Word</Application>
  <DocSecurity>0</DocSecurity>
  <Lines>5125</Lines>
  <Paragraphs>1442</Paragraphs>
  <ScaleCrop>false</ScaleCrop>
  <HeadingPairs>
    <vt:vector size="2" baseType="variant">
      <vt:variant>
        <vt:lpstr>Title</vt:lpstr>
      </vt:variant>
      <vt:variant>
        <vt:i4>1</vt:i4>
      </vt:variant>
    </vt:vector>
  </HeadingPairs>
  <TitlesOfParts>
    <vt:vector size="1" baseType="lpstr">
      <vt:lpstr/>
    </vt:vector>
  </TitlesOfParts>
  <Company>Entergy Services</Company>
  <LinksUpToDate>false</LinksUpToDate>
  <CharactersWithSpaces>721501</CharactersWithSpaces>
  <SharedDoc>false</SharedDoc>
  <HLinks>
    <vt:vector size="36" baseType="variant">
      <vt:variant>
        <vt:i4>6291521</vt:i4>
      </vt:variant>
      <vt:variant>
        <vt:i4>3</vt:i4>
      </vt:variant>
      <vt:variant>
        <vt:i4>0</vt:i4>
      </vt:variant>
      <vt:variant>
        <vt:i4>5</vt:i4>
      </vt:variant>
      <vt:variant>
        <vt:lpwstr>mailto:rfreder@entergy.com</vt:lpwstr>
      </vt:variant>
      <vt:variant>
        <vt:lpwstr/>
      </vt:variant>
      <vt:variant>
        <vt:i4>1966159</vt:i4>
      </vt:variant>
      <vt:variant>
        <vt:i4>0</vt:i4>
      </vt:variant>
      <vt:variant>
        <vt:i4>0</vt:i4>
      </vt:variant>
      <vt:variant>
        <vt:i4>5</vt:i4>
      </vt:variant>
      <vt:variant>
        <vt:lpwstr>https://sam.gov/</vt:lpwstr>
      </vt:variant>
      <vt:variant>
        <vt:lpwstr/>
      </vt:variant>
      <vt:variant>
        <vt:i4>3014723</vt:i4>
      </vt:variant>
      <vt:variant>
        <vt:i4>9</vt:i4>
      </vt:variant>
      <vt:variant>
        <vt:i4>0</vt:i4>
      </vt:variant>
      <vt:variant>
        <vt:i4>5</vt:i4>
      </vt:variant>
      <vt:variant>
        <vt:lpwstr>mailto:jmille7@entergy.com</vt:lpwstr>
      </vt:variant>
      <vt:variant>
        <vt:lpwstr/>
      </vt:variant>
      <vt:variant>
        <vt:i4>3014723</vt:i4>
      </vt:variant>
      <vt:variant>
        <vt:i4>6</vt:i4>
      </vt:variant>
      <vt:variant>
        <vt:i4>0</vt:i4>
      </vt:variant>
      <vt:variant>
        <vt:i4>5</vt:i4>
      </vt:variant>
      <vt:variant>
        <vt:lpwstr>mailto:jmille7@entergy.com</vt:lpwstr>
      </vt:variant>
      <vt:variant>
        <vt:lpwstr/>
      </vt:variant>
      <vt:variant>
        <vt:i4>3014723</vt:i4>
      </vt:variant>
      <vt:variant>
        <vt:i4>3</vt:i4>
      </vt:variant>
      <vt:variant>
        <vt:i4>0</vt:i4>
      </vt:variant>
      <vt:variant>
        <vt:i4>5</vt:i4>
      </vt:variant>
      <vt:variant>
        <vt:lpwstr>mailto:jmille7@entergy.com</vt:lpwstr>
      </vt:variant>
      <vt:variant>
        <vt:lpwstr/>
      </vt:variant>
      <vt:variant>
        <vt:i4>3014723</vt:i4>
      </vt:variant>
      <vt:variant>
        <vt:i4>0</vt:i4>
      </vt:variant>
      <vt:variant>
        <vt:i4>0</vt:i4>
      </vt:variant>
      <vt:variant>
        <vt:i4>5</vt:i4>
      </vt:variant>
      <vt:variant>
        <vt:lpwstr>mailto:jmille7@entergy.com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James E</dc:creator>
  <cp:lastModifiedBy>Meyer, Brandon</cp:lastModifiedBy>
  <cp:revision>5</cp:revision>
  <cp:lastPrinted>1900-01-01T06:00:00Z</cp:lastPrinted>
  <dcterms:created xsi:type="dcterms:W3CDTF">2025-05-19T15:00:00Z</dcterms:created>
  <dcterms:modified xsi:type="dcterms:W3CDTF">2025-05-19T19:02:00Z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2021-01-06T16:59:55Z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65ce100a-4e97-4488-b8ce-43506b60e0ef</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y fmtid="{D5CDD505-2E9C-101B-9397-08002B2CF9AE}" pid="10" name="SWDocID">
    <vt:lpwstr>99999v9</vt:lpwstr>
  </property>
</Properties>
</file>