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CF7D" w14:textId="77777777" w:rsidR="001E5D8E" w:rsidRDefault="001E5D8E" w:rsidP="001E5D8E">
      <w:pPr>
        <w:pStyle w:val="CoverLogo"/>
      </w:pPr>
      <w:r>
        <w:rPr>
          <w:noProof/>
        </w:rPr>
        <w:drawing>
          <wp:inline distT="0" distB="0" distL="0" distR="0" wp14:anchorId="4704753F" wp14:editId="1112C2D0">
            <wp:extent cx="2362200" cy="590550"/>
            <wp:effectExtent l="0" t="0" r="0" b="0"/>
            <wp:docPr id="867418406" name="Picture 867418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2200" cy="590550"/>
                    </a:xfrm>
                    <a:prstGeom prst="rect">
                      <a:avLst/>
                    </a:prstGeom>
                  </pic:spPr>
                </pic:pic>
              </a:graphicData>
            </a:graphic>
          </wp:inline>
        </w:drawing>
      </w:r>
    </w:p>
    <w:p w14:paraId="53BAE2EC" w14:textId="0706AA5A" w:rsidR="001E5D8E" w:rsidRPr="0087786B" w:rsidRDefault="001E5D8E" w:rsidP="001E5D8E">
      <w:pPr>
        <w:pStyle w:val="CoverLogo"/>
        <w:spacing w:before="480" w:after="0"/>
        <w:rPr>
          <w:b/>
          <w:i/>
          <w:sz w:val="48"/>
          <w:szCs w:val="48"/>
        </w:rPr>
      </w:pPr>
      <w:r w:rsidRPr="002066B6">
        <w:rPr>
          <w:b/>
          <w:i/>
          <w:color w:val="000000"/>
          <w:sz w:val="56"/>
          <w:szCs w:val="56"/>
        </w:rPr>
        <w:t xml:space="preserve">Appendix </w:t>
      </w:r>
      <w:r>
        <w:rPr>
          <w:b/>
          <w:i/>
          <w:color w:val="000000"/>
          <w:sz w:val="48"/>
          <w:szCs w:val="48"/>
        </w:rPr>
        <w:t>B-</w:t>
      </w:r>
      <w:r w:rsidR="00377EBA">
        <w:rPr>
          <w:b/>
          <w:i/>
          <w:color w:val="000000"/>
          <w:sz w:val="48"/>
          <w:szCs w:val="48"/>
        </w:rPr>
        <w:t>2</w:t>
      </w:r>
      <w:r w:rsidRPr="002066B6">
        <w:rPr>
          <w:b/>
          <w:i/>
          <w:sz w:val="56"/>
          <w:szCs w:val="56"/>
        </w:rPr>
        <w:br/>
      </w:r>
      <w:r>
        <w:rPr>
          <w:b/>
          <w:i/>
          <w:sz w:val="56"/>
          <w:szCs w:val="56"/>
        </w:rPr>
        <w:t>Model Solar Scope Book</w:t>
      </w:r>
    </w:p>
    <w:p w14:paraId="43A062F5" w14:textId="77777777" w:rsidR="001E5D8E" w:rsidRDefault="001E5D8E" w:rsidP="001E5D8E">
      <w:pPr>
        <w:pStyle w:val="Date"/>
        <w:spacing w:before="480" w:after="0"/>
        <w:jc w:val="center"/>
        <w:rPr>
          <w:rFonts w:ascii="Tahoma" w:hAnsi="Tahoma" w:cs="Tahoma"/>
          <w:b/>
          <w:bCs/>
          <w:i/>
          <w:iCs/>
          <w:sz w:val="56"/>
          <w:szCs w:val="56"/>
        </w:rPr>
      </w:pPr>
      <w:r w:rsidRPr="037D8D91">
        <w:rPr>
          <w:rFonts w:ascii="Tahoma" w:hAnsi="Tahoma" w:cs="Tahoma"/>
          <w:b/>
          <w:bCs/>
          <w:i/>
          <w:iCs/>
          <w:color w:val="000000" w:themeColor="text1"/>
          <w:sz w:val="56"/>
          <w:szCs w:val="56"/>
        </w:rPr>
        <w:t xml:space="preserve">2025 </w:t>
      </w:r>
      <w:r w:rsidRPr="037D8D91">
        <w:rPr>
          <w:rFonts w:ascii="Tahoma" w:hAnsi="Tahoma" w:cs="Tahoma"/>
          <w:b/>
          <w:bCs/>
          <w:i/>
          <w:iCs/>
          <w:sz w:val="56"/>
          <w:szCs w:val="56"/>
        </w:rPr>
        <w:t>Request for Proposals</w:t>
      </w:r>
    </w:p>
    <w:p w14:paraId="7B012811" w14:textId="77777777" w:rsidR="001E5D8E" w:rsidRPr="00A060DF" w:rsidRDefault="001E5D8E" w:rsidP="001E5D8E">
      <w:pPr>
        <w:pStyle w:val="Date"/>
        <w:spacing w:before="480" w:after="0"/>
        <w:jc w:val="center"/>
        <w:rPr>
          <w:rFonts w:ascii="Tahoma" w:hAnsi="Tahoma" w:cs="Tahoma"/>
          <w:b/>
          <w:bCs/>
          <w:i/>
          <w:iCs/>
          <w:color w:val="000000" w:themeColor="text1"/>
          <w:sz w:val="56"/>
          <w:szCs w:val="56"/>
        </w:rPr>
      </w:pPr>
      <w:r>
        <w:rPr>
          <w:rFonts w:ascii="Tahoma" w:hAnsi="Tahoma" w:cs="Tahoma"/>
          <w:b/>
          <w:bCs/>
          <w:i/>
          <w:iCs/>
          <w:color w:val="000000" w:themeColor="text1"/>
          <w:sz w:val="56"/>
          <w:szCs w:val="56"/>
        </w:rPr>
        <w:t>for</w:t>
      </w:r>
    </w:p>
    <w:p w14:paraId="766B16EC" w14:textId="77777777" w:rsidR="001E5D8E" w:rsidRDefault="001E5D8E" w:rsidP="001E5D8E">
      <w:pPr>
        <w:pStyle w:val="Date"/>
        <w:spacing w:before="480" w:after="0"/>
        <w:jc w:val="center"/>
        <w:rPr>
          <w:rFonts w:ascii="Tahoma" w:hAnsi="Tahoma" w:cs="Tahoma"/>
          <w:b/>
          <w:bCs/>
          <w:i/>
          <w:iCs/>
          <w:sz w:val="56"/>
          <w:szCs w:val="56"/>
        </w:rPr>
      </w:pPr>
      <w:r w:rsidRPr="037D8D91">
        <w:rPr>
          <w:rFonts w:ascii="Tahoma" w:hAnsi="Tahoma" w:cs="Tahoma"/>
          <w:b/>
          <w:bCs/>
          <w:i/>
          <w:iCs/>
          <w:sz w:val="56"/>
          <w:szCs w:val="56"/>
        </w:rPr>
        <w:t xml:space="preserve">Renewable </w:t>
      </w:r>
      <w:r>
        <w:rPr>
          <w:rFonts w:ascii="Tahoma" w:hAnsi="Tahoma" w:cs="Tahoma"/>
          <w:b/>
          <w:bCs/>
          <w:i/>
          <w:iCs/>
          <w:sz w:val="56"/>
          <w:szCs w:val="56"/>
        </w:rPr>
        <w:t xml:space="preserve">and Storage </w:t>
      </w:r>
      <w:r>
        <w:rPr>
          <w:rFonts w:ascii="Tahoma" w:hAnsi="Tahoma" w:cs="Tahoma"/>
          <w:b/>
          <w:bCs/>
          <w:i/>
          <w:iCs/>
          <w:sz w:val="56"/>
          <w:szCs w:val="56"/>
        </w:rPr>
        <w:br/>
      </w:r>
      <w:r w:rsidRPr="037D8D91">
        <w:rPr>
          <w:rFonts w:ascii="Tahoma" w:hAnsi="Tahoma" w:cs="Tahoma"/>
          <w:b/>
          <w:bCs/>
          <w:i/>
          <w:iCs/>
          <w:sz w:val="56"/>
          <w:szCs w:val="56"/>
        </w:rPr>
        <w:t>Resources</w:t>
      </w:r>
    </w:p>
    <w:p w14:paraId="055B5A98" w14:textId="77777777" w:rsidR="001E5D8E" w:rsidRDefault="001E5D8E" w:rsidP="001E5D8E">
      <w:pPr>
        <w:pStyle w:val="Date"/>
        <w:spacing w:before="480" w:after="0"/>
        <w:jc w:val="center"/>
        <w:rPr>
          <w:rFonts w:ascii="Tahoma" w:hAnsi="Tahoma" w:cs="Tahoma"/>
          <w:b/>
          <w:bCs/>
          <w:i/>
          <w:iCs/>
          <w:sz w:val="56"/>
          <w:szCs w:val="56"/>
        </w:rPr>
      </w:pPr>
      <w:r>
        <w:rPr>
          <w:rFonts w:ascii="Tahoma" w:hAnsi="Tahoma" w:cs="Tahoma"/>
          <w:b/>
          <w:bCs/>
          <w:i/>
          <w:iCs/>
          <w:sz w:val="56"/>
          <w:szCs w:val="56"/>
        </w:rPr>
        <w:t>f</w:t>
      </w:r>
      <w:r w:rsidRPr="037D8D91">
        <w:rPr>
          <w:rFonts w:ascii="Tahoma" w:hAnsi="Tahoma" w:cs="Tahoma"/>
          <w:b/>
          <w:bCs/>
          <w:i/>
          <w:iCs/>
          <w:sz w:val="56"/>
          <w:szCs w:val="56"/>
        </w:rPr>
        <w:t>or</w:t>
      </w:r>
    </w:p>
    <w:p w14:paraId="1CAF1A44" w14:textId="77777777" w:rsidR="001E5D8E" w:rsidRPr="002066B6" w:rsidRDefault="001E5D8E" w:rsidP="001E5D8E">
      <w:pPr>
        <w:pStyle w:val="Date"/>
        <w:spacing w:before="480" w:after="0"/>
        <w:jc w:val="center"/>
        <w:rPr>
          <w:rFonts w:ascii="Tahoma" w:hAnsi="Tahoma" w:cs="Tahoma"/>
          <w:b/>
          <w:bCs/>
          <w:i/>
          <w:iCs/>
          <w:sz w:val="56"/>
          <w:szCs w:val="56"/>
        </w:rPr>
      </w:pPr>
      <w:r w:rsidRPr="037D8D91">
        <w:rPr>
          <w:rFonts w:ascii="Tahoma" w:hAnsi="Tahoma" w:cs="Tahoma"/>
          <w:b/>
          <w:bCs/>
          <w:i/>
          <w:iCs/>
          <w:sz w:val="56"/>
          <w:szCs w:val="56"/>
        </w:rPr>
        <w:t>Entergy Arkansas, LLC</w:t>
      </w:r>
    </w:p>
    <w:p w14:paraId="048F5A27" w14:textId="77777777" w:rsidR="001E5D8E" w:rsidRPr="002D2D7A" w:rsidRDefault="001E5D8E" w:rsidP="001E5D8E">
      <w:pPr>
        <w:pStyle w:val="Date"/>
        <w:spacing w:before="480" w:after="0"/>
        <w:jc w:val="center"/>
        <w:rPr>
          <w:rFonts w:ascii="Tahoma" w:hAnsi="Tahoma" w:cs="Tahoma"/>
          <w:sz w:val="40"/>
          <w:szCs w:val="40"/>
        </w:rPr>
      </w:pPr>
      <w:r w:rsidRPr="002D2D7A">
        <w:rPr>
          <w:rFonts w:ascii="Tahoma" w:hAnsi="Tahoma" w:cs="Tahoma"/>
          <w:sz w:val="40"/>
          <w:szCs w:val="40"/>
        </w:rPr>
        <w:t>Entergy Services, LLC</w:t>
      </w:r>
      <w:r w:rsidRPr="002D2D7A">
        <w:rPr>
          <w:rFonts w:ascii="Tahoma" w:hAnsi="Tahoma" w:cs="Tahoma"/>
          <w:sz w:val="40"/>
          <w:szCs w:val="40"/>
        </w:rPr>
        <w:br/>
      </w:r>
      <w:r>
        <w:rPr>
          <w:rFonts w:ascii="Tahoma" w:hAnsi="Tahoma" w:cs="Tahoma"/>
          <w:sz w:val="40"/>
          <w:szCs w:val="40"/>
        </w:rPr>
        <w:t>May 19</w:t>
      </w:r>
      <w:r w:rsidRPr="002D2D7A">
        <w:rPr>
          <w:rFonts w:ascii="Tahoma" w:hAnsi="Tahoma" w:cs="Tahoma"/>
          <w:sz w:val="40"/>
          <w:szCs w:val="40"/>
        </w:rPr>
        <w:t>, 2025</w:t>
      </w:r>
    </w:p>
    <w:p w14:paraId="0A824D88" w14:textId="77777777" w:rsidR="001E5D8E" w:rsidRDefault="001E5D8E" w:rsidP="001E5D8E">
      <w:pPr>
        <w:rPr>
          <w:bCs/>
          <w:i/>
          <w:szCs w:val="24"/>
        </w:rPr>
      </w:pPr>
    </w:p>
    <w:p w14:paraId="43E51932" w14:textId="77777777" w:rsidR="001E5D8E" w:rsidRPr="00942B58" w:rsidRDefault="001E5D8E" w:rsidP="001E5D8E">
      <w:pPr>
        <w:rPr>
          <w:bCs/>
          <w:i/>
          <w:szCs w:val="24"/>
        </w:rPr>
        <w:sectPr w:rsidR="001E5D8E" w:rsidRPr="00942B58" w:rsidSect="001E5D8E">
          <w:headerReference w:type="default" r:id="rId12"/>
          <w:footerReference w:type="default" r:id="rId13"/>
          <w:pgSz w:w="12240" w:h="15840"/>
          <w:pgMar w:top="1440" w:right="1152" w:bottom="1440" w:left="1296" w:header="720" w:footer="720" w:gutter="0"/>
          <w:pgNumType w:fmt="lowerRoman" w:start="1"/>
          <w:cols w:space="720"/>
          <w:titlePg/>
          <w:docGrid w:linePitch="360"/>
        </w:sectPr>
      </w:pPr>
    </w:p>
    <w:p w14:paraId="2E353C6A" w14:textId="12FB7A48" w:rsidR="000D2C00" w:rsidRPr="006519A0" w:rsidRDefault="002B5316" w:rsidP="00C307D0">
      <w:pPr>
        <w:pStyle w:val="Legal5Heading"/>
        <w:rPr>
          <w:rFonts w:ascii="Tahoma" w:hAnsi="Tahoma"/>
        </w:rPr>
      </w:pPr>
      <w:r>
        <w:rPr>
          <w:rFonts w:ascii="Tahoma" w:hAnsi="Tahoma"/>
        </w:rPr>
        <w:lastRenderedPageBreak/>
        <w:t xml:space="preserve"> </w:t>
      </w:r>
      <w:r w:rsidR="009137CD">
        <w:rPr>
          <w:noProof/>
        </w:rPr>
        <w:drawing>
          <wp:inline distT="0" distB="0" distL="0" distR="0" wp14:anchorId="31D3227A" wp14:editId="0BDE7E30">
            <wp:extent cx="2104136" cy="526034"/>
            <wp:effectExtent l="0" t="0" r="0" b="7620"/>
            <wp:docPr id="11" name="Graphic 11">
              <a:extLst xmlns:a="http://schemas.openxmlformats.org/drawingml/2006/main">
                <a:ext uri="{FF2B5EF4-FFF2-40B4-BE49-F238E27FC236}">
                  <a16:creationId xmlns:a16="http://schemas.microsoft.com/office/drawing/2014/main" id="{7A17DE22-3FA2-0D4E-907A-4949F902FD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7A17DE22-3FA2-0D4E-907A-4949F902FD34}"/>
                        </a:ext>
                      </a:extLst>
                    </pic:cNvPr>
                    <pic:cNvPicPr>
                      <a:picLocks noChangeAspect="1"/>
                    </pic:cNvPicPr>
                  </pic:nvPicPr>
                  <pic:blipFill>
                    <a:blip r:embed="rId14" cstate="screen">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2104136" cy="526034"/>
                    </a:xfrm>
                    <a:prstGeom prst="rect">
                      <a:avLst/>
                    </a:prstGeom>
                  </pic:spPr>
                </pic:pic>
              </a:graphicData>
            </a:graphic>
          </wp:inline>
        </w:drawing>
      </w:r>
    </w:p>
    <w:p w14:paraId="4B5B8221" w14:textId="67E08FC5" w:rsidR="000D2C00" w:rsidRPr="00466312" w:rsidRDefault="002B75AE" w:rsidP="00EC74AE">
      <w:pPr>
        <w:pStyle w:val="CoverpageTitle"/>
        <w:rPr>
          <w:rFonts w:ascii="Arial" w:hAnsi="Arial" w:cs="Arial"/>
          <w:i w:val="0"/>
          <w:iCs w:val="0"/>
        </w:rPr>
      </w:pPr>
      <w:r w:rsidRPr="00466312">
        <w:rPr>
          <w:rFonts w:ascii="Arial" w:hAnsi="Arial" w:cs="Arial"/>
          <w:i w:val="0"/>
          <w:iCs w:val="0"/>
        </w:rPr>
        <w:t xml:space="preserve">Solar </w:t>
      </w:r>
      <w:r w:rsidR="00B659CA">
        <w:rPr>
          <w:rFonts w:ascii="Arial" w:hAnsi="Arial" w:cs="Arial"/>
          <w:i w:val="0"/>
          <w:iCs w:val="0"/>
        </w:rPr>
        <w:t xml:space="preserve">BOT </w:t>
      </w:r>
      <w:r w:rsidR="000D2C00" w:rsidRPr="00466312">
        <w:rPr>
          <w:rFonts w:ascii="Arial" w:hAnsi="Arial" w:cs="Arial"/>
          <w:i w:val="0"/>
          <w:iCs w:val="0"/>
        </w:rPr>
        <w:t>Scope Book</w:t>
      </w:r>
    </w:p>
    <w:p w14:paraId="5A84DE47" w14:textId="77777777" w:rsidR="007877C6" w:rsidRDefault="007877C6" w:rsidP="00E12463">
      <w:pPr>
        <w:pStyle w:val="CoverpageDate"/>
        <w:rPr>
          <w:rFonts w:ascii="Arial" w:hAnsi="Arial" w:cs="Arial"/>
        </w:rPr>
      </w:pPr>
    </w:p>
    <w:p w14:paraId="3FF47BAA" w14:textId="77777777" w:rsidR="007877C6" w:rsidRDefault="007877C6" w:rsidP="00E12463">
      <w:pPr>
        <w:pStyle w:val="CoverpageDate"/>
        <w:rPr>
          <w:rFonts w:ascii="Arial" w:hAnsi="Arial" w:cs="Arial"/>
        </w:rPr>
      </w:pPr>
    </w:p>
    <w:p w14:paraId="4DB001D3" w14:textId="5AB8B911" w:rsidR="009B13C7" w:rsidRDefault="007877C6" w:rsidP="00E12463">
      <w:pPr>
        <w:pStyle w:val="CoverpageDate"/>
        <w:rPr>
          <w:rFonts w:ascii="Arial" w:hAnsi="Arial" w:cs="Arial"/>
        </w:rPr>
      </w:pPr>
      <w:r>
        <w:rPr>
          <w:rFonts w:ascii="Arial" w:hAnsi="Arial" w:cs="Arial"/>
        </w:rPr>
        <w:t xml:space="preserve">Rev. </w:t>
      </w:r>
      <w:r w:rsidR="009A4363" w:rsidRPr="02D5291E">
        <w:rPr>
          <w:rFonts w:ascii="Arial" w:hAnsi="Arial" w:cs="Arial"/>
        </w:rPr>
        <w:t>1</w:t>
      </w:r>
    </w:p>
    <w:p w14:paraId="5930C882" w14:textId="7BA0BAC8" w:rsidR="007877C6" w:rsidRPr="00466312" w:rsidRDefault="009A4363" w:rsidP="00E12463">
      <w:pPr>
        <w:pStyle w:val="CoverpageDate"/>
        <w:rPr>
          <w:rFonts w:ascii="Arial" w:hAnsi="Arial" w:cs="Arial"/>
        </w:rPr>
      </w:pPr>
      <w:r w:rsidRPr="02D5291E">
        <w:rPr>
          <w:rFonts w:ascii="Arial" w:hAnsi="Arial" w:cs="Arial"/>
        </w:rPr>
        <w:t>June 6, 2024</w:t>
      </w:r>
    </w:p>
    <w:p w14:paraId="2961F03B" w14:textId="77777777" w:rsidR="00A9591B" w:rsidRPr="00A9591B" w:rsidRDefault="00A9591B" w:rsidP="0066291A">
      <w:pPr>
        <w:pStyle w:val="SolarAppendixText"/>
      </w:pPr>
    </w:p>
    <w:p w14:paraId="410E5C1E" w14:textId="77777777" w:rsidR="000D2C00" w:rsidRPr="006519A0" w:rsidRDefault="000D2C00" w:rsidP="00B833EA">
      <w:pPr>
        <w:rPr>
          <w:szCs w:val="24"/>
          <w:u w:val="single"/>
        </w:rPr>
        <w:sectPr w:rsidR="000D2C00" w:rsidRPr="006519A0" w:rsidSect="006224E7">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1460"/>
        <w:gridCol w:w="1656"/>
        <w:gridCol w:w="1379"/>
        <w:gridCol w:w="4855"/>
      </w:tblGrid>
      <w:tr w:rsidR="00352950" w14:paraId="21D1F8D8" w14:textId="77777777" w:rsidTr="54E7F5F8">
        <w:tc>
          <w:tcPr>
            <w:tcW w:w="9350" w:type="dxa"/>
            <w:gridSpan w:val="4"/>
          </w:tcPr>
          <w:p w14:paraId="3DB9F3FD" w14:textId="3E75AD4E" w:rsidR="00352950" w:rsidRPr="00DA38E0" w:rsidRDefault="00352950" w:rsidP="00352950">
            <w:r w:rsidRPr="00DA38E0">
              <w:lastRenderedPageBreak/>
              <w:t>REVISION RECORD</w:t>
            </w:r>
            <w:r w:rsidR="000C44A8">
              <w:t xml:space="preserve"> – SOLAR BOT SCOPE BOOK MAIN BODY</w:t>
            </w:r>
          </w:p>
        </w:tc>
      </w:tr>
      <w:tr w:rsidR="001A5D60" w14:paraId="46F94442" w14:textId="77777777" w:rsidTr="54E7F5F8">
        <w:tc>
          <w:tcPr>
            <w:tcW w:w="1460" w:type="dxa"/>
          </w:tcPr>
          <w:p w14:paraId="0F443856" w14:textId="0683C909" w:rsidR="001A5D60" w:rsidRPr="00DA38E0" w:rsidRDefault="001A5D60" w:rsidP="00DC3EF9">
            <w:pPr>
              <w:jc w:val="center"/>
            </w:pPr>
            <w:r w:rsidRPr="00DA38E0">
              <w:t xml:space="preserve">Revision No. </w:t>
            </w:r>
          </w:p>
        </w:tc>
        <w:tc>
          <w:tcPr>
            <w:tcW w:w="1656" w:type="dxa"/>
          </w:tcPr>
          <w:p w14:paraId="54015C3F" w14:textId="4290B5D0" w:rsidR="001A5D60" w:rsidRPr="00DA38E0" w:rsidRDefault="001A5D60" w:rsidP="00DC3EF9">
            <w:pPr>
              <w:jc w:val="center"/>
            </w:pPr>
            <w:r w:rsidRPr="00DA38E0">
              <w:t>Approval Date</w:t>
            </w:r>
          </w:p>
        </w:tc>
        <w:tc>
          <w:tcPr>
            <w:tcW w:w="1379" w:type="dxa"/>
          </w:tcPr>
          <w:p w14:paraId="4731E1C1" w14:textId="3701E01E" w:rsidR="001A5D60" w:rsidRPr="00DA38E0" w:rsidRDefault="001A5D60" w:rsidP="00DC3EF9">
            <w:pPr>
              <w:jc w:val="center"/>
            </w:pPr>
            <w:r w:rsidRPr="00DA38E0">
              <w:t>Section</w:t>
            </w:r>
            <w:r w:rsidR="00352950" w:rsidRPr="00DA38E0">
              <w:t xml:space="preserve"> /</w:t>
            </w:r>
            <w:r w:rsidRPr="00DA38E0">
              <w:t xml:space="preserve"> Page Revised </w:t>
            </w:r>
          </w:p>
        </w:tc>
        <w:tc>
          <w:tcPr>
            <w:tcW w:w="4855" w:type="dxa"/>
          </w:tcPr>
          <w:p w14:paraId="5FAE90E3" w14:textId="6C75C07E" w:rsidR="001A5D60" w:rsidRPr="00DA38E0" w:rsidRDefault="00352950" w:rsidP="001A5D60">
            <w:r w:rsidRPr="00DA38E0">
              <w:t>Reason / Description of Change</w:t>
            </w:r>
          </w:p>
        </w:tc>
      </w:tr>
      <w:tr w:rsidR="001A5D60" w14:paraId="2A3AFD7F" w14:textId="77777777" w:rsidTr="54E7F5F8">
        <w:tc>
          <w:tcPr>
            <w:tcW w:w="1460" w:type="dxa"/>
          </w:tcPr>
          <w:p w14:paraId="63BC721D" w14:textId="099A52EA" w:rsidR="001A5D60" w:rsidRPr="00DA38E0" w:rsidRDefault="00352950" w:rsidP="00DC3EF9">
            <w:pPr>
              <w:jc w:val="center"/>
            </w:pPr>
            <w:r w:rsidRPr="00DA38E0">
              <w:t>0</w:t>
            </w:r>
          </w:p>
        </w:tc>
        <w:tc>
          <w:tcPr>
            <w:tcW w:w="1656" w:type="dxa"/>
          </w:tcPr>
          <w:p w14:paraId="0BB74C5D" w14:textId="5D820C54" w:rsidR="001A5D60" w:rsidRPr="00DA38E0" w:rsidRDefault="00DA38E0" w:rsidP="00DC3EF9">
            <w:pPr>
              <w:jc w:val="center"/>
            </w:pPr>
            <w:r w:rsidRPr="00DA38E0">
              <w:t>9/14/2023</w:t>
            </w:r>
          </w:p>
        </w:tc>
        <w:tc>
          <w:tcPr>
            <w:tcW w:w="1379" w:type="dxa"/>
          </w:tcPr>
          <w:p w14:paraId="4F72B014" w14:textId="071EB9D8" w:rsidR="001A5D60" w:rsidRPr="00DA38E0" w:rsidRDefault="2B546D18" w:rsidP="00DC3EF9">
            <w:pPr>
              <w:jc w:val="center"/>
            </w:pPr>
            <w:r w:rsidRPr="00DA38E0">
              <w:t>All</w:t>
            </w:r>
          </w:p>
        </w:tc>
        <w:tc>
          <w:tcPr>
            <w:tcW w:w="4855" w:type="dxa"/>
          </w:tcPr>
          <w:p w14:paraId="7DD9DE88" w14:textId="10CDA208" w:rsidR="001A5D60" w:rsidRPr="00DA38E0" w:rsidRDefault="00D13A08" w:rsidP="00DC3EF9">
            <w:pPr>
              <w:jc w:val="center"/>
            </w:pPr>
            <w:r w:rsidRPr="00DA38E0">
              <w:t>Initial Issue</w:t>
            </w:r>
          </w:p>
        </w:tc>
      </w:tr>
      <w:tr w:rsidR="001A5D60" w14:paraId="3D43B63E" w14:textId="77777777" w:rsidTr="54E7F5F8">
        <w:tc>
          <w:tcPr>
            <w:tcW w:w="1460" w:type="dxa"/>
          </w:tcPr>
          <w:p w14:paraId="341BAECE" w14:textId="4E9EC147" w:rsidR="001A5D60" w:rsidRPr="00DA38E0" w:rsidRDefault="00E47162" w:rsidP="00DC3EF9">
            <w:pPr>
              <w:jc w:val="center"/>
            </w:pPr>
            <w:r>
              <w:t>1</w:t>
            </w:r>
          </w:p>
        </w:tc>
        <w:tc>
          <w:tcPr>
            <w:tcW w:w="1656" w:type="dxa"/>
          </w:tcPr>
          <w:p w14:paraId="4E91C735" w14:textId="6FD64697" w:rsidR="001A5D60" w:rsidRPr="00DA38E0" w:rsidRDefault="009A4363" w:rsidP="00DC3EF9">
            <w:pPr>
              <w:jc w:val="center"/>
            </w:pPr>
            <w:r>
              <w:t>6/6/2024</w:t>
            </w:r>
          </w:p>
        </w:tc>
        <w:tc>
          <w:tcPr>
            <w:tcW w:w="1379" w:type="dxa"/>
          </w:tcPr>
          <w:p w14:paraId="250DDB1F" w14:textId="45F12128" w:rsidR="001A5D60" w:rsidRPr="00DA38E0" w:rsidRDefault="001A5D60" w:rsidP="00DC3EF9">
            <w:pPr>
              <w:jc w:val="center"/>
            </w:pPr>
          </w:p>
        </w:tc>
        <w:tc>
          <w:tcPr>
            <w:tcW w:w="4855" w:type="dxa"/>
          </w:tcPr>
          <w:p w14:paraId="087EF24C" w14:textId="4521E82C" w:rsidR="008D1C39" w:rsidRDefault="008D1C39" w:rsidP="00A13182">
            <w:pPr>
              <w:pStyle w:val="ListParagraph"/>
              <w:numPr>
                <w:ilvl w:val="0"/>
                <w:numId w:val="29"/>
              </w:numPr>
              <w:spacing w:after="120" w:line="240" w:lineRule="auto"/>
              <w:rPr>
                <w:rFonts w:ascii="Calibri" w:hAnsi="Calibri"/>
              </w:rPr>
            </w:pPr>
            <w:r>
              <w:rPr>
                <w:rFonts w:ascii="Calibri" w:hAnsi="Calibri"/>
              </w:rPr>
              <w:t xml:space="preserve">Added </w:t>
            </w:r>
            <w:r w:rsidR="00BB6CCC">
              <w:rPr>
                <w:rFonts w:ascii="Calibri" w:hAnsi="Calibri"/>
              </w:rPr>
              <w:t xml:space="preserve">firebreak </w:t>
            </w:r>
            <w:r w:rsidR="00CF69BB">
              <w:rPr>
                <w:rFonts w:ascii="Calibri" w:hAnsi="Calibri"/>
              </w:rPr>
              <w:t>requirements</w:t>
            </w:r>
          </w:p>
          <w:p w14:paraId="72DF14B6" w14:textId="4EC22129" w:rsidR="00E53B91" w:rsidRDefault="21AD7C66" w:rsidP="00A13182">
            <w:pPr>
              <w:pStyle w:val="ListParagraph"/>
              <w:numPr>
                <w:ilvl w:val="0"/>
                <w:numId w:val="29"/>
              </w:numPr>
              <w:spacing w:after="120" w:line="240" w:lineRule="auto"/>
              <w:rPr>
                <w:rFonts w:ascii="Calibri" w:hAnsi="Calibri"/>
              </w:rPr>
            </w:pPr>
            <w:r w:rsidRPr="00E53B91">
              <w:rPr>
                <w:rFonts w:ascii="Calibri" w:hAnsi="Calibri"/>
              </w:rPr>
              <w:t xml:space="preserve">Added Fixed Tilt Racking, </w:t>
            </w:r>
            <w:r w:rsidR="3F07696D" w:rsidRPr="00E53B91">
              <w:rPr>
                <w:rFonts w:ascii="Calibri" w:hAnsi="Calibri"/>
              </w:rPr>
              <w:t>revised</w:t>
            </w:r>
            <w:r w:rsidR="227D3FDC" w:rsidRPr="00E53B91">
              <w:rPr>
                <w:rFonts w:ascii="Calibri" w:hAnsi="Calibri"/>
              </w:rPr>
              <w:t xml:space="preserve"> climatic conditions language</w:t>
            </w:r>
          </w:p>
          <w:p w14:paraId="313FD5F8" w14:textId="4849DB5B" w:rsidR="00E53B91" w:rsidRDefault="00E53B91" w:rsidP="00A13182">
            <w:pPr>
              <w:pStyle w:val="ListParagraph"/>
              <w:numPr>
                <w:ilvl w:val="0"/>
                <w:numId w:val="29"/>
              </w:numPr>
              <w:spacing w:after="120" w:line="240" w:lineRule="auto"/>
              <w:rPr>
                <w:rFonts w:ascii="Calibri" w:hAnsi="Calibri"/>
              </w:rPr>
            </w:pPr>
            <w:r w:rsidRPr="00E53B91">
              <w:rPr>
                <w:rFonts w:ascii="Calibri" w:hAnsi="Calibri"/>
              </w:rPr>
              <w:t>R</w:t>
            </w:r>
            <w:r w:rsidR="3F07696D" w:rsidRPr="00E53B91">
              <w:rPr>
                <w:rFonts w:ascii="Calibri" w:hAnsi="Calibri"/>
              </w:rPr>
              <w:t xml:space="preserve">evised </w:t>
            </w:r>
            <w:r w:rsidR="028CCAC4" w:rsidRPr="00E53B91">
              <w:rPr>
                <w:rFonts w:ascii="Calibri" w:hAnsi="Calibri"/>
              </w:rPr>
              <w:t>risk section</w:t>
            </w:r>
          </w:p>
          <w:p w14:paraId="4F740765" w14:textId="7D834FC3" w:rsidR="00E53B91" w:rsidRDefault="00F30B59" w:rsidP="00A13182">
            <w:pPr>
              <w:pStyle w:val="ListParagraph"/>
              <w:numPr>
                <w:ilvl w:val="0"/>
                <w:numId w:val="29"/>
              </w:numPr>
              <w:spacing w:after="120" w:line="240" w:lineRule="auto"/>
              <w:rPr>
                <w:rFonts w:ascii="Calibri" w:hAnsi="Calibri"/>
              </w:rPr>
            </w:pPr>
            <w:r>
              <w:rPr>
                <w:rFonts w:ascii="Calibri" w:hAnsi="Calibri"/>
              </w:rPr>
              <w:t>R</w:t>
            </w:r>
            <w:r w:rsidR="27B428F8" w:rsidRPr="00E53B91">
              <w:rPr>
                <w:rFonts w:ascii="Calibri" w:hAnsi="Calibri"/>
              </w:rPr>
              <w:t>evised storm drainage requirements</w:t>
            </w:r>
          </w:p>
          <w:p w14:paraId="1536A612" w14:textId="01C00C16" w:rsidR="00E53B91" w:rsidRDefault="00F30B59" w:rsidP="00A13182">
            <w:pPr>
              <w:pStyle w:val="ListParagraph"/>
              <w:numPr>
                <w:ilvl w:val="0"/>
                <w:numId w:val="29"/>
              </w:numPr>
              <w:spacing w:after="120" w:line="240" w:lineRule="auto"/>
              <w:rPr>
                <w:rFonts w:ascii="Calibri" w:hAnsi="Calibri"/>
              </w:rPr>
            </w:pPr>
            <w:r>
              <w:rPr>
                <w:rFonts w:ascii="Calibri" w:hAnsi="Calibri"/>
              </w:rPr>
              <w:t>A</w:t>
            </w:r>
            <w:r w:rsidR="25204676" w:rsidRPr="00E53B91">
              <w:rPr>
                <w:rFonts w:ascii="Calibri" w:hAnsi="Calibri"/>
              </w:rPr>
              <w:t>dded class 8 truck requirements</w:t>
            </w:r>
          </w:p>
          <w:p w14:paraId="35B87659" w14:textId="38B6D32E" w:rsidR="00E53B91" w:rsidRDefault="00F30B59" w:rsidP="00A13182">
            <w:pPr>
              <w:pStyle w:val="ListParagraph"/>
              <w:numPr>
                <w:ilvl w:val="0"/>
                <w:numId w:val="29"/>
              </w:numPr>
              <w:spacing w:after="120" w:line="240" w:lineRule="auto"/>
              <w:rPr>
                <w:rFonts w:ascii="Calibri" w:hAnsi="Calibri"/>
              </w:rPr>
            </w:pPr>
            <w:r w:rsidRPr="02D5291E">
              <w:rPr>
                <w:rFonts w:ascii="Calibri" w:hAnsi="Calibri"/>
              </w:rPr>
              <w:t>R</w:t>
            </w:r>
            <w:r w:rsidR="1C72EB99" w:rsidRPr="02D5291E">
              <w:rPr>
                <w:rFonts w:ascii="Calibri" w:hAnsi="Calibri"/>
              </w:rPr>
              <w:t>evised</w:t>
            </w:r>
            <w:r w:rsidR="1C72EB99" w:rsidRPr="00E53B91">
              <w:rPr>
                <w:rFonts w:ascii="Calibri" w:hAnsi="Calibri"/>
              </w:rPr>
              <w:t xml:space="preserve"> </w:t>
            </w:r>
            <w:r w:rsidR="6E04FEAC" w:rsidRPr="00E53B91">
              <w:rPr>
                <w:rFonts w:ascii="Calibri" w:hAnsi="Calibri"/>
              </w:rPr>
              <w:t>F</w:t>
            </w:r>
            <w:r w:rsidR="1C72EB99" w:rsidRPr="00E53B91">
              <w:rPr>
                <w:rFonts w:ascii="Calibri" w:hAnsi="Calibri"/>
              </w:rPr>
              <w:t xml:space="preserve">encing &amp; </w:t>
            </w:r>
            <w:r w:rsidR="2B21C085" w:rsidRPr="00E53B91">
              <w:rPr>
                <w:rFonts w:ascii="Calibri" w:hAnsi="Calibri"/>
              </w:rPr>
              <w:t>G</w:t>
            </w:r>
            <w:r w:rsidR="1C72EB99" w:rsidRPr="00E53B91">
              <w:rPr>
                <w:rFonts w:ascii="Calibri" w:hAnsi="Calibri"/>
              </w:rPr>
              <w:t>ates requirements,</w:t>
            </w:r>
          </w:p>
          <w:p w14:paraId="2EE44C7E" w14:textId="691B715C" w:rsidR="00E53B91" w:rsidRDefault="00B53674" w:rsidP="00A13182">
            <w:pPr>
              <w:pStyle w:val="ListParagraph"/>
              <w:numPr>
                <w:ilvl w:val="0"/>
                <w:numId w:val="29"/>
              </w:numPr>
              <w:spacing w:after="120" w:line="240" w:lineRule="auto"/>
              <w:rPr>
                <w:rFonts w:ascii="Calibri" w:hAnsi="Calibri"/>
              </w:rPr>
            </w:pPr>
            <w:r w:rsidRPr="02D5291E">
              <w:rPr>
                <w:rFonts w:ascii="Calibri" w:hAnsi="Calibri"/>
              </w:rPr>
              <w:t>E</w:t>
            </w:r>
            <w:r w:rsidR="3492F5D9" w:rsidRPr="02D5291E">
              <w:rPr>
                <w:rFonts w:ascii="Calibri" w:hAnsi="Calibri"/>
              </w:rPr>
              <w:t>dits</w:t>
            </w:r>
            <w:r w:rsidR="3492F5D9" w:rsidRPr="00E53B91">
              <w:rPr>
                <w:rFonts w:ascii="Calibri" w:hAnsi="Calibri"/>
              </w:rPr>
              <w:t xml:space="preserve"> to Building on the Project Site, </w:t>
            </w:r>
          </w:p>
          <w:p w14:paraId="15E262BC" w14:textId="77224974" w:rsidR="00E53B91" w:rsidRDefault="00CA21ED" w:rsidP="00A13182">
            <w:pPr>
              <w:pStyle w:val="ListParagraph"/>
              <w:numPr>
                <w:ilvl w:val="0"/>
                <w:numId w:val="29"/>
              </w:numPr>
              <w:spacing w:after="120" w:line="240" w:lineRule="auto"/>
              <w:rPr>
                <w:rFonts w:ascii="Calibri" w:hAnsi="Calibri"/>
              </w:rPr>
            </w:pPr>
            <w:r w:rsidRPr="02D5291E">
              <w:rPr>
                <w:rFonts w:ascii="Calibri" w:hAnsi="Calibri"/>
              </w:rPr>
              <w:t>E</w:t>
            </w:r>
            <w:r w:rsidR="3492F5D9" w:rsidRPr="02D5291E">
              <w:rPr>
                <w:rFonts w:ascii="Calibri" w:hAnsi="Calibri"/>
              </w:rPr>
              <w:t xml:space="preserve">dits to Cable </w:t>
            </w:r>
            <w:r w:rsidR="00C0717D" w:rsidRPr="02D5291E">
              <w:rPr>
                <w:rFonts w:ascii="Calibri" w:hAnsi="Calibri"/>
              </w:rPr>
              <w:t>Management</w:t>
            </w:r>
            <w:r w:rsidR="3492F5D9" w:rsidRPr="02D5291E">
              <w:rPr>
                <w:rFonts w:ascii="Calibri" w:hAnsi="Calibri"/>
              </w:rPr>
              <w:t xml:space="preserve">, </w:t>
            </w:r>
          </w:p>
          <w:p w14:paraId="2D518608" w14:textId="4DD826D1" w:rsidR="00E53B91" w:rsidRDefault="003C0990" w:rsidP="00A13182">
            <w:pPr>
              <w:pStyle w:val="ListParagraph"/>
              <w:numPr>
                <w:ilvl w:val="0"/>
                <w:numId w:val="29"/>
              </w:numPr>
              <w:spacing w:after="120" w:line="240" w:lineRule="auto"/>
              <w:rPr>
                <w:rFonts w:ascii="Calibri" w:hAnsi="Calibri"/>
              </w:rPr>
            </w:pPr>
            <w:r w:rsidRPr="02D5291E">
              <w:rPr>
                <w:rFonts w:ascii="Calibri" w:hAnsi="Calibri"/>
              </w:rPr>
              <w:t>E</w:t>
            </w:r>
            <w:r w:rsidR="64A062E6" w:rsidRPr="02D5291E">
              <w:rPr>
                <w:rFonts w:ascii="Calibri" w:hAnsi="Calibri"/>
              </w:rPr>
              <w:t>dits</w:t>
            </w:r>
            <w:r w:rsidR="64A062E6" w:rsidRPr="00E53B91">
              <w:rPr>
                <w:rFonts w:ascii="Calibri" w:hAnsi="Calibri"/>
              </w:rPr>
              <w:t xml:space="preserve"> to Grounding, </w:t>
            </w:r>
          </w:p>
          <w:p w14:paraId="6E20C0D2" w14:textId="4EFB8E26" w:rsidR="008C6032" w:rsidRDefault="00C1223B" w:rsidP="00A13182">
            <w:pPr>
              <w:pStyle w:val="ListParagraph"/>
              <w:numPr>
                <w:ilvl w:val="0"/>
                <w:numId w:val="29"/>
              </w:numPr>
              <w:spacing w:after="120" w:line="240" w:lineRule="auto"/>
              <w:rPr>
                <w:rFonts w:ascii="Calibri" w:hAnsi="Calibri"/>
              </w:rPr>
            </w:pPr>
            <w:r w:rsidRPr="02D5291E">
              <w:rPr>
                <w:rFonts w:ascii="Calibri" w:hAnsi="Calibri"/>
              </w:rPr>
              <w:t>E</w:t>
            </w:r>
            <w:r w:rsidR="64A062E6" w:rsidRPr="02D5291E">
              <w:rPr>
                <w:rFonts w:ascii="Calibri" w:hAnsi="Calibri"/>
              </w:rPr>
              <w:t>dit</w:t>
            </w:r>
            <w:r w:rsidR="64A062E6" w:rsidRPr="00E53B91">
              <w:rPr>
                <w:rFonts w:ascii="Calibri" w:hAnsi="Calibri"/>
              </w:rPr>
              <w:t xml:space="preserve"> to Lightning Protection, </w:t>
            </w:r>
          </w:p>
          <w:p w14:paraId="3A03FB3A" w14:textId="62CFFC9A" w:rsidR="008C6032" w:rsidRDefault="4298A6E7" w:rsidP="00A13182">
            <w:pPr>
              <w:pStyle w:val="ListParagraph"/>
              <w:numPr>
                <w:ilvl w:val="0"/>
                <w:numId w:val="29"/>
              </w:numPr>
              <w:spacing w:after="120" w:line="240" w:lineRule="auto"/>
              <w:rPr>
                <w:rFonts w:ascii="Calibri" w:hAnsi="Calibri"/>
              </w:rPr>
            </w:pPr>
            <w:r w:rsidRPr="00E53B91">
              <w:rPr>
                <w:rFonts w:ascii="Calibri" w:hAnsi="Calibri"/>
              </w:rPr>
              <w:t>Electrical Grounding will be captured in the design basis doc</w:t>
            </w:r>
            <w:r w:rsidR="00C1223B">
              <w:rPr>
                <w:rFonts w:ascii="Calibri" w:hAnsi="Calibri"/>
              </w:rPr>
              <w:t>ument</w:t>
            </w:r>
            <w:r w:rsidR="5ABD2381" w:rsidRPr="00E53B91" w:rsidDel="008C6032">
              <w:rPr>
                <w:rFonts w:ascii="Calibri" w:hAnsi="Calibri"/>
              </w:rPr>
              <w:t xml:space="preserve"> </w:t>
            </w:r>
          </w:p>
          <w:p w14:paraId="4E90019E" w14:textId="14B940DA" w:rsidR="008C6032" w:rsidRDefault="00C1223B" w:rsidP="00A13182">
            <w:pPr>
              <w:pStyle w:val="ListParagraph"/>
              <w:numPr>
                <w:ilvl w:val="0"/>
                <w:numId w:val="29"/>
              </w:numPr>
              <w:spacing w:after="120" w:line="240" w:lineRule="auto"/>
              <w:rPr>
                <w:rFonts w:ascii="Calibri" w:hAnsi="Calibri"/>
              </w:rPr>
            </w:pPr>
            <w:r w:rsidRPr="02D5291E">
              <w:rPr>
                <w:rFonts w:ascii="Calibri" w:hAnsi="Calibri"/>
              </w:rPr>
              <w:t>E</w:t>
            </w:r>
            <w:r w:rsidR="6A850436" w:rsidRPr="02D5291E">
              <w:rPr>
                <w:rFonts w:ascii="Calibri" w:hAnsi="Calibri"/>
              </w:rPr>
              <w:t>dits</w:t>
            </w:r>
            <w:r w:rsidR="6A850436" w:rsidRPr="00E53B91">
              <w:rPr>
                <w:rFonts w:ascii="Calibri" w:hAnsi="Calibri"/>
              </w:rPr>
              <w:t xml:space="preserve"> to SCADA</w:t>
            </w:r>
          </w:p>
          <w:p w14:paraId="2F7FD967" w14:textId="78E43C16" w:rsidR="008C6032" w:rsidRDefault="00C1223B" w:rsidP="00A13182">
            <w:pPr>
              <w:pStyle w:val="ListParagraph"/>
              <w:numPr>
                <w:ilvl w:val="0"/>
                <w:numId w:val="29"/>
              </w:numPr>
              <w:spacing w:after="120" w:line="240" w:lineRule="auto"/>
              <w:rPr>
                <w:rFonts w:ascii="Calibri" w:hAnsi="Calibri"/>
              </w:rPr>
            </w:pPr>
            <w:r w:rsidRPr="02D5291E">
              <w:rPr>
                <w:rFonts w:ascii="Calibri" w:hAnsi="Calibri"/>
              </w:rPr>
              <w:t>E</w:t>
            </w:r>
            <w:r w:rsidR="6A850436" w:rsidRPr="02D5291E">
              <w:rPr>
                <w:rFonts w:ascii="Calibri" w:hAnsi="Calibri"/>
              </w:rPr>
              <w:t>dits</w:t>
            </w:r>
            <w:r w:rsidR="6A850436" w:rsidRPr="00E53B91">
              <w:rPr>
                <w:rFonts w:ascii="Calibri" w:hAnsi="Calibri"/>
              </w:rPr>
              <w:t xml:space="preserve"> to Physical Secur</w:t>
            </w:r>
            <w:r w:rsidR="2E49EE4F" w:rsidRPr="00E53B91">
              <w:rPr>
                <w:rFonts w:ascii="Calibri" w:hAnsi="Calibri"/>
              </w:rPr>
              <w:t xml:space="preserve">ity Installations, </w:t>
            </w:r>
          </w:p>
          <w:p w14:paraId="284E2420" w14:textId="10BC17E6" w:rsidR="008C6032" w:rsidRDefault="00C572D4" w:rsidP="00A13182">
            <w:pPr>
              <w:pStyle w:val="ListParagraph"/>
              <w:numPr>
                <w:ilvl w:val="0"/>
                <w:numId w:val="29"/>
              </w:numPr>
              <w:spacing w:after="120" w:line="240" w:lineRule="auto"/>
              <w:rPr>
                <w:rFonts w:ascii="Calibri" w:hAnsi="Calibri"/>
              </w:rPr>
            </w:pPr>
            <w:r w:rsidRPr="02D5291E">
              <w:rPr>
                <w:rFonts w:ascii="Calibri" w:hAnsi="Calibri"/>
              </w:rPr>
              <w:t>E</w:t>
            </w:r>
            <w:r w:rsidR="68A5E62B" w:rsidRPr="02D5291E">
              <w:rPr>
                <w:rFonts w:ascii="Calibri" w:hAnsi="Calibri"/>
              </w:rPr>
              <w:t>dit</w:t>
            </w:r>
            <w:r w:rsidR="68A5E62B" w:rsidRPr="00E53B91">
              <w:rPr>
                <w:rFonts w:ascii="Calibri" w:hAnsi="Calibri"/>
              </w:rPr>
              <w:t xml:space="preserve"> to Signage </w:t>
            </w:r>
          </w:p>
          <w:p w14:paraId="1F9BF647" w14:textId="1F6687AD" w:rsidR="001A5D60" w:rsidRPr="00E53B91" w:rsidRDefault="00C572D4" w:rsidP="00A13182">
            <w:pPr>
              <w:pStyle w:val="ListParagraph"/>
              <w:numPr>
                <w:ilvl w:val="0"/>
                <w:numId w:val="29"/>
              </w:numPr>
              <w:spacing w:after="120" w:line="240" w:lineRule="auto"/>
              <w:rPr>
                <w:rFonts w:ascii="Calibri" w:hAnsi="Calibri"/>
              </w:rPr>
            </w:pPr>
            <w:r>
              <w:rPr>
                <w:rFonts w:ascii="Calibri" w:hAnsi="Calibri"/>
              </w:rPr>
              <w:t>E</w:t>
            </w:r>
            <w:r w:rsidR="6F2FA4D6" w:rsidRPr="00E53B91">
              <w:rPr>
                <w:rFonts w:ascii="Calibri" w:hAnsi="Calibri"/>
              </w:rPr>
              <w:t>dit to Documentation to be Submitted at Substantial Completion Payment Date</w:t>
            </w:r>
          </w:p>
        </w:tc>
      </w:tr>
      <w:tr w:rsidR="001A5D60" w14:paraId="7BD4FED3" w14:textId="77777777" w:rsidTr="54E7F5F8">
        <w:tc>
          <w:tcPr>
            <w:tcW w:w="1460" w:type="dxa"/>
          </w:tcPr>
          <w:p w14:paraId="69B3480E" w14:textId="77777777" w:rsidR="001A5D60" w:rsidRPr="00DA38E0" w:rsidRDefault="001A5D60" w:rsidP="00DC3EF9">
            <w:pPr>
              <w:jc w:val="center"/>
            </w:pPr>
          </w:p>
        </w:tc>
        <w:tc>
          <w:tcPr>
            <w:tcW w:w="1656" w:type="dxa"/>
          </w:tcPr>
          <w:p w14:paraId="163B7562" w14:textId="77777777" w:rsidR="001A5D60" w:rsidRPr="00DA38E0" w:rsidRDefault="001A5D60" w:rsidP="00DC3EF9">
            <w:pPr>
              <w:jc w:val="center"/>
            </w:pPr>
          </w:p>
        </w:tc>
        <w:tc>
          <w:tcPr>
            <w:tcW w:w="1379" w:type="dxa"/>
          </w:tcPr>
          <w:p w14:paraId="1DE031A1" w14:textId="48AC54BB" w:rsidR="001A5D60" w:rsidRPr="00DA38E0" w:rsidRDefault="001A5D60" w:rsidP="00DC3EF9">
            <w:pPr>
              <w:jc w:val="center"/>
            </w:pPr>
          </w:p>
        </w:tc>
        <w:tc>
          <w:tcPr>
            <w:tcW w:w="4855" w:type="dxa"/>
          </w:tcPr>
          <w:p w14:paraId="3CDCC096" w14:textId="77777777" w:rsidR="001A5D60" w:rsidRPr="00DA38E0" w:rsidRDefault="001A5D60" w:rsidP="00DC3EF9">
            <w:pPr>
              <w:jc w:val="center"/>
            </w:pPr>
          </w:p>
        </w:tc>
      </w:tr>
      <w:tr w:rsidR="00C012D7" w14:paraId="0A7DA2E0" w14:textId="77777777" w:rsidTr="54E7F5F8">
        <w:tc>
          <w:tcPr>
            <w:tcW w:w="1460" w:type="dxa"/>
          </w:tcPr>
          <w:p w14:paraId="46476597" w14:textId="77777777" w:rsidR="00C012D7" w:rsidRPr="00DA38E0" w:rsidRDefault="00C012D7" w:rsidP="00DC3EF9">
            <w:pPr>
              <w:jc w:val="center"/>
            </w:pPr>
          </w:p>
        </w:tc>
        <w:tc>
          <w:tcPr>
            <w:tcW w:w="1656" w:type="dxa"/>
          </w:tcPr>
          <w:p w14:paraId="3C111EA8" w14:textId="77777777" w:rsidR="00C012D7" w:rsidRPr="00DA38E0" w:rsidRDefault="00C012D7" w:rsidP="00DC3EF9">
            <w:pPr>
              <w:jc w:val="center"/>
            </w:pPr>
          </w:p>
        </w:tc>
        <w:tc>
          <w:tcPr>
            <w:tcW w:w="1379" w:type="dxa"/>
          </w:tcPr>
          <w:p w14:paraId="77D1F3D6" w14:textId="77777777" w:rsidR="00C012D7" w:rsidRPr="00DA38E0" w:rsidRDefault="00C012D7" w:rsidP="00DC3EF9">
            <w:pPr>
              <w:jc w:val="center"/>
            </w:pPr>
          </w:p>
        </w:tc>
        <w:tc>
          <w:tcPr>
            <w:tcW w:w="4855" w:type="dxa"/>
          </w:tcPr>
          <w:p w14:paraId="4C844CA8" w14:textId="77777777" w:rsidR="00C012D7" w:rsidRPr="00DA38E0" w:rsidRDefault="00C012D7" w:rsidP="00DC3EF9">
            <w:pPr>
              <w:jc w:val="center"/>
            </w:pPr>
          </w:p>
        </w:tc>
      </w:tr>
      <w:tr w:rsidR="00C012D7" w14:paraId="29D98175" w14:textId="77777777" w:rsidTr="54E7F5F8">
        <w:tc>
          <w:tcPr>
            <w:tcW w:w="1460" w:type="dxa"/>
          </w:tcPr>
          <w:p w14:paraId="10DE16B0" w14:textId="77777777" w:rsidR="00C012D7" w:rsidRPr="00DA38E0" w:rsidRDefault="00C012D7" w:rsidP="00DC3EF9">
            <w:pPr>
              <w:jc w:val="center"/>
            </w:pPr>
          </w:p>
        </w:tc>
        <w:tc>
          <w:tcPr>
            <w:tcW w:w="1656" w:type="dxa"/>
          </w:tcPr>
          <w:p w14:paraId="331910F7" w14:textId="77777777" w:rsidR="00C012D7" w:rsidRPr="00DA38E0" w:rsidRDefault="00C012D7" w:rsidP="00DC3EF9">
            <w:pPr>
              <w:jc w:val="center"/>
            </w:pPr>
          </w:p>
        </w:tc>
        <w:tc>
          <w:tcPr>
            <w:tcW w:w="1379" w:type="dxa"/>
          </w:tcPr>
          <w:p w14:paraId="63ACA1F4" w14:textId="77777777" w:rsidR="00C012D7" w:rsidRPr="00DA38E0" w:rsidRDefault="00C012D7" w:rsidP="00DC3EF9">
            <w:pPr>
              <w:jc w:val="center"/>
            </w:pPr>
          </w:p>
        </w:tc>
        <w:tc>
          <w:tcPr>
            <w:tcW w:w="4855" w:type="dxa"/>
          </w:tcPr>
          <w:p w14:paraId="70CDFFC1" w14:textId="77777777" w:rsidR="00C012D7" w:rsidRPr="00DA38E0" w:rsidRDefault="00C012D7" w:rsidP="00DC3EF9">
            <w:pPr>
              <w:jc w:val="center"/>
            </w:pPr>
          </w:p>
        </w:tc>
      </w:tr>
      <w:tr w:rsidR="00C012D7" w14:paraId="3F8F6EDF" w14:textId="77777777" w:rsidTr="54E7F5F8">
        <w:tc>
          <w:tcPr>
            <w:tcW w:w="1460" w:type="dxa"/>
          </w:tcPr>
          <w:p w14:paraId="166E740B" w14:textId="77777777" w:rsidR="00C012D7" w:rsidRPr="00DA38E0" w:rsidRDefault="00C012D7" w:rsidP="00DC3EF9">
            <w:pPr>
              <w:jc w:val="center"/>
            </w:pPr>
          </w:p>
        </w:tc>
        <w:tc>
          <w:tcPr>
            <w:tcW w:w="1656" w:type="dxa"/>
          </w:tcPr>
          <w:p w14:paraId="26668065" w14:textId="77777777" w:rsidR="00C012D7" w:rsidRPr="00DA38E0" w:rsidRDefault="00C012D7" w:rsidP="00DC3EF9">
            <w:pPr>
              <w:jc w:val="center"/>
            </w:pPr>
          </w:p>
        </w:tc>
        <w:tc>
          <w:tcPr>
            <w:tcW w:w="1379" w:type="dxa"/>
          </w:tcPr>
          <w:p w14:paraId="45587796" w14:textId="77777777" w:rsidR="00C012D7" w:rsidRPr="00DA38E0" w:rsidRDefault="00C012D7" w:rsidP="00DC3EF9">
            <w:pPr>
              <w:jc w:val="center"/>
            </w:pPr>
          </w:p>
        </w:tc>
        <w:tc>
          <w:tcPr>
            <w:tcW w:w="4855" w:type="dxa"/>
          </w:tcPr>
          <w:p w14:paraId="6DF0879C" w14:textId="77777777" w:rsidR="00C012D7" w:rsidRPr="00DA38E0" w:rsidRDefault="00C012D7" w:rsidP="00DC3EF9">
            <w:pPr>
              <w:jc w:val="center"/>
            </w:pPr>
          </w:p>
        </w:tc>
      </w:tr>
      <w:tr w:rsidR="00C012D7" w14:paraId="6DC372EF" w14:textId="77777777" w:rsidTr="54E7F5F8">
        <w:tc>
          <w:tcPr>
            <w:tcW w:w="1460" w:type="dxa"/>
          </w:tcPr>
          <w:p w14:paraId="7C9D3CF2" w14:textId="77777777" w:rsidR="00C012D7" w:rsidRPr="00DA38E0" w:rsidRDefault="00C012D7" w:rsidP="00DC3EF9">
            <w:pPr>
              <w:jc w:val="center"/>
            </w:pPr>
          </w:p>
        </w:tc>
        <w:tc>
          <w:tcPr>
            <w:tcW w:w="1656" w:type="dxa"/>
          </w:tcPr>
          <w:p w14:paraId="37380B3F" w14:textId="77777777" w:rsidR="00C012D7" w:rsidRPr="00DA38E0" w:rsidRDefault="00C012D7" w:rsidP="00DC3EF9">
            <w:pPr>
              <w:jc w:val="center"/>
            </w:pPr>
          </w:p>
        </w:tc>
        <w:tc>
          <w:tcPr>
            <w:tcW w:w="1379" w:type="dxa"/>
          </w:tcPr>
          <w:p w14:paraId="7C14491F" w14:textId="77777777" w:rsidR="00C012D7" w:rsidRPr="00DA38E0" w:rsidRDefault="00C012D7" w:rsidP="00DC3EF9">
            <w:pPr>
              <w:jc w:val="center"/>
            </w:pPr>
          </w:p>
        </w:tc>
        <w:tc>
          <w:tcPr>
            <w:tcW w:w="4855" w:type="dxa"/>
          </w:tcPr>
          <w:p w14:paraId="31463747" w14:textId="77777777" w:rsidR="00C012D7" w:rsidRPr="00DA38E0" w:rsidRDefault="00C012D7" w:rsidP="00DC3EF9">
            <w:pPr>
              <w:jc w:val="center"/>
            </w:pPr>
          </w:p>
        </w:tc>
      </w:tr>
    </w:tbl>
    <w:p w14:paraId="48C4DD9B" w14:textId="651C962C" w:rsidR="00360954" w:rsidRDefault="00360954" w:rsidP="00DC3EF9">
      <w:pPr>
        <w:jc w:val="center"/>
        <w:rPr>
          <w:b/>
          <w:bCs/>
        </w:rPr>
      </w:pPr>
    </w:p>
    <w:p w14:paraId="187DFC95" w14:textId="77777777" w:rsidR="00360954" w:rsidRDefault="00360954" w:rsidP="00DC3EF9">
      <w:pPr>
        <w:jc w:val="center"/>
        <w:rPr>
          <w:b/>
          <w:bCs/>
        </w:rPr>
        <w:sectPr w:rsidR="00360954" w:rsidSect="00D756B4">
          <w:headerReference w:type="default" r:id="rId20"/>
          <w:footerReference w:type="default" r:id="rId21"/>
          <w:headerReference w:type="first" r:id="rId22"/>
          <w:footerReference w:type="first" r:id="rId23"/>
          <w:pgSz w:w="12240" w:h="15840"/>
          <w:pgMar w:top="1440" w:right="1440" w:bottom="1440" w:left="1440" w:header="720" w:footer="720" w:gutter="0"/>
          <w:pgNumType w:fmt="lowerRoman" w:start="1"/>
          <w:cols w:space="720"/>
          <w:titlePg/>
          <w:docGrid w:linePitch="360"/>
        </w:sectPr>
      </w:pPr>
    </w:p>
    <w:p w14:paraId="697D61BF" w14:textId="77777777" w:rsidR="00360954" w:rsidRDefault="00360954" w:rsidP="00DC3EF9">
      <w:pPr>
        <w:jc w:val="center"/>
        <w:rPr>
          <w:b/>
          <w:bCs/>
        </w:rPr>
      </w:pPr>
    </w:p>
    <w:p w14:paraId="55791B2D" w14:textId="45CA240B" w:rsidR="000D2C00" w:rsidRPr="00DC3EF9" w:rsidRDefault="00FC54CF" w:rsidP="00DC3EF9">
      <w:pPr>
        <w:jc w:val="center"/>
        <w:rPr>
          <w:b/>
          <w:bCs/>
        </w:rPr>
      </w:pPr>
      <w:r>
        <w:rPr>
          <w:b/>
          <w:bCs/>
        </w:rPr>
        <w:t>SOLAR BOT</w:t>
      </w:r>
      <w:r w:rsidR="000D2C00" w:rsidRPr="00DC3EF9">
        <w:rPr>
          <w:b/>
          <w:bCs/>
        </w:rPr>
        <w:t xml:space="preserve"> SCOPE BOOK</w:t>
      </w:r>
    </w:p>
    <w:p w14:paraId="05CCD6D6" w14:textId="13E0E16F" w:rsidR="000D2C00" w:rsidRDefault="000D2C00" w:rsidP="002F107E">
      <w:pPr>
        <w:jc w:val="center"/>
        <w:rPr>
          <w:b/>
          <w:bCs/>
        </w:rPr>
      </w:pPr>
      <w:bookmarkStart w:id="0" w:name="TOC"/>
      <w:r w:rsidRPr="002F107E">
        <w:rPr>
          <w:b/>
          <w:bCs/>
        </w:rPr>
        <w:t>TABLE OF CONTENTS</w:t>
      </w:r>
    </w:p>
    <w:p w14:paraId="35351B91" w14:textId="77777777" w:rsidR="00CE5935" w:rsidRDefault="00CE5935" w:rsidP="002F107E">
      <w:pPr>
        <w:jc w:val="center"/>
        <w:rPr>
          <w:b/>
          <w:bCs/>
        </w:rPr>
      </w:pPr>
    </w:p>
    <w:p w14:paraId="0AD80007" w14:textId="77777777" w:rsidR="00C81246" w:rsidRPr="002F107E" w:rsidRDefault="00C81246" w:rsidP="002F107E">
      <w:pPr>
        <w:jc w:val="center"/>
        <w:rPr>
          <w:b/>
          <w:bCs/>
        </w:rPr>
      </w:pPr>
    </w:p>
    <w:bookmarkEnd w:id="0"/>
    <w:p w14:paraId="132181A0" w14:textId="686D8D9B" w:rsidR="00217432" w:rsidRDefault="009B13C7" w:rsidP="00375394">
      <w:pPr>
        <w:pStyle w:val="TOC1"/>
        <w:rPr>
          <w:rFonts w:asciiTheme="minorHAnsi" w:eastAsiaTheme="minorEastAsia" w:hAnsiTheme="minorHAnsi" w:cstheme="minorBidi"/>
          <w:noProof/>
          <w:kern w:val="2"/>
          <w:sz w:val="22"/>
          <w:szCs w:val="22"/>
          <w14:ligatures w14:val="standardContextual"/>
        </w:rPr>
      </w:pPr>
      <w:r w:rsidRPr="00132766">
        <w:rPr>
          <w:rFonts w:eastAsia="Times New Roman"/>
          <w:caps/>
        </w:rPr>
        <w:fldChar w:fldCharType="begin"/>
      </w:r>
      <w:r w:rsidRPr="00132766">
        <w:instrText xml:space="preserve"> TOC \t "Heading 1,1,Legal5_L1,1,Legal5_L2,2,Legal5_L3,3,"\w \l "1-9" \* MERGEFORMAT </w:instrText>
      </w:r>
      <w:r w:rsidRPr="00132766">
        <w:rPr>
          <w:rFonts w:eastAsia="Times New Roman"/>
          <w:caps/>
        </w:rPr>
        <w:fldChar w:fldCharType="separate"/>
      </w:r>
      <w:r w:rsidR="00217432" w:rsidRPr="00FF31F3">
        <w:rPr>
          <w:caps/>
          <w:noProof/>
        </w:rPr>
        <w:t>1</w:t>
      </w:r>
      <w:r w:rsidR="00217432">
        <w:rPr>
          <w:noProof/>
        </w:rPr>
        <w:tab/>
        <w:t>General Data</w:t>
      </w:r>
      <w:r w:rsidR="00217432">
        <w:rPr>
          <w:noProof/>
        </w:rPr>
        <w:tab/>
      </w:r>
      <w:r w:rsidR="00217432">
        <w:rPr>
          <w:noProof/>
        </w:rPr>
        <w:fldChar w:fldCharType="begin"/>
      </w:r>
      <w:r w:rsidR="00217432">
        <w:rPr>
          <w:noProof/>
        </w:rPr>
        <w:instrText xml:space="preserve"> PAGEREF _Toc168484338 \h </w:instrText>
      </w:r>
      <w:r w:rsidR="00217432">
        <w:rPr>
          <w:noProof/>
        </w:rPr>
      </w:r>
      <w:r w:rsidR="00217432">
        <w:rPr>
          <w:noProof/>
        </w:rPr>
        <w:fldChar w:fldCharType="separate"/>
      </w:r>
      <w:r w:rsidR="00A337CF">
        <w:rPr>
          <w:noProof/>
        </w:rPr>
        <w:t>2</w:t>
      </w:r>
      <w:r w:rsidR="00217432">
        <w:rPr>
          <w:noProof/>
        </w:rPr>
        <w:fldChar w:fldCharType="end"/>
      </w:r>
    </w:p>
    <w:p w14:paraId="07768A61" w14:textId="66EE9DB2"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1.1</w:t>
      </w:r>
      <w:r>
        <w:rPr>
          <w:noProof/>
        </w:rPr>
        <w:tab/>
        <w:t>Project Description</w:t>
      </w:r>
      <w:r>
        <w:rPr>
          <w:noProof/>
        </w:rPr>
        <w:tab/>
      </w:r>
      <w:r>
        <w:rPr>
          <w:noProof/>
        </w:rPr>
        <w:fldChar w:fldCharType="begin"/>
      </w:r>
      <w:r>
        <w:rPr>
          <w:noProof/>
        </w:rPr>
        <w:instrText xml:space="preserve"> PAGEREF _Toc168484339 \h </w:instrText>
      </w:r>
      <w:r>
        <w:rPr>
          <w:noProof/>
        </w:rPr>
      </w:r>
      <w:r>
        <w:rPr>
          <w:noProof/>
        </w:rPr>
        <w:fldChar w:fldCharType="separate"/>
      </w:r>
      <w:r w:rsidR="00A337CF">
        <w:rPr>
          <w:noProof/>
        </w:rPr>
        <w:t>2</w:t>
      </w:r>
      <w:r>
        <w:rPr>
          <w:noProof/>
        </w:rPr>
        <w:fldChar w:fldCharType="end"/>
      </w:r>
    </w:p>
    <w:p w14:paraId="69A76801" w14:textId="770EFD99"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1.1.1</w:t>
      </w:r>
      <w:r>
        <w:rPr>
          <w:noProof/>
        </w:rPr>
        <w:tab/>
        <w:t>Access</w:t>
      </w:r>
      <w:r>
        <w:rPr>
          <w:noProof/>
        </w:rPr>
        <w:tab/>
      </w:r>
      <w:r>
        <w:rPr>
          <w:noProof/>
        </w:rPr>
        <w:fldChar w:fldCharType="begin"/>
      </w:r>
      <w:r>
        <w:rPr>
          <w:noProof/>
        </w:rPr>
        <w:instrText xml:space="preserve"> PAGEREF _Toc168484340 \h </w:instrText>
      </w:r>
      <w:r>
        <w:rPr>
          <w:noProof/>
        </w:rPr>
      </w:r>
      <w:r>
        <w:rPr>
          <w:noProof/>
        </w:rPr>
        <w:fldChar w:fldCharType="separate"/>
      </w:r>
      <w:r w:rsidR="00A337CF">
        <w:rPr>
          <w:noProof/>
        </w:rPr>
        <w:t>3</w:t>
      </w:r>
      <w:r>
        <w:rPr>
          <w:noProof/>
        </w:rPr>
        <w:fldChar w:fldCharType="end"/>
      </w:r>
    </w:p>
    <w:p w14:paraId="564DD41D" w14:textId="19BD3CBC"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1.2</w:t>
      </w:r>
      <w:r>
        <w:rPr>
          <w:noProof/>
        </w:rPr>
        <w:tab/>
        <w:t>Site Description</w:t>
      </w:r>
      <w:r>
        <w:rPr>
          <w:noProof/>
        </w:rPr>
        <w:tab/>
      </w:r>
      <w:r>
        <w:rPr>
          <w:noProof/>
        </w:rPr>
        <w:fldChar w:fldCharType="begin"/>
      </w:r>
      <w:r>
        <w:rPr>
          <w:noProof/>
        </w:rPr>
        <w:instrText xml:space="preserve"> PAGEREF _Toc168484341 \h </w:instrText>
      </w:r>
      <w:r>
        <w:rPr>
          <w:noProof/>
        </w:rPr>
      </w:r>
      <w:r>
        <w:rPr>
          <w:noProof/>
        </w:rPr>
        <w:fldChar w:fldCharType="separate"/>
      </w:r>
      <w:r w:rsidR="00A337CF">
        <w:rPr>
          <w:noProof/>
        </w:rPr>
        <w:t>5</w:t>
      </w:r>
      <w:r>
        <w:rPr>
          <w:noProof/>
        </w:rPr>
        <w:fldChar w:fldCharType="end"/>
      </w:r>
    </w:p>
    <w:p w14:paraId="02CF5001" w14:textId="3D6D0985"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1.2.1</w:t>
      </w:r>
      <w:r>
        <w:rPr>
          <w:noProof/>
        </w:rPr>
        <w:tab/>
        <w:t>General</w:t>
      </w:r>
      <w:r>
        <w:rPr>
          <w:noProof/>
        </w:rPr>
        <w:tab/>
      </w:r>
      <w:r>
        <w:rPr>
          <w:noProof/>
        </w:rPr>
        <w:fldChar w:fldCharType="begin"/>
      </w:r>
      <w:r>
        <w:rPr>
          <w:noProof/>
        </w:rPr>
        <w:instrText xml:space="preserve"> PAGEREF _Toc168484342 \h </w:instrText>
      </w:r>
      <w:r>
        <w:rPr>
          <w:noProof/>
        </w:rPr>
      </w:r>
      <w:r>
        <w:rPr>
          <w:noProof/>
        </w:rPr>
        <w:fldChar w:fldCharType="separate"/>
      </w:r>
      <w:r w:rsidR="00A337CF">
        <w:rPr>
          <w:noProof/>
        </w:rPr>
        <w:t>5</w:t>
      </w:r>
      <w:r>
        <w:rPr>
          <w:noProof/>
        </w:rPr>
        <w:fldChar w:fldCharType="end"/>
      </w:r>
    </w:p>
    <w:p w14:paraId="663CE651" w14:textId="4260068F"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1.2.2</w:t>
      </w:r>
      <w:r>
        <w:rPr>
          <w:noProof/>
        </w:rPr>
        <w:tab/>
        <w:t>Climatic Conditions</w:t>
      </w:r>
      <w:r>
        <w:rPr>
          <w:noProof/>
        </w:rPr>
        <w:tab/>
      </w:r>
      <w:r>
        <w:rPr>
          <w:noProof/>
        </w:rPr>
        <w:fldChar w:fldCharType="begin"/>
      </w:r>
      <w:r>
        <w:rPr>
          <w:noProof/>
        </w:rPr>
        <w:instrText xml:space="preserve"> PAGEREF _Toc168484343 \h </w:instrText>
      </w:r>
      <w:r>
        <w:rPr>
          <w:noProof/>
        </w:rPr>
      </w:r>
      <w:r>
        <w:rPr>
          <w:noProof/>
        </w:rPr>
        <w:fldChar w:fldCharType="separate"/>
      </w:r>
      <w:r w:rsidR="00A337CF">
        <w:rPr>
          <w:noProof/>
        </w:rPr>
        <w:t>5</w:t>
      </w:r>
      <w:r>
        <w:rPr>
          <w:noProof/>
        </w:rPr>
        <w:fldChar w:fldCharType="end"/>
      </w:r>
    </w:p>
    <w:p w14:paraId="495C94DC" w14:textId="0B209F5B"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1.3</w:t>
      </w:r>
      <w:r>
        <w:rPr>
          <w:noProof/>
        </w:rPr>
        <w:tab/>
        <w:t>Codes and Standards</w:t>
      </w:r>
      <w:r>
        <w:rPr>
          <w:noProof/>
        </w:rPr>
        <w:tab/>
      </w:r>
      <w:r>
        <w:rPr>
          <w:noProof/>
        </w:rPr>
        <w:fldChar w:fldCharType="begin"/>
      </w:r>
      <w:r>
        <w:rPr>
          <w:noProof/>
        </w:rPr>
        <w:instrText xml:space="preserve"> PAGEREF _Toc168484344 \h </w:instrText>
      </w:r>
      <w:r>
        <w:rPr>
          <w:noProof/>
        </w:rPr>
      </w:r>
      <w:r>
        <w:rPr>
          <w:noProof/>
        </w:rPr>
        <w:fldChar w:fldCharType="separate"/>
      </w:r>
      <w:r w:rsidR="00A337CF">
        <w:rPr>
          <w:noProof/>
        </w:rPr>
        <w:t>6</w:t>
      </w:r>
      <w:r>
        <w:rPr>
          <w:noProof/>
        </w:rPr>
        <w:fldChar w:fldCharType="end"/>
      </w:r>
    </w:p>
    <w:p w14:paraId="7FC787D2" w14:textId="522E0F25"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1.4</w:t>
      </w:r>
      <w:r>
        <w:rPr>
          <w:noProof/>
        </w:rPr>
        <w:tab/>
        <w:t>Project Sequence and Milestones</w:t>
      </w:r>
      <w:r>
        <w:rPr>
          <w:noProof/>
        </w:rPr>
        <w:tab/>
      </w:r>
      <w:r>
        <w:rPr>
          <w:noProof/>
        </w:rPr>
        <w:fldChar w:fldCharType="begin"/>
      </w:r>
      <w:r>
        <w:rPr>
          <w:noProof/>
        </w:rPr>
        <w:instrText xml:space="preserve"> PAGEREF _Toc168484345 \h </w:instrText>
      </w:r>
      <w:r>
        <w:rPr>
          <w:noProof/>
        </w:rPr>
      </w:r>
      <w:r>
        <w:rPr>
          <w:noProof/>
        </w:rPr>
        <w:fldChar w:fldCharType="separate"/>
      </w:r>
      <w:r w:rsidR="00A337CF">
        <w:rPr>
          <w:noProof/>
        </w:rPr>
        <w:t>7</w:t>
      </w:r>
      <w:r>
        <w:rPr>
          <w:noProof/>
        </w:rPr>
        <w:fldChar w:fldCharType="end"/>
      </w:r>
    </w:p>
    <w:p w14:paraId="24B28391" w14:textId="63F59458"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1.5</w:t>
      </w:r>
      <w:r>
        <w:rPr>
          <w:noProof/>
        </w:rPr>
        <w:tab/>
        <w:t>Project Controls</w:t>
      </w:r>
      <w:r>
        <w:rPr>
          <w:noProof/>
        </w:rPr>
        <w:tab/>
      </w:r>
      <w:r>
        <w:rPr>
          <w:noProof/>
        </w:rPr>
        <w:fldChar w:fldCharType="begin"/>
      </w:r>
      <w:r>
        <w:rPr>
          <w:noProof/>
        </w:rPr>
        <w:instrText xml:space="preserve"> PAGEREF _Toc168484346 \h </w:instrText>
      </w:r>
      <w:r>
        <w:rPr>
          <w:noProof/>
        </w:rPr>
      </w:r>
      <w:r>
        <w:rPr>
          <w:noProof/>
        </w:rPr>
        <w:fldChar w:fldCharType="separate"/>
      </w:r>
      <w:r w:rsidR="00A337CF">
        <w:rPr>
          <w:noProof/>
        </w:rPr>
        <w:t>7</w:t>
      </w:r>
      <w:r>
        <w:rPr>
          <w:noProof/>
        </w:rPr>
        <w:fldChar w:fldCharType="end"/>
      </w:r>
    </w:p>
    <w:p w14:paraId="6F6E2A50" w14:textId="09737433"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1.6</w:t>
      </w:r>
      <w:r>
        <w:rPr>
          <w:noProof/>
        </w:rPr>
        <w:tab/>
        <w:t>Units and Language</w:t>
      </w:r>
      <w:r>
        <w:rPr>
          <w:noProof/>
        </w:rPr>
        <w:tab/>
      </w:r>
      <w:r>
        <w:rPr>
          <w:noProof/>
        </w:rPr>
        <w:fldChar w:fldCharType="begin"/>
      </w:r>
      <w:r>
        <w:rPr>
          <w:noProof/>
        </w:rPr>
        <w:instrText xml:space="preserve"> PAGEREF _Toc168484347 \h </w:instrText>
      </w:r>
      <w:r>
        <w:rPr>
          <w:noProof/>
        </w:rPr>
      </w:r>
      <w:r>
        <w:rPr>
          <w:noProof/>
        </w:rPr>
        <w:fldChar w:fldCharType="separate"/>
      </w:r>
      <w:r w:rsidR="00A337CF">
        <w:rPr>
          <w:noProof/>
        </w:rPr>
        <w:t>8</w:t>
      </w:r>
      <w:r>
        <w:rPr>
          <w:noProof/>
        </w:rPr>
        <w:fldChar w:fldCharType="end"/>
      </w:r>
    </w:p>
    <w:p w14:paraId="705A3AB1" w14:textId="2ACB0409"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1.6.1</w:t>
      </w:r>
      <w:r>
        <w:rPr>
          <w:noProof/>
        </w:rPr>
        <w:tab/>
        <w:t>Units for Calculations</w:t>
      </w:r>
      <w:r>
        <w:rPr>
          <w:noProof/>
        </w:rPr>
        <w:tab/>
      </w:r>
      <w:r>
        <w:rPr>
          <w:noProof/>
        </w:rPr>
        <w:fldChar w:fldCharType="begin"/>
      </w:r>
      <w:r>
        <w:rPr>
          <w:noProof/>
        </w:rPr>
        <w:instrText xml:space="preserve"> PAGEREF _Toc168484348 \h </w:instrText>
      </w:r>
      <w:r>
        <w:rPr>
          <w:noProof/>
        </w:rPr>
      </w:r>
      <w:r>
        <w:rPr>
          <w:noProof/>
        </w:rPr>
        <w:fldChar w:fldCharType="separate"/>
      </w:r>
      <w:r w:rsidR="00A337CF">
        <w:rPr>
          <w:noProof/>
        </w:rPr>
        <w:t>8</w:t>
      </w:r>
      <w:r>
        <w:rPr>
          <w:noProof/>
        </w:rPr>
        <w:fldChar w:fldCharType="end"/>
      </w:r>
    </w:p>
    <w:p w14:paraId="508A8D6A" w14:textId="02146FA0"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1.6.2</w:t>
      </w:r>
      <w:r>
        <w:rPr>
          <w:noProof/>
        </w:rPr>
        <w:tab/>
        <w:t>Language</w:t>
      </w:r>
      <w:r>
        <w:rPr>
          <w:noProof/>
        </w:rPr>
        <w:tab/>
      </w:r>
      <w:r>
        <w:rPr>
          <w:noProof/>
        </w:rPr>
        <w:fldChar w:fldCharType="begin"/>
      </w:r>
      <w:r>
        <w:rPr>
          <w:noProof/>
        </w:rPr>
        <w:instrText xml:space="preserve"> PAGEREF _Toc168484349 \h </w:instrText>
      </w:r>
      <w:r>
        <w:rPr>
          <w:noProof/>
        </w:rPr>
      </w:r>
      <w:r>
        <w:rPr>
          <w:noProof/>
        </w:rPr>
        <w:fldChar w:fldCharType="separate"/>
      </w:r>
      <w:r w:rsidR="00A337CF">
        <w:rPr>
          <w:noProof/>
        </w:rPr>
        <w:t>8</w:t>
      </w:r>
      <w:r>
        <w:rPr>
          <w:noProof/>
        </w:rPr>
        <w:fldChar w:fldCharType="end"/>
      </w:r>
    </w:p>
    <w:p w14:paraId="6E5FF1BF" w14:textId="70067DEE" w:rsidR="00217432" w:rsidRDefault="00217432" w:rsidP="00375394">
      <w:pPr>
        <w:pStyle w:val="TOC1"/>
        <w:rPr>
          <w:rFonts w:asciiTheme="minorHAnsi" w:eastAsiaTheme="minorEastAsia" w:hAnsiTheme="minorHAnsi" w:cstheme="minorBidi"/>
          <w:noProof/>
          <w:kern w:val="2"/>
          <w:sz w:val="22"/>
          <w:szCs w:val="22"/>
          <w14:ligatures w14:val="standardContextual"/>
        </w:rPr>
      </w:pPr>
      <w:r w:rsidRPr="00FF31F3">
        <w:rPr>
          <w:caps/>
          <w:noProof/>
        </w:rPr>
        <w:t>2</w:t>
      </w:r>
      <w:r>
        <w:rPr>
          <w:noProof/>
        </w:rPr>
        <w:tab/>
        <w:t>Scope of Work</w:t>
      </w:r>
      <w:r>
        <w:rPr>
          <w:noProof/>
        </w:rPr>
        <w:tab/>
      </w:r>
      <w:r>
        <w:rPr>
          <w:noProof/>
        </w:rPr>
        <w:fldChar w:fldCharType="begin"/>
      </w:r>
      <w:r>
        <w:rPr>
          <w:noProof/>
        </w:rPr>
        <w:instrText xml:space="preserve"> PAGEREF _Toc168484350 \h </w:instrText>
      </w:r>
      <w:r>
        <w:rPr>
          <w:noProof/>
        </w:rPr>
      </w:r>
      <w:r>
        <w:rPr>
          <w:noProof/>
        </w:rPr>
        <w:fldChar w:fldCharType="separate"/>
      </w:r>
      <w:r w:rsidR="00A337CF">
        <w:rPr>
          <w:noProof/>
        </w:rPr>
        <w:t>8</w:t>
      </w:r>
      <w:r>
        <w:rPr>
          <w:noProof/>
        </w:rPr>
        <w:fldChar w:fldCharType="end"/>
      </w:r>
    </w:p>
    <w:p w14:paraId="71CA2F35" w14:textId="363220C9"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2.1</w:t>
      </w:r>
      <w:r>
        <w:rPr>
          <w:noProof/>
        </w:rPr>
        <w:tab/>
        <w:t>General</w:t>
      </w:r>
      <w:r>
        <w:rPr>
          <w:noProof/>
        </w:rPr>
        <w:tab/>
      </w:r>
      <w:r>
        <w:rPr>
          <w:noProof/>
        </w:rPr>
        <w:fldChar w:fldCharType="begin"/>
      </w:r>
      <w:r>
        <w:rPr>
          <w:noProof/>
        </w:rPr>
        <w:instrText xml:space="preserve"> PAGEREF _Toc168484351 \h </w:instrText>
      </w:r>
      <w:r>
        <w:rPr>
          <w:noProof/>
        </w:rPr>
      </w:r>
      <w:r>
        <w:rPr>
          <w:noProof/>
        </w:rPr>
        <w:fldChar w:fldCharType="separate"/>
      </w:r>
      <w:r w:rsidR="00A337CF">
        <w:rPr>
          <w:noProof/>
        </w:rPr>
        <w:t>8</w:t>
      </w:r>
      <w:r>
        <w:rPr>
          <w:noProof/>
        </w:rPr>
        <w:fldChar w:fldCharType="end"/>
      </w:r>
    </w:p>
    <w:p w14:paraId="74820A26" w14:textId="4913A76A"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2.2</w:t>
      </w:r>
      <w:r>
        <w:rPr>
          <w:noProof/>
        </w:rPr>
        <w:tab/>
        <w:t>Design and Engineering</w:t>
      </w:r>
      <w:r>
        <w:rPr>
          <w:noProof/>
        </w:rPr>
        <w:tab/>
      </w:r>
      <w:r>
        <w:rPr>
          <w:noProof/>
        </w:rPr>
        <w:fldChar w:fldCharType="begin"/>
      </w:r>
      <w:r>
        <w:rPr>
          <w:noProof/>
        </w:rPr>
        <w:instrText xml:space="preserve"> PAGEREF _Toc168484352 \h </w:instrText>
      </w:r>
      <w:r>
        <w:rPr>
          <w:noProof/>
        </w:rPr>
      </w:r>
      <w:r>
        <w:rPr>
          <w:noProof/>
        </w:rPr>
        <w:fldChar w:fldCharType="separate"/>
      </w:r>
      <w:r w:rsidR="00A337CF">
        <w:rPr>
          <w:noProof/>
        </w:rPr>
        <w:t>9</w:t>
      </w:r>
      <w:r>
        <w:rPr>
          <w:noProof/>
        </w:rPr>
        <w:fldChar w:fldCharType="end"/>
      </w:r>
    </w:p>
    <w:p w14:paraId="3BCC446C" w14:textId="3325FEC6"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2.3</w:t>
      </w:r>
      <w:r>
        <w:rPr>
          <w:noProof/>
        </w:rPr>
        <w:tab/>
        <w:t>Property Protection</w:t>
      </w:r>
      <w:r>
        <w:rPr>
          <w:noProof/>
        </w:rPr>
        <w:tab/>
      </w:r>
      <w:r>
        <w:rPr>
          <w:noProof/>
        </w:rPr>
        <w:fldChar w:fldCharType="begin"/>
      </w:r>
      <w:r>
        <w:rPr>
          <w:noProof/>
        </w:rPr>
        <w:instrText xml:space="preserve"> PAGEREF _Toc168484353 \h </w:instrText>
      </w:r>
      <w:r>
        <w:rPr>
          <w:noProof/>
        </w:rPr>
      </w:r>
      <w:r>
        <w:rPr>
          <w:noProof/>
        </w:rPr>
        <w:fldChar w:fldCharType="separate"/>
      </w:r>
      <w:r w:rsidR="00A337CF">
        <w:rPr>
          <w:noProof/>
        </w:rPr>
        <w:t>10</w:t>
      </w:r>
      <w:r>
        <w:rPr>
          <w:noProof/>
        </w:rPr>
        <w:fldChar w:fldCharType="end"/>
      </w:r>
    </w:p>
    <w:p w14:paraId="2669BD60" w14:textId="7F5945E2"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2.3.1</w:t>
      </w:r>
      <w:r>
        <w:rPr>
          <w:noProof/>
        </w:rPr>
        <w:tab/>
        <w:t>Risk Identification Process</w:t>
      </w:r>
      <w:r>
        <w:rPr>
          <w:noProof/>
        </w:rPr>
        <w:tab/>
      </w:r>
      <w:r>
        <w:rPr>
          <w:noProof/>
        </w:rPr>
        <w:fldChar w:fldCharType="begin"/>
      </w:r>
      <w:r>
        <w:rPr>
          <w:noProof/>
        </w:rPr>
        <w:instrText xml:space="preserve"> PAGEREF _Toc168484354 \h </w:instrText>
      </w:r>
      <w:r>
        <w:rPr>
          <w:noProof/>
        </w:rPr>
      </w:r>
      <w:r>
        <w:rPr>
          <w:noProof/>
        </w:rPr>
        <w:fldChar w:fldCharType="separate"/>
      </w:r>
      <w:r w:rsidR="00A337CF">
        <w:rPr>
          <w:noProof/>
        </w:rPr>
        <w:t>10</w:t>
      </w:r>
      <w:r>
        <w:rPr>
          <w:noProof/>
        </w:rPr>
        <w:fldChar w:fldCharType="end"/>
      </w:r>
    </w:p>
    <w:p w14:paraId="4192D30F" w14:textId="500735EA"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2.3.2</w:t>
      </w:r>
      <w:r>
        <w:rPr>
          <w:noProof/>
        </w:rPr>
        <w:tab/>
        <w:t>Design Basis Document</w:t>
      </w:r>
      <w:r>
        <w:rPr>
          <w:noProof/>
        </w:rPr>
        <w:tab/>
      </w:r>
      <w:r>
        <w:rPr>
          <w:noProof/>
        </w:rPr>
        <w:fldChar w:fldCharType="begin"/>
      </w:r>
      <w:r>
        <w:rPr>
          <w:noProof/>
        </w:rPr>
        <w:instrText xml:space="preserve"> PAGEREF _Toc168484355 \h </w:instrText>
      </w:r>
      <w:r>
        <w:rPr>
          <w:noProof/>
        </w:rPr>
      </w:r>
      <w:r>
        <w:rPr>
          <w:noProof/>
        </w:rPr>
        <w:fldChar w:fldCharType="separate"/>
      </w:r>
      <w:r w:rsidR="00A337CF">
        <w:rPr>
          <w:noProof/>
        </w:rPr>
        <w:t>11</w:t>
      </w:r>
      <w:r>
        <w:rPr>
          <w:noProof/>
        </w:rPr>
        <w:fldChar w:fldCharType="end"/>
      </w:r>
    </w:p>
    <w:p w14:paraId="38B7AF5B" w14:textId="499CA6B4"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2.4</w:t>
      </w:r>
      <w:r>
        <w:rPr>
          <w:noProof/>
        </w:rPr>
        <w:tab/>
        <w:t>Civil and Structural</w:t>
      </w:r>
      <w:r>
        <w:rPr>
          <w:noProof/>
        </w:rPr>
        <w:tab/>
      </w:r>
      <w:r>
        <w:rPr>
          <w:noProof/>
        </w:rPr>
        <w:fldChar w:fldCharType="begin"/>
      </w:r>
      <w:r>
        <w:rPr>
          <w:noProof/>
        </w:rPr>
        <w:instrText xml:space="preserve"> PAGEREF _Toc168484356 \h </w:instrText>
      </w:r>
      <w:r>
        <w:rPr>
          <w:noProof/>
        </w:rPr>
      </w:r>
      <w:r>
        <w:rPr>
          <w:noProof/>
        </w:rPr>
        <w:fldChar w:fldCharType="separate"/>
      </w:r>
      <w:r w:rsidR="00A337CF">
        <w:rPr>
          <w:noProof/>
        </w:rPr>
        <w:t>12</w:t>
      </w:r>
      <w:r>
        <w:rPr>
          <w:noProof/>
        </w:rPr>
        <w:fldChar w:fldCharType="end"/>
      </w:r>
    </w:p>
    <w:p w14:paraId="79CF05C7" w14:textId="3000F3DF"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2.4.1</w:t>
      </w:r>
      <w:r>
        <w:rPr>
          <w:noProof/>
        </w:rPr>
        <w:tab/>
        <w:t>Infrastructure and Outdoor Works</w:t>
      </w:r>
      <w:r>
        <w:rPr>
          <w:noProof/>
        </w:rPr>
        <w:tab/>
      </w:r>
      <w:r>
        <w:rPr>
          <w:noProof/>
        </w:rPr>
        <w:fldChar w:fldCharType="begin"/>
      </w:r>
      <w:r>
        <w:rPr>
          <w:noProof/>
        </w:rPr>
        <w:instrText xml:space="preserve"> PAGEREF _Toc168484357 \h </w:instrText>
      </w:r>
      <w:r>
        <w:rPr>
          <w:noProof/>
        </w:rPr>
      </w:r>
      <w:r>
        <w:rPr>
          <w:noProof/>
        </w:rPr>
        <w:fldChar w:fldCharType="separate"/>
      </w:r>
      <w:r w:rsidR="00A337CF">
        <w:rPr>
          <w:noProof/>
        </w:rPr>
        <w:t>12</w:t>
      </w:r>
      <w:r>
        <w:rPr>
          <w:noProof/>
        </w:rPr>
        <w:fldChar w:fldCharType="end"/>
      </w:r>
    </w:p>
    <w:p w14:paraId="161DADB0" w14:textId="09512659"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2.4.2</w:t>
      </w:r>
      <w:r>
        <w:rPr>
          <w:noProof/>
        </w:rPr>
        <w:tab/>
        <w:t>Electrical and I&amp;C Systems</w:t>
      </w:r>
      <w:r>
        <w:rPr>
          <w:noProof/>
        </w:rPr>
        <w:tab/>
      </w:r>
      <w:r>
        <w:rPr>
          <w:noProof/>
        </w:rPr>
        <w:fldChar w:fldCharType="begin"/>
      </w:r>
      <w:r>
        <w:rPr>
          <w:noProof/>
        </w:rPr>
        <w:instrText xml:space="preserve"> PAGEREF _Toc168484358 \h </w:instrText>
      </w:r>
      <w:r>
        <w:rPr>
          <w:noProof/>
        </w:rPr>
      </w:r>
      <w:r>
        <w:rPr>
          <w:noProof/>
        </w:rPr>
        <w:fldChar w:fldCharType="separate"/>
      </w:r>
      <w:r w:rsidR="00A337CF">
        <w:rPr>
          <w:noProof/>
        </w:rPr>
        <w:t>13</w:t>
      </w:r>
      <w:r>
        <w:rPr>
          <w:noProof/>
        </w:rPr>
        <w:fldChar w:fldCharType="end"/>
      </w:r>
    </w:p>
    <w:p w14:paraId="0B9CFF4C" w14:textId="62F2E66F"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2.4.3</w:t>
      </w:r>
      <w:r>
        <w:rPr>
          <w:noProof/>
        </w:rPr>
        <w:tab/>
        <w:t>Storage</w:t>
      </w:r>
      <w:r>
        <w:rPr>
          <w:noProof/>
        </w:rPr>
        <w:tab/>
      </w:r>
      <w:r>
        <w:rPr>
          <w:noProof/>
        </w:rPr>
        <w:fldChar w:fldCharType="begin"/>
      </w:r>
      <w:r>
        <w:rPr>
          <w:noProof/>
        </w:rPr>
        <w:instrText xml:space="preserve"> PAGEREF _Toc168484359 \h </w:instrText>
      </w:r>
      <w:r>
        <w:rPr>
          <w:noProof/>
        </w:rPr>
      </w:r>
      <w:r>
        <w:rPr>
          <w:noProof/>
        </w:rPr>
        <w:fldChar w:fldCharType="separate"/>
      </w:r>
      <w:r w:rsidR="00A337CF">
        <w:rPr>
          <w:noProof/>
        </w:rPr>
        <w:t>13</w:t>
      </w:r>
      <w:r>
        <w:rPr>
          <w:noProof/>
        </w:rPr>
        <w:fldChar w:fldCharType="end"/>
      </w:r>
    </w:p>
    <w:p w14:paraId="20FACF97" w14:textId="741A5A67"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2.5</w:t>
      </w:r>
      <w:r>
        <w:rPr>
          <w:noProof/>
        </w:rPr>
        <w:tab/>
        <w:t>Mechanical</w:t>
      </w:r>
      <w:r>
        <w:rPr>
          <w:noProof/>
        </w:rPr>
        <w:tab/>
      </w:r>
      <w:r>
        <w:rPr>
          <w:noProof/>
        </w:rPr>
        <w:fldChar w:fldCharType="begin"/>
      </w:r>
      <w:r>
        <w:rPr>
          <w:noProof/>
        </w:rPr>
        <w:instrText xml:space="preserve"> PAGEREF _Toc168484360 \h </w:instrText>
      </w:r>
      <w:r>
        <w:rPr>
          <w:noProof/>
        </w:rPr>
      </w:r>
      <w:r>
        <w:rPr>
          <w:noProof/>
        </w:rPr>
        <w:fldChar w:fldCharType="separate"/>
      </w:r>
      <w:r w:rsidR="00A337CF">
        <w:rPr>
          <w:noProof/>
        </w:rPr>
        <w:t>13</w:t>
      </w:r>
      <w:r>
        <w:rPr>
          <w:noProof/>
        </w:rPr>
        <w:fldChar w:fldCharType="end"/>
      </w:r>
    </w:p>
    <w:p w14:paraId="50FAAA8C" w14:textId="6BA63584"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2.6</w:t>
      </w:r>
      <w:r>
        <w:rPr>
          <w:noProof/>
        </w:rPr>
        <w:tab/>
        <w:t>Electrical</w:t>
      </w:r>
      <w:r>
        <w:rPr>
          <w:noProof/>
        </w:rPr>
        <w:tab/>
      </w:r>
      <w:r>
        <w:rPr>
          <w:noProof/>
        </w:rPr>
        <w:fldChar w:fldCharType="begin"/>
      </w:r>
      <w:r>
        <w:rPr>
          <w:noProof/>
        </w:rPr>
        <w:instrText xml:space="preserve"> PAGEREF _Toc168484361 \h </w:instrText>
      </w:r>
      <w:r>
        <w:rPr>
          <w:noProof/>
        </w:rPr>
      </w:r>
      <w:r>
        <w:rPr>
          <w:noProof/>
        </w:rPr>
        <w:fldChar w:fldCharType="separate"/>
      </w:r>
      <w:r w:rsidR="00A337CF">
        <w:rPr>
          <w:noProof/>
        </w:rPr>
        <w:t>14</w:t>
      </w:r>
      <w:r>
        <w:rPr>
          <w:noProof/>
        </w:rPr>
        <w:fldChar w:fldCharType="end"/>
      </w:r>
    </w:p>
    <w:p w14:paraId="3B6D9CC5" w14:textId="15F65BC4"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2.6.1</w:t>
      </w:r>
      <w:r>
        <w:rPr>
          <w:noProof/>
        </w:rPr>
        <w:tab/>
        <w:t>PV System Circuits</w:t>
      </w:r>
      <w:r>
        <w:rPr>
          <w:noProof/>
        </w:rPr>
        <w:tab/>
      </w:r>
      <w:r>
        <w:rPr>
          <w:noProof/>
        </w:rPr>
        <w:fldChar w:fldCharType="begin"/>
      </w:r>
      <w:r>
        <w:rPr>
          <w:noProof/>
        </w:rPr>
        <w:instrText xml:space="preserve"> PAGEREF _Toc168484362 \h </w:instrText>
      </w:r>
      <w:r>
        <w:rPr>
          <w:noProof/>
        </w:rPr>
      </w:r>
      <w:r>
        <w:rPr>
          <w:noProof/>
        </w:rPr>
        <w:fldChar w:fldCharType="separate"/>
      </w:r>
      <w:r w:rsidR="00A337CF">
        <w:rPr>
          <w:noProof/>
        </w:rPr>
        <w:t>14</w:t>
      </w:r>
      <w:r>
        <w:rPr>
          <w:noProof/>
        </w:rPr>
        <w:fldChar w:fldCharType="end"/>
      </w:r>
    </w:p>
    <w:p w14:paraId="7723F839" w14:textId="3E3070F1"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2.6.2</w:t>
      </w:r>
      <w:r>
        <w:rPr>
          <w:noProof/>
        </w:rPr>
        <w:tab/>
        <w:t>Power Conversion System and PV Collection System</w:t>
      </w:r>
      <w:r>
        <w:rPr>
          <w:noProof/>
        </w:rPr>
        <w:tab/>
      </w:r>
      <w:r>
        <w:rPr>
          <w:noProof/>
        </w:rPr>
        <w:fldChar w:fldCharType="begin"/>
      </w:r>
      <w:r>
        <w:rPr>
          <w:noProof/>
        </w:rPr>
        <w:instrText xml:space="preserve"> PAGEREF _Toc168484363 \h </w:instrText>
      </w:r>
      <w:r>
        <w:rPr>
          <w:noProof/>
        </w:rPr>
      </w:r>
      <w:r>
        <w:rPr>
          <w:noProof/>
        </w:rPr>
        <w:fldChar w:fldCharType="separate"/>
      </w:r>
      <w:r w:rsidR="00A337CF">
        <w:rPr>
          <w:noProof/>
        </w:rPr>
        <w:t>14</w:t>
      </w:r>
      <w:r>
        <w:rPr>
          <w:noProof/>
        </w:rPr>
        <w:fldChar w:fldCharType="end"/>
      </w:r>
    </w:p>
    <w:p w14:paraId="39F68790" w14:textId="66CBDE8F"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2.7</w:t>
      </w:r>
      <w:r>
        <w:rPr>
          <w:noProof/>
        </w:rPr>
        <w:tab/>
        <w:t>Environmental Requirements</w:t>
      </w:r>
      <w:r>
        <w:rPr>
          <w:noProof/>
        </w:rPr>
        <w:tab/>
      </w:r>
      <w:r>
        <w:rPr>
          <w:noProof/>
        </w:rPr>
        <w:fldChar w:fldCharType="begin"/>
      </w:r>
      <w:r>
        <w:rPr>
          <w:noProof/>
        </w:rPr>
        <w:instrText xml:space="preserve"> PAGEREF _Toc168484364 \h </w:instrText>
      </w:r>
      <w:r>
        <w:rPr>
          <w:noProof/>
        </w:rPr>
      </w:r>
      <w:r>
        <w:rPr>
          <w:noProof/>
        </w:rPr>
        <w:fldChar w:fldCharType="separate"/>
      </w:r>
      <w:r w:rsidR="00A337CF">
        <w:rPr>
          <w:noProof/>
        </w:rPr>
        <w:t>15</w:t>
      </w:r>
      <w:r>
        <w:rPr>
          <w:noProof/>
        </w:rPr>
        <w:fldChar w:fldCharType="end"/>
      </w:r>
    </w:p>
    <w:p w14:paraId="41BB65AC" w14:textId="6B9E27D5"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2.8</w:t>
      </w:r>
      <w:r>
        <w:rPr>
          <w:noProof/>
        </w:rPr>
        <w:tab/>
        <w:t>Site Security – Construction</w:t>
      </w:r>
      <w:r>
        <w:rPr>
          <w:noProof/>
        </w:rPr>
        <w:tab/>
      </w:r>
      <w:r>
        <w:rPr>
          <w:noProof/>
        </w:rPr>
        <w:fldChar w:fldCharType="begin"/>
      </w:r>
      <w:r>
        <w:rPr>
          <w:noProof/>
        </w:rPr>
        <w:instrText xml:space="preserve"> PAGEREF _Toc168484365 \h </w:instrText>
      </w:r>
      <w:r>
        <w:rPr>
          <w:noProof/>
        </w:rPr>
      </w:r>
      <w:r>
        <w:rPr>
          <w:noProof/>
        </w:rPr>
        <w:fldChar w:fldCharType="separate"/>
      </w:r>
      <w:r w:rsidR="00A337CF">
        <w:rPr>
          <w:noProof/>
        </w:rPr>
        <w:t>15</w:t>
      </w:r>
      <w:r>
        <w:rPr>
          <w:noProof/>
        </w:rPr>
        <w:fldChar w:fldCharType="end"/>
      </w:r>
    </w:p>
    <w:p w14:paraId="4D384077" w14:textId="7DE41F9A"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2.9</w:t>
      </w:r>
      <w:r>
        <w:rPr>
          <w:noProof/>
        </w:rPr>
        <w:tab/>
        <w:t>Temporary Site Installations and Laydown Areas (Including Buyer’s Dedicated Office Trailer)</w:t>
      </w:r>
      <w:r>
        <w:rPr>
          <w:noProof/>
        </w:rPr>
        <w:tab/>
      </w:r>
      <w:r>
        <w:rPr>
          <w:noProof/>
        </w:rPr>
        <w:fldChar w:fldCharType="begin"/>
      </w:r>
      <w:r>
        <w:rPr>
          <w:noProof/>
        </w:rPr>
        <w:instrText xml:space="preserve"> PAGEREF _Toc168484366 \h </w:instrText>
      </w:r>
      <w:r>
        <w:rPr>
          <w:noProof/>
        </w:rPr>
      </w:r>
      <w:r>
        <w:rPr>
          <w:noProof/>
        </w:rPr>
        <w:fldChar w:fldCharType="separate"/>
      </w:r>
      <w:r w:rsidR="00A337CF">
        <w:rPr>
          <w:noProof/>
        </w:rPr>
        <w:t>15</w:t>
      </w:r>
      <w:r>
        <w:rPr>
          <w:noProof/>
        </w:rPr>
        <w:fldChar w:fldCharType="end"/>
      </w:r>
    </w:p>
    <w:p w14:paraId="020DEBED" w14:textId="36A0B911"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2.10</w:t>
      </w:r>
      <w:r>
        <w:rPr>
          <w:noProof/>
        </w:rPr>
        <w:tab/>
        <w:t>Tools, Spare Parts, and Consumables</w:t>
      </w:r>
      <w:r>
        <w:rPr>
          <w:noProof/>
        </w:rPr>
        <w:tab/>
      </w:r>
      <w:r>
        <w:rPr>
          <w:noProof/>
        </w:rPr>
        <w:fldChar w:fldCharType="begin"/>
      </w:r>
      <w:r>
        <w:rPr>
          <w:noProof/>
        </w:rPr>
        <w:instrText xml:space="preserve"> PAGEREF _Toc168484367 \h </w:instrText>
      </w:r>
      <w:r>
        <w:rPr>
          <w:noProof/>
        </w:rPr>
      </w:r>
      <w:r>
        <w:rPr>
          <w:noProof/>
        </w:rPr>
        <w:fldChar w:fldCharType="separate"/>
      </w:r>
      <w:r w:rsidR="00A337CF">
        <w:rPr>
          <w:noProof/>
        </w:rPr>
        <w:t>16</w:t>
      </w:r>
      <w:r>
        <w:rPr>
          <w:noProof/>
        </w:rPr>
        <w:fldChar w:fldCharType="end"/>
      </w:r>
    </w:p>
    <w:p w14:paraId="6B209CA4" w14:textId="4B05EBD8" w:rsidR="00217432" w:rsidRDefault="00217432">
      <w:pPr>
        <w:pStyle w:val="TOC2"/>
        <w:rPr>
          <w:rFonts w:asciiTheme="minorHAnsi" w:eastAsiaTheme="minorEastAsia" w:hAnsiTheme="minorHAnsi" w:cstheme="minorBidi"/>
          <w:noProof/>
          <w:kern w:val="2"/>
          <w:sz w:val="22"/>
          <w:szCs w:val="22"/>
          <w14:ligatures w14:val="standardContextual"/>
        </w:rPr>
      </w:pPr>
      <w:r>
        <w:rPr>
          <w:noProof/>
        </w:rPr>
        <w:lastRenderedPageBreak/>
        <w:t>2.11</w:t>
      </w:r>
      <w:r>
        <w:rPr>
          <w:noProof/>
        </w:rPr>
        <w:tab/>
        <w:t>Project Utilities</w:t>
      </w:r>
      <w:r>
        <w:rPr>
          <w:noProof/>
        </w:rPr>
        <w:tab/>
      </w:r>
      <w:r>
        <w:rPr>
          <w:noProof/>
        </w:rPr>
        <w:fldChar w:fldCharType="begin"/>
      </w:r>
      <w:r>
        <w:rPr>
          <w:noProof/>
        </w:rPr>
        <w:instrText xml:space="preserve"> PAGEREF _Toc168484368 \h </w:instrText>
      </w:r>
      <w:r>
        <w:rPr>
          <w:noProof/>
        </w:rPr>
      </w:r>
      <w:r>
        <w:rPr>
          <w:noProof/>
        </w:rPr>
        <w:fldChar w:fldCharType="separate"/>
      </w:r>
      <w:r w:rsidR="00A337CF">
        <w:rPr>
          <w:noProof/>
        </w:rPr>
        <w:t>16</w:t>
      </w:r>
      <w:r>
        <w:rPr>
          <w:noProof/>
        </w:rPr>
        <w:fldChar w:fldCharType="end"/>
      </w:r>
    </w:p>
    <w:p w14:paraId="5D262C9A" w14:textId="4A4876E6" w:rsidR="00217432" w:rsidRDefault="00217432" w:rsidP="00375394">
      <w:pPr>
        <w:pStyle w:val="TOC1"/>
        <w:rPr>
          <w:rFonts w:asciiTheme="minorHAnsi" w:eastAsiaTheme="minorEastAsia" w:hAnsiTheme="minorHAnsi" w:cstheme="minorBidi"/>
          <w:noProof/>
          <w:kern w:val="2"/>
          <w:sz w:val="22"/>
          <w:szCs w:val="22"/>
          <w14:ligatures w14:val="standardContextual"/>
        </w:rPr>
      </w:pPr>
      <w:r w:rsidRPr="00FF31F3">
        <w:rPr>
          <w:caps/>
          <w:noProof/>
        </w:rPr>
        <w:t>3</w:t>
      </w:r>
      <w:r>
        <w:rPr>
          <w:noProof/>
        </w:rPr>
        <w:tab/>
        <w:t>Technical requirements</w:t>
      </w:r>
      <w:r>
        <w:rPr>
          <w:noProof/>
        </w:rPr>
        <w:tab/>
      </w:r>
      <w:r>
        <w:rPr>
          <w:noProof/>
        </w:rPr>
        <w:fldChar w:fldCharType="begin"/>
      </w:r>
      <w:r>
        <w:rPr>
          <w:noProof/>
        </w:rPr>
        <w:instrText xml:space="preserve"> PAGEREF _Toc168484369 \h </w:instrText>
      </w:r>
      <w:r>
        <w:rPr>
          <w:noProof/>
        </w:rPr>
      </w:r>
      <w:r>
        <w:rPr>
          <w:noProof/>
        </w:rPr>
        <w:fldChar w:fldCharType="separate"/>
      </w:r>
      <w:r w:rsidR="00A337CF">
        <w:rPr>
          <w:noProof/>
        </w:rPr>
        <w:t>17</w:t>
      </w:r>
      <w:r>
        <w:rPr>
          <w:noProof/>
        </w:rPr>
        <w:fldChar w:fldCharType="end"/>
      </w:r>
    </w:p>
    <w:p w14:paraId="1C89E571" w14:textId="5E889986"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3.1</w:t>
      </w:r>
      <w:r>
        <w:rPr>
          <w:noProof/>
        </w:rPr>
        <w:tab/>
        <w:t>General System Requirements</w:t>
      </w:r>
      <w:r>
        <w:rPr>
          <w:noProof/>
        </w:rPr>
        <w:tab/>
      </w:r>
      <w:r>
        <w:rPr>
          <w:noProof/>
        </w:rPr>
        <w:fldChar w:fldCharType="begin"/>
      </w:r>
      <w:r>
        <w:rPr>
          <w:noProof/>
        </w:rPr>
        <w:instrText xml:space="preserve"> PAGEREF _Toc168484370 \h </w:instrText>
      </w:r>
      <w:r>
        <w:rPr>
          <w:noProof/>
        </w:rPr>
      </w:r>
      <w:r>
        <w:rPr>
          <w:noProof/>
        </w:rPr>
        <w:fldChar w:fldCharType="separate"/>
      </w:r>
      <w:r w:rsidR="00A337CF">
        <w:rPr>
          <w:noProof/>
        </w:rPr>
        <w:t>17</w:t>
      </w:r>
      <w:r>
        <w:rPr>
          <w:noProof/>
        </w:rPr>
        <w:fldChar w:fldCharType="end"/>
      </w:r>
    </w:p>
    <w:p w14:paraId="7133DD31" w14:textId="15779646"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3.2</w:t>
      </w:r>
      <w:r>
        <w:rPr>
          <w:noProof/>
        </w:rPr>
        <w:tab/>
        <w:t>Civil and Structural Requirements</w:t>
      </w:r>
      <w:r>
        <w:rPr>
          <w:noProof/>
        </w:rPr>
        <w:tab/>
      </w:r>
      <w:r>
        <w:rPr>
          <w:noProof/>
        </w:rPr>
        <w:fldChar w:fldCharType="begin"/>
      </w:r>
      <w:r>
        <w:rPr>
          <w:noProof/>
        </w:rPr>
        <w:instrText xml:space="preserve"> PAGEREF _Toc168484371 \h </w:instrText>
      </w:r>
      <w:r>
        <w:rPr>
          <w:noProof/>
        </w:rPr>
      </w:r>
      <w:r>
        <w:rPr>
          <w:noProof/>
        </w:rPr>
        <w:fldChar w:fldCharType="separate"/>
      </w:r>
      <w:r w:rsidR="00A337CF">
        <w:rPr>
          <w:noProof/>
        </w:rPr>
        <w:t>17</w:t>
      </w:r>
      <w:r>
        <w:rPr>
          <w:noProof/>
        </w:rPr>
        <w:fldChar w:fldCharType="end"/>
      </w:r>
    </w:p>
    <w:p w14:paraId="6DB98308" w14:textId="7147F87F"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3.2.1</w:t>
      </w:r>
      <w:r>
        <w:rPr>
          <w:noProof/>
        </w:rPr>
        <w:tab/>
        <w:t>General</w:t>
      </w:r>
      <w:r>
        <w:rPr>
          <w:noProof/>
        </w:rPr>
        <w:tab/>
      </w:r>
      <w:r>
        <w:rPr>
          <w:noProof/>
        </w:rPr>
        <w:fldChar w:fldCharType="begin"/>
      </w:r>
      <w:r>
        <w:rPr>
          <w:noProof/>
        </w:rPr>
        <w:instrText xml:space="preserve"> PAGEREF _Toc168484372 \h </w:instrText>
      </w:r>
      <w:r>
        <w:rPr>
          <w:noProof/>
        </w:rPr>
      </w:r>
      <w:r>
        <w:rPr>
          <w:noProof/>
        </w:rPr>
        <w:fldChar w:fldCharType="separate"/>
      </w:r>
      <w:r w:rsidR="00A337CF">
        <w:rPr>
          <w:noProof/>
        </w:rPr>
        <w:t>17</w:t>
      </w:r>
      <w:r>
        <w:rPr>
          <w:noProof/>
        </w:rPr>
        <w:fldChar w:fldCharType="end"/>
      </w:r>
    </w:p>
    <w:p w14:paraId="00E4A8D8" w14:textId="4F1F8276"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3.2.2</w:t>
      </w:r>
      <w:r>
        <w:rPr>
          <w:noProof/>
        </w:rPr>
        <w:tab/>
        <w:t>Accessibility</w:t>
      </w:r>
      <w:r>
        <w:rPr>
          <w:noProof/>
        </w:rPr>
        <w:tab/>
      </w:r>
      <w:r>
        <w:rPr>
          <w:noProof/>
        </w:rPr>
        <w:fldChar w:fldCharType="begin"/>
      </w:r>
      <w:r>
        <w:rPr>
          <w:noProof/>
        </w:rPr>
        <w:instrText xml:space="preserve"> PAGEREF _Toc168484373 \h </w:instrText>
      </w:r>
      <w:r>
        <w:rPr>
          <w:noProof/>
        </w:rPr>
      </w:r>
      <w:r>
        <w:rPr>
          <w:noProof/>
        </w:rPr>
        <w:fldChar w:fldCharType="separate"/>
      </w:r>
      <w:r w:rsidR="00A337CF">
        <w:rPr>
          <w:noProof/>
        </w:rPr>
        <w:t>17</w:t>
      </w:r>
      <w:r>
        <w:rPr>
          <w:noProof/>
        </w:rPr>
        <w:fldChar w:fldCharType="end"/>
      </w:r>
    </w:p>
    <w:p w14:paraId="5F2E1F56" w14:textId="613FC7BB"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3.2.3</w:t>
      </w:r>
      <w:r>
        <w:rPr>
          <w:noProof/>
        </w:rPr>
        <w:tab/>
        <w:t>Geotechnical Investigation</w:t>
      </w:r>
      <w:r>
        <w:rPr>
          <w:noProof/>
        </w:rPr>
        <w:tab/>
      </w:r>
      <w:r>
        <w:rPr>
          <w:noProof/>
        </w:rPr>
        <w:fldChar w:fldCharType="begin"/>
      </w:r>
      <w:r>
        <w:rPr>
          <w:noProof/>
        </w:rPr>
        <w:instrText xml:space="preserve"> PAGEREF _Toc168484374 \h </w:instrText>
      </w:r>
      <w:r>
        <w:rPr>
          <w:noProof/>
        </w:rPr>
      </w:r>
      <w:r>
        <w:rPr>
          <w:noProof/>
        </w:rPr>
        <w:fldChar w:fldCharType="separate"/>
      </w:r>
      <w:r w:rsidR="00A337CF">
        <w:rPr>
          <w:noProof/>
        </w:rPr>
        <w:t>18</w:t>
      </w:r>
      <w:r>
        <w:rPr>
          <w:noProof/>
        </w:rPr>
        <w:fldChar w:fldCharType="end"/>
      </w:r>
    </w:p>
    <w:p w14:paraId="07752148" w14:textId="760FE919"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3.2.4</w:t>
      </w:r>
      <w:r>
        <w:rPr>
          <w:noProof/>
        </w:rPr>
        <w:tab/>
        <w:t>Site Clearing, Grading, Soil Improvement, and Revegetation</w:t>
      </w:r>
      <w:r>
        <w:rPr>
          <w:noProof/>
        </w:rPr>
        <w:tab/>
      </w:r>
      <w:r>
        <w:rPr>
          <w:noProof/>
        </w:rPr>
        <w:fldChar w:fldCharType="begin"/>
      </w:r>
      <w:r>
        <w:rPr>
          <w:noProof/>
        </w:rPr>
        <w:instrText xml:space="preserve"> PAGEREF _Toc168484375 \h </w:instrText>
      </w:r>
      <w:r>
        <w:rPr>
          <w:noProof/>
        </w:rPr>
      </w:r>
      <w:r>
        <w:rPr>
          <w:noProof/>
        </w:rPr>
        <w:fldChar w:fldCharType="separate"/>
      </w:r>
      <w:r w:rsidR="00A337CF">
        <w:rPr>
          <w:noProof/>
        </w:rPr>
        <w:t>18</w:t>
      </w:r>
      <w:r>
        <w:rPr>
          <w:noProof/>
        </w:rPr>
        <w:fldChar w:fldCharType="end"/>
      </w:r>
    </w:p>
    <w:p w14:paraId="338A6979" w14:textId="30FF44D3"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3.2.5</w:t>
      </w:r>
      <w:r>
        <w:rPr>
          <w:noProof/>
        </w:rPr>
        <w:tab/>
        <w:t>Construction Materials</w:t>
      </w:r>
      <w:r>
        <w:rPr>
          <w:noProof/>
        </w:rPr>
        <w:tab/>
      </w:r>
      <w:r>
        <w:rPr>
          <w:noProof/>
        </w:rPr>
        <w:fldChar w:fldCharType="begin"/>
      </w:r>
      <w:r>
        <w:rPr>
          <w:noProof/>
        </w:rPr>
        <w:instrText xml:space="preserve"> PAGEREF _Toc168484376 \h </w:instrText>
      </w:r>
      <w:r>
        <w:rPr>
          <w:noProof/>
        </w:rPr>
      </w:r>
      <w:r>
        <w:rPr>
          <w:noProof/>
        </w:rPr>
        <w:fldChar w:fldCharType="separate"/>
      </w:r>
      <w:r w:rsidR="00A337CF">
        <w:rPr>
          <w:noProof/>
        </w:rPr>
        <w:t>19</w:t>
      </w:r>
      <w:r>
        <w:rPr>
          <w:noProof/>
        </w:rPr>
        <w:fldChar w:fldCharType="end"/>
      </w:r>
    </w:p>
    <w:p w14:paraId="5FFD2823" w14:textId="3CCED9EC"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3.2.6</w:t>
      </w:r>
      <w:r>
        <w:rPr>
          <w:noProof/>
        </w:rPr>
        <w:tab/>
        <w:t>Drainage and Stormwater Management</w:t>
      </w:r>
      <w:r>
        <w:rPr>
          <w:noProof/>
        </w:rPr>
        <w:tab/>
      </w:r>
      <w:r>
        <w:rPr>
          <w:noProof/>
        </w:rPr>
        <w:fldChar w:fldCharType="begin"/>
      </w:r>
      <w:r>
        <w:rPr>
          <w:noProof/>
        </w:rPr>
        <w:instrText xml:space="preserve"> PAGEREF _Toc168484377 \h </w:instrText>
      </w:r>
      <w:r>
        <w:rPr>
          <w:noProof/>
        </w:rPr>
      </w:r>
      <w:r>
        <w:rPr>
          <w:noProof/>
        </w:rPr>
        <w:fldChar w:fldCharType="separate"/>
      </w:r>
      <w:r w:rsidR="00A337CF">
        <w:rPr>
          <w:noProof/>
        </w:rPr>
        <w:t>19</w:t>
      </w:r>
      <w:r>
        <w:rPr>
          <w:noProof/>
        </w:rPr>
        <w:fldChar w:fldCharType="end"/>
      </w:r>
    </w:p>
    <w:p w14:paraId="0DF9B71C" w14:textId="7DA529A2"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3.2.7</w:t>
      </w:r>
      <w:r>
        <w:rPr>
          <w:noProof/>
        </w:rPr>
        <w:tab/>
        <w:t>Erosion Control</w:t>
      </w:r>
      <w:r>
        <w:rPr>
          <w:noProof/>
        </w:rPr>
        <w:tab/>
      </w:r>
      <w:r>
        <w:rPr>
          <w:noProof/>
        </w:rPr>
        <w:fldChar w:fldCharType="begin"/>
      </w:r>
      <w:r>
        <w:rPr>
          <w:noProof/>
        </w:rPr>
        <w:instrText xml:space="preserve"> PAGEREF _Toc168484378 \h </w:instrText>
      </w:r>
      <w:r>
        <w:rPr>
          <w:noProof/>
        </w:rPr>
      </w:r>
      <w:r>
        <w:rPr>
          <w:noProof/>
        </w:rPr>
        <w:fldChar w:fldCharType="separate"/>
      </w:r>
      <w:r w:rsidR="00A337CF">
        <w:rPr>
          <w:noProof/>
        </w:rPr>
        <w:t>20</w:t>
      </w:r>
      <w:r>
        <w:rPr>
          <w:noProof/>
        </w:rPr>
        <w:fldChar w:fldCharType="end"/>
      </w:r>
    </w:p>
    <w:p w14:paraId="3FF27255" w14:textId="2D7A8262"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3.2.8</w:t>
      </w:r>
      <w:r>
        <w:rPr>
          <w:noProof/>
        </w:rPr>
        <w:tab/>
        <w:t>Foundations</w:t>
      </w:r>
      <w:r>
        <w:rPr>
          <w:noProof/>
        </w:rPr>
        <w:tab/>
      </w:r>
      <w:r>
        <w:rPr>
          <w:noProof/>
        </w:rPr>
        <w:fldChar w:fldCharType="begin"/>
      </w:r>
      <w:r>
        <w:rPr>
          <w:noProof/>
        </w:rPr>
        <w:instrText xml:space="preserve"> PAGEREF _Toc168484379 \h </w:instrText>
      </w:r>
      <w:r>
        <w:rPr>
          <w:noProof/>
        </w:rPr>
      </w:r>
      <w:r>
        <w:rPr>
          <w:noProof/>
        </w:rPr>
        <w:fldChar w:fldCharType="separate"/>
      </w:r>
      <w:r w:rsidR="00A337CF">
        <w:rPr>
          <w:noProof/>
        </w:rPr>
        <w:t>20</w:t>
      </w:r>
      <w:r>
        <w:rPr>
          <w:noProof/>
        </w:rPr>
        <w:fldChar w:fldCharType="end"/>
      </w:r>
    </w:p>
    <w:p w14:paraId="5318F374" w14:textId="2D45D2C1"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3.2.9</w:t>
      </w:r>
      <w:r>
        <w:rPr>
          <w:noProof/>
        </w:rPr>
        <w:tab/>
        <w:t>Corrosion Protection</w:t>
      </w:r>
      <w:r>
        <w:rPr>
          <w:noProof/>
        </w:rPr>
        <w:tab/>
      </w:r>
      <w:r>
        <w:rPr>
          <w:noProof/>
        </w:rPr>
        <w:fldChar w:fldCharType="begin"/>
      </w:r>
      <w:r>
        <w:rPr>
          <w:noProof/>
        </w:rPr>
        <w:instrText xml:space="preserve"> PAGEREF _Toc168484380 \h </w:instrText>
      </w:r>
      <w:r>
        <w:rPr>
          <w:noProof/>
        </w:rPr>
      </w:r>
      <w:r>
        <w:rPr>
          <w:noProof/>
        </w:rPr>
        <w:fldChar w:fldCharType="separate"/>
      </w:r>
      <w:r w:rsidR="00A337CF">
        <w:rPr>
          <w:noProof/>
        </w:rPr>
        <w:t>20</w:t>
      </w:r>
      <w:r>
        <w:rPr>
          <w:noProof/>
        </w:rPr>
        <w:fldChar w:fldCharType="end"/>
      </w:r>
    </w:p>
    <w:p w14:paraId="7F409B67" w14:textId="6F3EDA6D"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3.2.10</w:t>
      </w:r>
      <w:r>
        <w:rPr>
          <w:noProof/>
        </w:rPr>
        <w:tab/>
        <w:t>Roads</w:t>
      </w:r>
      <w:r>
        <w:rPr>
          <w:noProof/>
        </w:rPr>
        <w:tab/>
      </w:r>
      <w:r>
        <w:rPr>
          <w:noProof/>
        </w:rPr>
        <w:fldChar w:fldCharType="begin"/>
      </w:r>
      <w:r>
        <w:rPr>
          <w:noProof/>
        </w:rPr>
        <w:instrText xml:space="preserve"> PAGEREF _Toc168484381 \h </w:instrText>
      </w:r>
      <w:r>
        <w:rPr>
          <w:noProof/>
        </w:rPr>
      </w:r>
      <w:r>
        <w:rPr>
          <w:noProof/>
        </w:rPr>
        <w:fldChar w:fldCharType="separate"/>
      </w:r>
      <w:r w:rsidR="00A337CF">
        <w:rPr>
          <w:noProof/>
        </w:rPr>
        <w:t>22</w:t>
      </w:r>
      <w:r>
        <w:rPr>
          <w:noProof/>
        </w:rPr>
        <w:fldChar w:fldCharType="end"/>
      </w:r>
    </w:p>
    <w:p w14:paraId="6C96BEB1" w14:textId="33B14153"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3.2.11</w:t>
      </w:r>
      <w:r>
        <w:rPr>
          <w:noProof/>
        </w:rPr>
        <w:tab/>
        <w:t>Fencing and Gates</w:t>
      </w:r>
      <w:r>
        <w:rPr>
          <w:noProof/>
        </w:rPr>
        <w:tab/>
      </w:r>
      <w:r>
        <w:rPr>
          <w:noProof/>
        </w:rPr>
        <w:fldChar w:fldCharType="begin"/>
      </w:r>
      <w:r>
        <w:rPr>
          <w:noProof/>
        </w:rPr>
        <w:instrText xml:space="preserve"> PAGEREF _Toc168484382 \h </w:instrText>
      </w:r>
      <w:r>
        <w:rPr>
          <w:noProof/>
        </w:rPr>
      </w:r>
      <w:r>
        <w:rPr>
          <w:noProof/>
        </w:rPr>
        <w:fldChar w:fldCharType="separate"/>
      </w:r>
      <w:r w:rsidR="00A337CF">
        <w:rPr>
          <w:noProof/>
        </w:rPr>
        <w:t>24</w:t>
      </w:r>
      <w:r>
        <w:rPr>
          <w:noProof/>
        </w:rPr>
        <w:fldChar w:fldCharType="end"/>
      </w:r>
    </w:p>
    <w:p w14:paraId="6E1E8B4D" w14:textId="2298BB88"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3.2.12</w:t>
      </w:r>
      <w:r>
        <w:rPr>
          <w:noProof/>
        </w:rPr>
        <w:tab/>
        <w:t>Parking and Access at the Project Site</w:t>
      </w:r>
      <w:r>
        <w:rPr>
          <w:noProof/>
        </w:rPr>
        <w:tab/>
      </w:r>
      <w:r>
        <w:rPr>
          <w:noProof/>
        </w:rPr>
        <w:fldChar w:fldCharType="begin"/>
      </w:r>
      <w:r>
        <w:rPr>
          <w:noProof/>
        </w:rPr>
        <w:instrText xml:space="preserve"> PAGEREF _Toc168484383 \h </w:instrText>
      </w:r>
      <w:r>
        <w:rPr>
          <w:noProof/>
        </w:rPr>
      </w:r>
      <w:r>
        <w:rPr>
          <w:noProof/>
        </w:rPr>
        <w:fldChar w:fldCharType="separate"/>
      </w:r>
      <w:r w:rsidR="00A337CF">
        <w:rPr>
          <w:noProof/>
        </w:rPr>
        <w:t>25</w:t>
      </w:r>
      <w:r>
        <w:rPr>
          <w:noProof/>
        </w:rPr>
        <w:fldChar w:fldCharType="end"/>
      </w:r>
    </w:p>
    <w:p w14:paraId="24D304AE" w14:textId="513B9A3A"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3.2.13</w:t>
      </w:r>
      <w:r>
        <w:rPr>
          <w:noProof/>
        </w:rPr>
        <w:tab/>
        <w:t>Buildings on the Project Site</w:t>
      </w:r>
      <w:r>
        <w:rPr>
          <w:noProof/>
        </w:rPr>
        <w:tab/>
      </w:r>
      <w:r>
        <w:rPr>
          <w:noProof/>
        </w:rPr>
        <w:fldChar w:fldCharType="begin"/>
      </w:r>
      <w:r>
        <w:rPr>
          <w:noProof/>
        </w:rPr>
        <w:instrText xml:space="preserve"> PAGEREF _Toc168484384 \h </w:instrText>
      </w:r>
      <w:r>
        <w:rPr>
          <w:noProof/>
        </w:rPr>
      </w:r>
      <w:r>
        <w:rPr>
          <w:noProof/>
        </w:rPr>
        <w:fldChar w:fldCharType="separate"/>
      </w:r>
      <w:r w:rsidR="00A337CF">
        <w:rPr>
          <w:noProof/>
        </w:rPr>
        <w:t>25</w:t>
      </w:r>
      <w:r>
        <w:rPr>
          <w:noProof/>
        </w:rPr>
        <w:fldChar w:fldCharType="end"/>
      </w:r>
    </w:p>
    <w:p w14:paraId="4E675CDA" w14:textId="564142AE"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3.3</w:t>
      </w:r>
      <w:r>
        <w:rPr>
          <w:noProof/>
        </w:rPr>
        <w:tab/>
        <w:t>Electrical Requirements of the Project Site</w:t>
      </w:r>
      <w:r>
        <w:rPr>
          <w:noProof/>
        </w:rPr>
        <w:tab/>
      </w:r>
      <w:r>
        <w:rPr>
          <w:noProof/>
        </w:rPr>
        <w:fldChar w:fldCharType="begin"/>
      </w:r>
      <w:r>
        <w:rPr>
          <w:noProof/>
        </w:rPr>
        <w:instrText xml:space="preserve"> PAGEREF _Toc168484385 \h </w:instrText>
      </w:r>
      <w:r>
        <w:rPr>
          <w:noProof/>
        </w:rPr>
      </w:r>
      <w:r>
        <w:rPr>
          <w:noProof/>
        </w:rPr>
        <w:fldChar w:fldCharType="separate"/>
      </w:r>
      <w:r w:rsidR="00A337CF">
        <w:rPr>
          <w:noProof/>
        </w:rPr>
        <w:t>26</w:t>
      </w:r>
      <w:r>
        <w:rPr>
          <w:noProof/>
        </w:rPr>
        <w:fldChar w:fldCharType="end"/>
      </w:r>
    </w:p>
    <w:p w14:paraId="6E6208A2" w14:textId="688ABF06"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3.3.1</w:t>
      </w:r>
      <w:r>
        <w:rPr>
          <w:noProof/>
        </w:rPr>
        <w:tab/>
        <w:t>General Requirements</w:t>
      </w:r>
      <w:r>
        <w:rPr>
          <w:noProof/>
        </w:rPr>
        <w:tab/>
      </w:r>
      <w:r>
        <w:rPr>
          <w:noProof/>
        </w:rPr>
        <w:fldChar w:fldCharType="begin"/>
      </w:r>
      <w:r>
        <w:rPr>
          <w:noProof/>
        </w:rPr>
        <w:instrText xml:space="preserve"> PAGEREF _Toc168484386 \h </w:instrText>
      </w:r>
      <w:r>
        <w:rPr>
          <w:noProof/>
        </w:rPr>
      </w:r>
      <w:r>
        <w:rPr>
          <w:noProof/>
        </w:rPr>
        <w:fldChar w:fldCharType="separate"/>
      </w:r>
      <w:r w:rsidR="00A337CF">
        <w:rPr>
          <w:noProof/>
        </w:rPr>
        <w:t>26</w:t>
      </w:r>
      <w:r>
        <w:rPr>
          <w:noProof/>
        </w:rPr>
        <w:fldChar w:fldCharType="end"/>
      </w:r>
    </w:p>
    <w:p w14:paraId="41F22F34" w14:textId="032B12B1"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3.3.2</w:t>
      </w:r>
      <w:r>
        <w:rPr>
          <w:noProof/>
        </w:rPr>
        <w:tab/>
        <w:t>Cables</w:t>
      </w:r>
      <w:r>
        <w:rPr>
          <w:noProof/>
        </w:rPr>
        <w:tab/>
      </w:r>
      <w:r>
        <w:rPr>
          <w:noProof/>
        </w:rPr>
        <w:fldChar w:fldCharType="begin"/>
      </w:r>
      <w:r>
        <w:rPr>
          <w:noProof/>
        </w:rPr>
        <w:instrText xml:space="preserve"> PAGEREF _Toc168484387 \h </w:instrText>
      </w:r>
      <w:r>
        <w:rPr>
          <w:noProof/>
        </w:rPr>
      </w:r>
      <w:r>
        <w:rPr>
          <w:noProof/>
        </w:rPr>
        <w:fldChar w:fldCharType="separate"/>
      </w:r>
      <w:r w:rsidR="00A337CF">
        <w:rPr>
          <w:noProof/>
        </w:rPr>
        <w:t>26</w:t>
      </w:r>
      <w:r>
        <w:rPr>
          <w:noProof/>
        </w:rPr>
        <w:fldChar w:fldCharType="end"/>
      </w:r>
    </w:p>
    <w:p w14:paraId="0309BD94" w14:textId="03B6270E"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3.3.3</w:t>
      </w:r>
      <w:r>
        <w:rPr>
          <w:noProof/>
        </w:rPr>
        <w:tab/>
        <w:t>Lighting</w:t>
      </w:r>
      <w:r>
        <w:rPr>
          <w:noProof/>
        </w:rPr>
        <w:tab/>
      </w:r>
      <w:r>
        <w:rPr>
          <w:noProof/>
        </w:rPr>
        <w:fldChar w:fldCharType="begin"/>
      </w:r>
      <w:r>
        <w:rPr>
          <w:noProof/>
        </w:rPr>
        <w:instrText xml:space="preserve"> PAGEREF _Toc168484388 \h </w:instrText>
      </w:r>
      <w:r>
        <w:rPr>
          <w:noProof/>
        </w:rPr>
      </w:r>
      <w:r>
        <w:rPr>
          <w:noProof/>
        </w:rPr>
        <w:fldChar w:fldCharType="separate"/>
      </w:r>
      <w:r w:rsidR="00A337CF">
        <w:rPr>
          <w:noProof/>
        </w:rPr>
        <w:t>29</w:t>
      </w:r>
      <w:r>
        <w:rPr>
          <w:noProof/>
        </w:rPr>
        <w:fldChar w:fldCharType="end"/>
      </w:r>
    </w:p>
    <w:p w14:paraId="27BA8885" w14:textId="1FDC3E03"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3.3.4</w:t>
      </w:r>
      <w:r>
        <w:rPr>
          <w:noProof/>
        </w:rPr>
        <w:tab/>
        <w:t>Grounding</w:t>
      </w:r>
      <w:r>
        <w:rPr>
          <w:noProof/>
        </w:rPr>
        <w:tab/>
      </w:r>
      <w:r>
        <w:rPr>
          <w:noProof/>
        </w:rPr>
        <w:fldChar w:fldCharType="begin"/>
      </w:r>
      <w:r>
        <w:rPr>
          <w:noProof/>
        </w:rPr>
        <w:instrText xml:space="preserve"> PAGEREF _Toc168484389 \h </w:instrText>
      </w:r>
      <w:r>
        <w:rPr>
          <w:noProof/>
        </w:rPr>
      </w:r>
      <w:r>
        <w:rPr>
          <w:noProof/>
        </w:rPr>
        <w:fldChar w:fldCharType="separate"/>
      </w:r>
      <w:r w:rsidR="00A337CF">
        <w:rPr>
          <w:noProof/>
        </w:rPr>
        <w:t>29</w:t>
      </w:r>
      <w:r>
        <w:rPr>
          <w:noProof/>
        </w:rPr>
        <w:fldChar w:fldCharType="end"/>
      </w:r>
    </w:p>
    <w:p w14:paraId="3A14212C" w14:textId="453CA5F2"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3.3.5</w:t>
      </w:r>
      <w:r>
        <w:rPr>
          <w:noProof/>
        </w:rPr>
        <w:tab/>
        <w:t>Lightning Protection</w:t>
      </w:r>
      <w:r>
        <w:rPr>
          <w:noProof/>
        </w:rPr>
        <w:tab/>
      </w:r>
      <w:r>
        <w:rPr>
          <w:noProof/>
        </w:rPr>
        <w:fldChar w:fldCharType="begin"/>
      </w:r>
      <w:r>
        <w:rPr>
          <w:noProof/>
        </w:rPr>
        <w:instrText xml:space="preserve"> PAGEREF _Toc168484390 \h </w:instrText>
      </w:r>
      <w:r>
        <w:rPr>
          <w:noProof/>
        </w:rPr>
      </w:r>
      <w:r>
        <w:rPr>
          <w:noProof/>
        </w:rPr>
        <w:fldChar w:fldCharType="separate"/>
      </w:r>
      <w:r w:rsidR="00A337CF">
        <w:rPr>
          <w:noProof/>
        </w:rPr>
        <w:t>29</w:t>
      </w:r>
      <w:r>
        <w:rPr>
          <w:noProof/>
        </w:rPr>
        <w:fldChar w:fldCharType="end"/>
      </w:r>
    </w:p>
    <w:p w14:paraId="31497113" w14:textId="061F385F"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3.3.6</w:t>
      </w:r>
      <w:r>
        <w:rPr>
          <w:noProof/>
        </w:rPr>
        <w:tab/>
        <w:t>Interconnection Requirements</w:t>
      </w:r>
      <w:r>
        <w:rPr>
          <w:noProof/>
        </w:rPr>
        <w:tab/>
      </w:r>
      <w:r>
        <w:rPr>
          <w:noProof/>
        </w:rPr>
        <w:fldChar w:fldCharType="begin"/>
      </w:r>
      <w:r>
        <w:rPr>
          <w:noProof/>
        </w:rPr>
        <w:instrText xml:space="preserve"> PAGEREF _Toc168484391 \h </w:instrText>
      </w:r>
      <w:r>
        <w:rPr>
          <w:noProof/>
        </w:rPr>
      </w:r>
      <w:r>
        <w:rPr>
          <w:noProof/>
        </w:rPr>
        <w:fldChar w:fldCharType="separate"/>
      </w:r>
      <w:r w:rsidR="00A337CF">
        <w:rPr>
          <w:noProof/>
        </w:rPr>
        <w:t>29</w:t>
      </w:r>
      <w:r>
        <w:rPr>
          <w:noProof/>
        </w:rPr>
        <w:fldChar w:fldCharType="end"/>
      </w:r>
    </w:p>
    <w:p w14:paraId="6983A271" w14:textId="178CB85C"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3.4</w:t>
      </w:r>
      <w:r>
        <w:rPr>
          <w:noProof/>
        </w:rPr>
        <w:tab/>
        <w:t>Main Equipment Requirements</w:t>
      </w:r>
      <w:r>
        <w:rPr>
          <w:noProof/>
        </w:rPr>
        <w:tab/>
      </w:r>
      <w:r>
        <w:rPr>
          <w:noProof/>
        </w:rPr>
        <w:fldChar w:fldCharType="begin"/>
      </w:r>
      <w:r>
        <w:rPr>
          <w:noProof/>
        </w:rPr>
        <w:instrText xml:space="preserve"> PAGEREF _Toc168484392 \h </w:instrText>
      </w:r>
      <w:r>
        <w:rPr>
          <w:noProof/>
        </w:rPr>
      </w:r>
      <w:r>
        <w:rPr>
          <w:noProof/>
        </w:rPr>
        <w:fldChar w:fldCharType="separate"/>
      </w:r>
      <w:r w:rsidR="00A337CF">
        <w:rPr>
          <w:noProof/>
        </w:rPr>
        <w:t>29</w:t>
      </w:r>
      <w:r>
        <w:rPr>
          <w:noProof/>
        </w:rPr>
        <w:fldChar w:fldCharType="end"/>
      </w:r>
    </w:p>
    <w:p w14:paraId="79FBC042" w14:textId="0C87C1D9"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3.4.1</w:t>
      </w:r>
      <w:r>
        <w:rPr>
          <w:noProof/>
        </w:rPr>
        <w:tab/>
        <w:t>PV Modules</w:t>
      </w:r>
      <w:r>
        <w:rPr>
          <w:noProof/>
        </w:rPr>
        <w:tab/>
      </w:r>
      <w:r>
        <w:rPr>
          <w:noProof/>
        </w:rPr>
        <w:fldChar w:fldCharType="begin"/>
      </w:r>
      <w:r>
        <w:rPr>
          <w:noProof/>
        </w:rPr>
        <w:instrText xml:space="preserve"> PAGEREF _Toc168484393 \h </w:instrText>
      </w:r>
      <w:r>
        <w:rPr>
          <w:noProof/>
        </w:rPr>
      </w:r>
      <w:r>
        <w:rPr>
          <w:noProof/>
        </w:rPr>
        <w:fldChar w:fldCharType="separate"/>
      </w:r>
      <w:r w:rsidR="00A337CF">
        <w:rPr>
          <w:noProof/>
        </w:rPr>
        <w:t>30</w:t>
      </w:r>
      <w:r>
        <w:rPr>
          <w:noProof/>
        </w:rPr>
        <w:fldChar w:fldCharType="end"/>
      </w:r>
    </w:p>
    <w:p w14:paraId="4A0BA3CE" w14:textId="42FD25F0"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3.4.2</w:t>
      </w:r>
      <w:r>
        <w:rPr>
          <w:noProof/>
        </w:rPr>
        <w:tab/>
        <w:t>Single Axis Trackers</w:t>
      </w:r>
      <w:r>
        <w:rPr>
          <w:noProof/>
        </w:rPr>
        <w:tab/>
      </w:r>
      <w:r>
        <w:rPr>
          <w:noProof/>
        </w:rPr>
        <w:fldChar w:fldCharType="begin"/>
      </w:r>
      <w:r>
        <w:rPr>
          <w:noProof/>
        </w:rPr>
        <w:instrText xml:space="preserve"> PAGEREF _Toc168484394 \h </w:instrText>
      </w:r>
      <w:r>
        <w:rPr>
          <w:noProof/>
        </w:rPr>
      </w:r>
      <w:r>
        <w:rPr>
          <w:noProof/>
        </w:rPr>
        <w:fldChar w:fldCharType="separate"/>
      </w:r>
      <w:r w:rsidR="00A337CF">
        <w:rPr>
          <w:noProof/>
        </w:rPr>
        <w:t>31</w:t>
      </w:r>
      <w:r>
        <w:rPr>
          <w:noProof/>
        </w:rPr>
        <w:fldChar w:fldCharType="end"/>
      </w:r>
    </w:p>
    <w:p w14:paraId="3B97EB2E" w14:textId="505375B3"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3.4.3</w:t>
      </w:r>
      <w:r>
        <w:rPr>
          <w:noProof/>
        </w:rPr>
        <w:tab/>
        <w:t>Fixed Tilt Racking</w:t>
      </w:r>
      <w:r>
        <w:rPr>
          <w:noProof/>
        </w:rPr>
        <w:tab/>
      </w:r>
      <w:r>
        <w:rPr>
          <w:noProof/>
        </w:rPr>
        <w:fldChar w:fldCharType="begin"/>
      </w:r>
      <w:r>
        <w:rPr>
          <w:noProof/>
        </w:rPr>
        <w:instrText xml:space="preserve"> PAGEREF _Toc168484395 \h </w:instrText>
      </w:r>
      <w:r>
        <w:rPr>
          <w:noProof/>
        </w:rPr>
      </w:r>
      <w:r>
        <w:rPr>
          <w:noProof/>
        </w:rPr>
        <w:fldChar w:fldCharType="separate"/>
      </w:r>
      <w:r w:rsidR="00A337CF">
        <w:rPr>
          <w:noProof/>
        </w:rPr>
        <w:t>34</w:t>
      </w:r>
      <w:r>
        <w:rPr>
          <w:noProof/>
        </w:rPr>
        <w:fldChar w:fldCharType="end"/>
      </w:r>
    </w:p>
    <w:p w14:paraId="4E261947" w14:textId="58CA8F81"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3.4.4</w:t>
      </w:r>
      <w:r>
        <w:rPr>
          <w:noProof/>
        </w:rPr>
        <w:tab/>
        <w:t>PCS</w:t>
      </w:r>
      <w:r>
        <w:rPr>
          <w:noProof/>
        </w:rPr>
        <w:tab/>
      </w:r>
      <w:r>
        <w:rPr>
          <w:noProof/>
        </w:rPr>
        <w:fldChar w:fldCharType="begin"/>
      </w:r>
      <w:r>
        <w:rPr>
          <w:noProof/>
        </w:rPr>
        <w:instrText xml:space="preserve"> PAGEREF _Toc168484396 \h </w:instrText>
      </w:r>
      <w:r>
        <w:rPr>
          <w:noProof/>
        </w:rPr>
      </w:r>
      <w:r>
        <w:rPr>
          <w:noProof/>
        </w:rPr>
        <w:fldChar w:fldCharType="separate"/>
      </w:r>
      <w:r w:rsidR="00A337CF">
        <w:rPr>
          <w:noProof/>
        </w:rPr>
        <w:t>36</w:t>
      </w:r>
      <w:r>
        <w:rPr>
          <w:noProof/>
        </w:rPr>
        <w:fldChar w:fldCharType="end"/>
      </w:r>
    </w:p>
    <w:p w14:paraId="26A4A345" w14:textId="3385A2D1"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3.4.5</w:t>
      </w:r>
      <w:r>
        <w:rPr>
          <w:noProof/>
        </w:rPr>
        <w:tab/>
        <w:t>Auxiliary Equipment and Systems</w:t>
      </w:r>
      <w:r>
        <w:rPr>
          <w:noProof/>
        </w:rPr>
        <w:tab/>
      </w:r>
      <w:r>
        <w:rPr>
          <w:noProof/>
        </w:rPr>
        <w:fldChar w:fldCharType="begin"/>
      </w:r>
      <w:r>
        <w:rPr>
          <w:noProof/>
        </w:rPr>
        <w:instrText xml:space="preserve"> PAGEREF _Toc168484397 \h </w:instrText>
      </w:r>
      <w:r>
        <w:rPr>
          <w:noProof/>
        </w:rPr>
      </w:r>
      <w:r>
        <w:rPr>
          <w:noProof/>
        </w:rPr>
        <w:fldChar w:fldCharType="separate"/>
      </w:r>
      <w:r w:rsidR="00A337CF">
        <w:rPr>
          <w:noProof/>
        </w:rPr>
        <w:t>37</w:t>
      </w:r>
      <w:r>
        <w:rPr>
          <w:noProof/>
        </w:rPr>
        <w:fldChar w:fldCharType="end"/>
      </w:r>
    </w:p>
    <w:p w14:paraId="151845D1" w14:textId="036E7E42"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3.4.6</w:t>
      </w:r>
      <w:r>
        <w:rPr>
          <w:noProof/>
        </w:rPr>
        <w:tab/>
        <w:t>SCADA</w:t>
      </w:r>
      <w:r>
        <w:rPr>
          <w:noProof/>
        </w:rPr>
        <w:tab/>
      </w:r>
      <w:r>
        <w:rPr>
          <w:noProof/>
        </w:rPr>
        <w:fldChar w:fldCharType="begin"/>
      </w:r>
      <w:r>
        <w:rPr>
          <w:noProof/>
        </w:rPr>
        <w:instrText xml:space="preserve"> PAGEREF _Toc168484398 \h </w:instrText>
      </w:r>
      <w:r>
        <w:rPr>
          <w:noProof/>
        </w:rPr>
      </w:r>
      <w:r>
        <w:rPr>
          <w:noProof/>
        </w:rPr>
        <w:fldChar w:fldCharType="separate"/>
      </w:r>
      <w:r w:rsidR="00A337CF">
        <w:rPr>
          <w:noProof/>
        </w:rPr>
        <w:t>37</w:t>
      </w:r>
      <w:r>
        <w:rPr>
          <w:noProof/>
        </w:rPr>
        <w:fldChar w:fldCharType="end"/>
      </w:r>
    </w:p>
    <w:p w14:paraId="5F3B1BCB" w14:textId="13673E1C"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3.5</w:t>
      </w:r>
      <w:r>
        <w:rPr>
          <w:noProof/>
        </w:rPr>
        <w:tab/>
        <w:t>Control System and Communication Requirements</w:t>
      </w:r>
      <w:r>
        <w:rPr>
          <w:noProof/>
        </w:rPr>
        <w:tab/>
      </w:r>
      <w:r>
        <w:rPr>
          <w:noProof/>
        </w:rPr>
        <w:fldChar w:fldCharType="begin"/>
      </w:r>
      <w:r>
        <w:rPr>
          <w:noProof/>
        </w:rPr>
        <w:instrText xml:space="preserve"> PAGEREF _Toc168484399 \h </w:instrText>
      </w:r>
      <w:r>
        <w:rPr>
          <w:noProof/>
        </w:rPr>
      </w:r>
      <w:r>
        <w:rPr>
          <w:noProof/>
        </w:rPr>
        <w:fldChar w:fldCharType="separate"/>
      </w:r>
      <w:r w:rsidR="00A337CF">
        <w:rPr>
          <w:noProof/>
        </w:rPr>
        <w:t>43</w:t>
      </w:r>
      <w:r>
        <w:rPr>
          <w:noProof/>
        </w:rPr>
        <w:fldChar w:fldCharType="end"/>
      </w:r>
    </w:p>
    <w:p w14:paraId="79A635C6" w14:textId="29788CD7"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3.5.1</w:t>
      </w:r>
      <w:r>
        <w:rPr>
          <w:noProof/>
        </w:rPr>
        <w:tab/>
        <w:t>Control System Security</w:t>
      </w:r>
      <w:r>
        <w:rPr>
          <w:noProof/>
        </w:rPr>
        <w:tab/>
      </w:r>
      <w:r>
        <w:rPr>
          <w:noProof/>
        </w:rPr>
        <w:fldChar w:fldCharType="begin"/>
      </w:r>
      <w:r>
        <w:rPr>
          <w:noProof/>
        </w:rPr>
        <w:instrText xml:space="preserve"> PAGEREF _Toc168484400 \h </w:instrText>
      </w:r>
      <w:r>
        <w:rPr>
          <w:noProof/>
        </w:rPr>
      </w:r>
      <w:r>
        <w:rPr>
          <w:noProof/>
        </w:rPr>
        <w:fldChar w:fldCharType="separate"/>
      </w:r>
      <w:r w:rsidR="00A337CF">
        <w:rPr>
          <w:noProof/>
        </w:rPr>
        <w:t>43</w:t>
      </w:r>
      <w:r>
        <w:rPr>
          <w:noProof/>
        </w:rPr>
        <w:fldChar w:fldCharType="end"/>
      </w:r>
    </w:p>
    <w:p w14:paraId="7869F6DF" w14:textId="2B88CC13"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3.6</w:t>
      </w:r>
      <w:r>
        <w:rPr>
          <w:noProof/>
        </w:rPr>
        <w:tab/>
        <w:t>Met Station</w:t>
      </w:r>
      <w:r>
        <w:rPr>
          <w:noProof/>
        </w:rPr>
        <w:tab/>
      </w:r>
      <w:r>
        <w:rPr>
          <w:noProof/>
        </w:rPr>
        <w:fldChar w:fldCharType="begin"/>
      </w:r>
      <w:r>
        <w:rPr>
          <w:noProof/>
        </w:rPr>
        <w:instrText xml:space="preserve"> PAGEREF _Toc168484401 \h </w:instrText>
      </w:r>
      <w:r>
        <w:rPr>
          <w:noProof/>
        </w:rPr>
      </w:r>
      <w:r>
        <w:rPr>
          <w:noProof/>
        </w:rPr>
        <w:fldChar w:fldCharType="separate"/>
      </w:r>
      <w:r w:rsidR="00A337CF">
        <w:rPr>
          <w:noProof/>
        </w:rPr>
        <w:t>44</w:t>
      </w:r>
      <w:r>
        <w:rPr>
          <w:noProof/>
        </w:rPr>
        <w:fldChar w:fldCharType="end"/>
      </w:r>
    </w:p>
    <w:p w14:paraId="1430B24A" w14:textId="22508319" w:rsidR="00217432" w:rsidRDefault="00217432">
      <w:pPr>
        <w:pStyle w:val="TOC2"/>
        <w:rPr>
          <w:rFonts w:asciiTheme="minorHAnsi" w:eastAsiaTheme="minorEastAsia" w:hAnsiTheme="minorHAnsi" w:cstheme="minorBidi"/>
          <w:noProof/>
          <w:kern w:val="2"/>
          <w:sz w:val="22"/>
          <w:szCs w:val="22"/>
          <w14:ligatures w14:val="standardContextual"/>
        </w:rPr>
      </w:pPr>
      <w:r>
        <w:rPr>
          <w:noProof/>
        </w:rPr>
        <w:lastRenderedPageBreak/>
        <w:t>3.7</w:t>
      </w:r>
      <w:r>
        <w:rPr>
          <w:noProof/>
        </w:rPr>
        <w:tab/>
        <w:t>Metering Requirements</w:t>
      </w:r>
      <w:r>
        <w:rPr>
          <w:noProof/>
        </w:rPr>
        <w:tab/>
      </w:r>
      <w:r>
        <w:rPr>
          <w:noProof/>
        </w:rPr>
        <w:fldChar w:fldCharType="begin"/>
      </w:r>
      <w:r>
        <w:rPr>
          <w:noProof/>
        </w:rPr>
        <w:instrText xml:space="preserve"> PAGEREF _Toc168484402 \h </w:instrText>
      </w:r>
      <w:r>
        <w:rPr>
          <w:noProof/>
        </w:rPr>
      </w:r>
      <w:r>
        <w:rPr>
          <w:noProof/>
        </w:rPr>
        <w:fldChar w:fldCharType="separate"/>
      </w:r>
      <w:r w:rsidR="00A337CF">
        <w:rPr>
          <w:noProof/>
        </w:rPr>
        <w:t>45</w:t>
      </w:r>
      <w:r>
        <w:rPr>
          <w:noProof/>
        </w:rPr>
        <w:fldChar w:fldCharType="end"/>
      </w:r>
    </w:p>
    <w:p w14:paraId="2B347C4D" w14:textId="03315F61"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3.8</w:t>
      </w:r>
      <w:r>
        <w:rPr>
          <w:noProof/>
        </w:rPr>
        <w:tab/>
        <w:t>Interconnection of Utilities</w:t>
      </w:r>
      <w:r>
        <w:rPr>
          <w:noProof/>
        </w:rPr>
        <w:tab/>
      </w:r>
      <w:r>
        <w:rPr>
          <w:noProof/>
        </w:rPr>
        <w:fldChar w:fldCharType="begin"/>
      </w:r>
      <w:r>
        <w:rPr>
          <w:noProof/>
        </w:rPr>
        <w:instrText xml:space="preserve"> PAGEREF _Toc168484403 \h </w:instrText>
      </w:r>
      <w:r>
        <w:rPr>
          <w:noProof/>
        </w:rPr>
      </w:r>
      <w:r>
        <w:rPr>
          <w:noProof/>
        </w:rPr>
        <w:fldChar w:fldCharType="separate"/>
      </w:r>
      <w:r w:rsidR="00A337CF">
        <w:rPr>
          <w:noProof/>
        </w:rPr>
        <w:t>45</w:t>
      </w:r>
      <w:r>
        <w:rPr>
          <w:noProof/>
        </w:rPr>
        <w:fldChar w:fldCharType="end"/>
      </w:r>
    </w:p>
    <w:p w14:paraId="17917163" w14:textId="55265DCB"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3.8.1</w:t>
      </w:r>
      <w:r>
        <w:rPr>
          <w:noProof/>
        </w:rPr>
        <w:tab/>
        <w:t>Data Network Engineering and Data Network Operations (DNE/DNO)</w:t>
      </w:r>
      <w:r>
        <w:rPr>
          <w:noProof/>
        </w:rPr>
        <w:tab/>
      </w:r>
      <w:r>
        <w:rPr>
          <w:noProof/>
        </w:rPr>
        <w:fldChar w:fldCharType="begin"/>
      </w:r>
      <w:r>
        <w:rPr>
          <w:noProof/>
        </w:rPr>
        <w:instrText xml:space="preserve"> PAGEREF _Toc168484404 \h </w:instrText>
      </w:r>
      <w:r>
        <w:rPr>
          <w:noProof/>
        </w:rPr>
      </w:r>
      <w:r>
        <w:rPr>
          <w:noProof/>
        </w:rPr>
        <w:fldChar w:fldCharType="separate"/>
      </w:r>
      <w:r w:rsidR="00A337CF">
        <w:rPr>
          <w:noProof/>
        </w:rPr>
        <w:t>46</w:t>
      </w:r>
      <w:r>
        <w:rPr>
          <w:noProof/>
        </w:rPr>
        <w:fldChar w:fldCharType="end"/>
      </w:r>
    </w:p>
    <w:p w14:paraId="41B7AD85" w14:textId="75B38FBE"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3.8.2</w:t>
      </w:r>
      <w:r>
        <w:rPr>
          <w:noProof/>
        </w:rPr>
        <w:tab/>
        <w:t>Desktop Equipment</w:t>
      </w:r>
      <w:r>
        <w:rPr>
          <w:noProof/>
        </w:rPr>
        <w:tab/>
      </w:r>
      <w:r>
        <w:rPr>
          <w:noProof/>
        </w:rPr>
        <w:fldChar w:fldCharType="begin"/>
      </w:r>
      <w:r>
        <w:rPr>
          <w:noProof/>
        </w:rPr>
        <w:instrText xml:space="preserve"> PAGEREF _Toc168484405 \h </w:instrText>
      </w:r>
      <w:r>
        <w:rPr>
          <w:noProof/>
        </w:rPr>
      </w:r>
      <w:r>
        <w:rPr>
          <w:noProof/>
        </w:rPr>
        <w:fldChar w:fldCharType="separate"/>
      </w:r>
      <w:r w:rsidR="00A337CF">
        <w:rPr>
          <w:noProof/>
        </w:rPr>
        <w:t>46</w:t>
      </w:r>
      <w:r>
        <w:rPr>
          <w:noProof/>
        </w:rPr>
        <w:fldChar w:fldCharType="end"/>
      </w:r>
    </w:p>
    <w:p w14:paraId="3E8896E4" w14:textId="4874CF3D"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3.9</w:t>
      </w:r>
      <w:r>
        <w:rPr>
          <w:noProof/>
        </w:rPr>
        <w:tab/>
        <w:t>Physical Security Installations</w:t>
      </w:r>
      <w:r>
        <w:rPr>
          <w:noProof/>
        </w:rPr>
        <w:tab/>
      </w:r>
      <w:r>
        <w:rPr>
          <w:noProof/>
        </w:rPr>
        <w:fldChar w:fldCharType="begin"/>
      </w:r>
      <w:r>
        <w:rPr>
          <w:noProof/>
        </w:rPr>
        <w:instrText xml:space="preserve"> PAGEREF _Toc168484406 \h </w:instrText>
      </w:r>
      <w:r>
        <w:rPr>
          <w:noProof/>
        </w:rPr>
      </w:r>
      <w:r>
        <w:rPr>
          <w:noProof/>
        </w:rPr>
        <w:fldChar w:fldCharType="separate"/>
      </w:r>
      <w:r w:rsidR="00A337CF">
        <w:rPr>
          <w:noProof/>
        </w:rPr>
        <w:t>47</w:t>
      </w:r>
      <w:r>
        <w:rPr>
          <w:noProof/>
        </w:rPr>
        <w:fldChar w:fldCharType="end"/>
      </w:r>
    </w:p>
    <w:p w14:paraId="19117EEC" w14:textId="48D72CB2"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3.10</w:t>
      </w:r>
      <w:r>
        <w:rPr>
          <w:noProof/>
        </w:rPr>
        <w:tab/>
        <w:t>Locks</w:t>
      </w:r>
      <w:r>
        <w:rPr>
          <w:noProof/>
        </w:rPr>
        <w:tab/>
      </w:r>
      <w:r>
        <w:rPr>
          <w:noProof/>
        </w:rPr>
        <w:fldChar w:fldCharType="begin"/>
      </w:r>
      <w:r>
        <w:rPr>
          <w:noProof/>
        </w:rPr>
        <w:instrText xml:space="preserve"> PAGEREF _Toc168484407 \h </w:instrText>
      </w:r>
      <w:r>
        <w:rPr>
          <w:noProof/>
        </w:rPr>
      </w:r>
      <w:r>
        <w:rPr>
          <w:noProof/>
        </w:rPr>
        <w:fldChar w:fldCharType="separate"/>
      </w:r>
      <w:r w:rsidR="00A337CF">
        <w:rPr>
          <w:noProof/>
        </w:rPr>
        <w:t>48</w:t>
      </w:r>
      <w:r>
        <w:rPr>
          <w:noProof/>
        </w:rPr>
        <w:fldChar w:fldCharType="end"/>
      </w:r>
    </w:p>
    <w:p w14:paraId="4F3EF242" w14:textId="3720BCC9"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3.11</w:t>
      </w:r>
      <w:r>
        <w:rPr>
          <w:noProof/>
        </w:rPr>
        <w:tab/>
        <w:t>High Security Chain</w:t>
      </w:r>
      <w:r>
        <w:rPr>
          <w:noProof/>
        </w:rPr>
        <w:tab/>
      </w:r>
      <w:r>
        <w:rPr>
          <w:noProof/>
        </w:rPr>
        <w:fldChar w:fldCharType="begin"/>
      </w:r>
      <w:r>
        <w:rPr>
          <w:noProof/>
        </w:rPr>
        <w:instrText xml:space="preserve"> PAGEREF _Toc168484408 \h </w:instrText>
      </w:r>
      <w:r>
        <w:rPr>
          <w:noProof/>
        </w:rPr>
      </w:r>
      <w:r>
        <w:rPr>
          <w:noProof/>
        </w:rPr>
        <w:fldChar w:fldCharType="separate"/>
      </w:r>
      <w:r w:rsidR="00A337CF">
        <w:rPr>
          <w:noProof/>
        </w:rPr>
        <w:t>48</w:t>
      </w:r>
      <w:r>
        <w:rPr>
          <w:noProof/>
        </w:rPr>
        <w:fldChar w:fldCharType="end"/>
      </w:r>
    </w:p>
    <w:p w14:paraId="3CE0B59A" w14:textId="115EBD02"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3.12</w:t>
      </w:r>
      <w:r>
        <w:rPr>
          <w:noProof/>
        </w:rPr>
        <w:tab/>
        <w:t>Lock Forms</w:t>
      </w:r>
      <w:r>
        <w:rPr>
          <w:noProof/>
        </w:rPr>
        <w:tab/>
      </w:r>
      <w:r>
        <w:rPr>
          <w:noProof/>
        </w:rPr>
        <w:fldChar w:fldCharType="begin"/>
      </w:r>
      <w:r>
        <w:rPr>
          <w:noProof/>
        </w:rPr>
        <w:instrText xml:space="preserve"> PAGEREF _Toc168484409 \h </w:instrText>
      </w:r>
      <w:r>
        <w:rPr>
          <w:noProof/>
        </w:rPr>
      </w:r>
      <w:r>
        <w:rPr>
          <w:noProof/>
        </w:rPr>
        <w:fldChar w:fldCharType="separate"/>
      </w:r>
      <w:r w:rsidR="00A337CF">
        <w:rPr>
          <w:noProof/>
        </w:rPr>
        <w:t>48</w:t>
      </w:r>
      <w:r>
        <w:rPr>
          <w:noProof/>
        </w:rPr>
        <w:fldChar w:fldCharType="end"/>
      </w:r>
    </w:p>
    <w:p w14:paraId="13A3B6CE" w14:textId="73321326" w:rsidR="00217432" w:rsidRDefault="00217432" w:rsidP="00375394">
      <w:pPr>
        <w:pStyle w:val="TOC1"/>
        <w:rPr>
          <w:rFonts w:asciiTheme="minorHAnsi" w:eastAsiaTheme="minorEastAsia" w:hAnsiTheme="minorHAnsi" w:cstheme="minorBidi"/>
          <w:noProof/>
          <w:kern w:val="2"/>
          <w:sz w:val="22"/>
          <w:szCs w:val="22"/>
          <w14:ligatures w14:val="standardContextual"/>
        </w:rPr>
      </w:pPr>
      <w:r w:rsidRPr="00FF31F3">
        <w:rPr>
          <w:caps/>
          <w:noProof/>
        </w:rPr>
        <w:t>4</w:t>
      </w:r>
      <w:r>
        <w:rPr>
          <w:noProof/>
        </w:rPr>
        <w:tab/>
        <w:t>Energy Model and Energy Yield Verification</w:t>
      </w:r>
      <w:r>
        <w:rPr>
          <w:noProof/>
        </w:rPr>
        <w:tab/>
      </w:r>
      <w:r>
        <w:rPr>
          <w:noProof/>
        </w:rPr>
        <w:fldChar w:fldCharType="begin"/>
      </w:r>
      <w:r>
        <w:rPr>
          <w:noProof/>
        </w:rPr>
        <w:instrText xml:space="preserve"> PAGEREF _Toc168484410 \h </w:instrText>
      </w:r>
      <w:r>
        <w:rPr>
          <w:noProof/>
        </w:rPr>
      </w:r>
      <w:r>
        <w:rPr>
          <w:noProof/>
        </w:rPr>
        <w:fldChar w:fldCharType="separate"/>
      </w:r>
      <w:r w:rsidR="00A337CF">
        <w:rPr>
          <w:noProof/>
        </w:rPr>
        <w:t>49</w:t>
      </w:r>
      <w:r>
        <w:rPr>
          <w:noProof/>
        </w:rPr>
        <w:fldChar w:fldCharType="end"/>
      </w:r>
    </w:p>
    <w:p w14:paraId="0AA8B8DB" w14:textId="4C514DDB" w:rsidR="00217432" w:rsidRDefault="00217432" w:rsidP="00375394">
      <w:pPr>
        <w:pStyle w:val="TOC1"/>
        <w:rPr>
          <w:rFonts w:asciiTheme="minorHAnsi" w:eastAsiaTheme="minorEastAsia" w:hAnsiTheme="minorHAnsi" w:cstheme="minorBidi"/>
          <w:noProof/>
          <w:kern w:val="2"/>
          <w:sz w:val="22"/>
          <w:szCs w:val="22"/>
          <w14:ligatures w14:val="standardContextual"/>
        </w:rPr>
      </w:pPr>
      <w:r w:rsidRPr="00FF31F3">
        <w:rPr>
          <w:caps/>
          <w:noProof/>
        </w:rPr>
        <w:t>5</w:t>
      </w:r>
      <w:r>
        <w:rPr>
          <w:noProof/>
        </w:rPr>
        <w:tab/>
        <w:t>Commissioning and Testing</w:t>
      </w:r>
      <w:r>
        <w:rPr>
          <w:noProof/>
        </w:rPr>
        <w:tab/>
      </w:r>
      <w:r>
        <w:rPr>
          <w:noProof/>
        </w:rPr>
        <w:fldChar w:fldCharType="begin"/>
      </w:r>
      <w:r>
        <w:rPr>
          <w:noProof/>
        </w:rPr>
        <w:instrText xml:space="preserve"> PAGEREF _Toc168484411 \h </w:instrText>
      </w:r>
      <w:r>
        <w:rPr>
          <w:noProof/>
        </w:rPr>
      </w:r>
      <w:r>
        <w:rPr>
          <w:noProof/>
        </w:rPr>
        <w:fldChar w:fldCharType="separate"/>
      </w:r>
      <w:r w:rsidR="00A337CF">
        <w:rPr>
          <w:noProof/>
        </w:rPr>
        <w:t>51</w:t>
      </w:r>
      <w:r>
        <w:rPr>
          <w:noProof/>
        </w:rPr>
        <w:fldChar w:fldCharType="end"/>
      </w:r>
    </w:p>
    <w:p w14:paraId="05C86FFF" w14:textId="273F492B"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5.1</w:t>
      </w:r>
      <w:r>
        <w:rPr>
          <w:noProof/>
        </w:rPr>
        <w:tab/>
        <w:t>Commissioning Documentation and NERC Compliance</w:t>
      </w:r>
      <w:r>
        <w:rPr>
          <w:noProof/>
        </w:rPr>
        <w:tab/>
      </w:r>
      <w:r>
        <w:rPr>
          <w:noProof/>
        </w:rPr>
        <w:fldChar w:fldCharType="begin"/>
      </w:r>
      <w:r>
        <w:rPr>
          <w:noProof/>
        </w:rPr>
        <w:instrText xml:space="preserve"> PAGEREF _Toc168484412 \h </w:instrText>
      </w:r>
      <w:r>
        <w:rPr>
          <w:noProof/>
        </w:rPr>
      </w:r>
      <w:r>
        <w:rPr>
          <w:noProof/>
        </w:rPr>
        <w:fldChar w:fldCharType="separate"/>
      </w:r>
      <w:r w:rsidR="00A337CF">
        <w:rPr>
          <w:noProof/>
        </w:rPr>
        <w:t>51</w:t>
      </w:r>
      <w:r>
        <w:rPr>
          <w:noProof/>
        </w:rPr>
        <w:fldChar w:fldCharType="end"/>
      </w:r>
    </w:p>
    <w:p w14:paraId="757D3338" w14:textId="4B379A50"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5.2</w:t>
      </w:r>
      <w:r>
        <w:rPr>
          <w:noProof/>
        </w:rPr>
        <w:tab/>
        <w:t>Factory Acceptance Tests</w:t>
      </w:r>
      <w:r>
        <w:rPr>
          <w:noProof/>
        </w:rPr>
        <w:tab/>
      </w:r>
      <w:r>
        <w:rPr>
          <w:noProof/>
        </w:rPr>
        <w:fldChar w:fldCharType="begin"/>
      </w:r>
      <w:r>
        <w:rPr>
          <w:noProof/>
        </w:rPr>
        <w:instrText xml:space="preserve"> PAGEREF _Toc168484413 \h </w:instrText>
      </w:r>
      <w:r>
        <w:rPr>
          <w:noProof/>
        </w:rPr>
      </w:r>
      <w:r>
        <w:rPr>
          <w:noProof/>
        </w:rPr>
        <w:fldChar w:fldCharType="separate"/>
      </w:r>
      <w:r w:rsidR="00A337CF">
        <w:rPr>
          <w:noProof/>
        </w:rPr>
        <w:t>53</w:t>
      </w:r>
      <w:r>
        <w:rPr>
          <w:noProof/>
        </w:rPr>
        <w:fldChar w:fldCharType="end"/>
      </w:r>
    </w:p>
    <w:p w14:paraId="5F22E447" w14:textId="22844C6A"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5.3</w:t>
      </w:r>
      <w:r>
        <w:rPr>
          <w:noProof/>
        </w:rPr>
        <w:tab/>
        <w:t>Project Performance Tests</w:t>
      </w:r>
      <w:r>
        <w:rPr>
          <w:noProof/>
        </w:rPr>
        <w:tab/>
      </w:r>
      <w:r>
        <w:rPr>
          <w:noProof/>
        </w:rPr>
        <w:fldChar w:fldCharType="begin"/>
      </w:r>
      <w:r>
        <w:rPr>
          <w:noProof/>
        </w:rPr>
        <w:instrText xml:space="preserve"> PAGEREF _Toc168484414 \h </w:instrText>
      </w:r>
      <w:r>
        <w:rPr>
          <w:noProof/>
        </w:rPr>
      </w:r>
      <w:r>
        <w:rPr>
          <w:noProof/>
        </w:rPr>
        <w:fldChar w:fldCharType="separate"/>
      </w:r>
      <w:r w:rsidR="00A337CF">
        <w:rPr>
          <w:noProof/>
        </w:rPr>
        <w:t>54</w:t>
      </w:r>
      <w:r>
        <w:rPr>
          <w:noProof/>
        </w:rPr>
        <w:fldChar w:fldCharType="end"/>
      </w:r>
    </w:p>
    <w:p w14:paraId="589C5839" w14:textId="2E4F2F78"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5.3.1</w:t>
      </w:r>
      <w:r>
        <w:rPr>
          <w:noProof/>
        </w:rPr>
        <w:tab/>
        <w:t>PV Plant Capacity Test</w:t>
      </w:r>
      <w:r>
        <w:rPr>
          <w:noProof/>
        </w:rPr>
        <w:tab/>
      </w:r>
      <w:r>
        <w:rPr>
          <w:noProof/>
        </w:rPr>
        <w:fldChar w:fldCharType="begin"/>
      </w:r>
      <w:r>
        <w:rPr>
          <w:noProof/>
        </w:rPr>
        <w:instrText xml:space="preserve"> PAGEREF _Toc168484415 \h </w:instrText>
      </w:r>
      <w:r>
        <w:rPr>
          <w:noProof/>
        </w:rPr>
      </w:r>
      <w:r>
        <w:rPr>
          <w:noProof/>
        </w:rPr>
        <w:fldChar w:fldCharType="separate"/>
      </w:r>
      <w:r w:rsidR="00A337CF">
        <w:rPr>
          <w:noProof/>
        </w:rPr>
        <w:t>54</w:t>
      </w:r>
      <w:r>
        <w:rPr>
          <w:noProof/>
        </w:rPr>
        <w:fldChar w:fldCharType="end"/>
      </w:r>
    </w:p>
    <w:p w14:paraId="00F17A26" w14:textId="686C82EC"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5.3.2</w:t>
      </w:r>
      <w:r>
        <w:rPr>
          <w:noProof/>
        </w:rPr>
        <w:tab/>
        <w:t>PV Plant Availability Test</w:t>
      </w:r>
      <w:r>
        <w:rPr>
          <w:noProof/>
        </w:rPr>
        <w:tab/>
      </w:r>
      <w:r>
        <w:rPr>
          <w:noProof/>
        </w:rPr>
        <w:fldChar w:fldCharType="begin"/>
      </w:r>
      <w:r>
        <w:rPr>
          <w:noProof/>
        </w:rPr>
        <w:instrText xml:space="preserve"> PAGEREF _Toc168484416 \h </w:instrText>
      </w:r>
      <w:r>
        <w:rPr>
          <w:noProof/>
        </w:rPr>
      </w:r>
      <w:r>
        <w:rPr>
          <w:noProof/>
        </w:rPr>
        <w:fldChar w:fldCharType="separate"/>
      </w:r>
      <w:r w:rsidR="00A337CF">
        <w:rPr>
          <w:noProof/>
        </w:rPr>
        <w:t>54</w:t>
      </w:r>
      <w:r>
        <w:rPr>
          <w:noProof/>
        </w:rPr>
        <w:fldChar w:fldCharType="end"/>
      </w:r>
    </w:p>
    <w:p w14:paraId="4AE7A572" w14:textId="3CD730BC"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5.4</w:t>
      </w:r>
      <w:r>
        <w:rPr>
          <w:noProof/>
        </w:rPr>
        <w:tab/>
        <w:t>Equipment Warranties</w:t>
      </w:r>
      <w:r>
        <w:rPr>
          <w:noProof/>
        </w:rPr>
        <w:tab/>
      </w:r>
      <w:r>
        <w:rPr>
          <w:noProof/>
        </w:rPr>
        <w:fldChar w:fldCharType="begin"/>
      </w:r>
      <w:r>
        <w:rPr>
          <w:noProof/>
        </w:rPr>
        <w:instrText xml:space="preserve"> PAGEREF _Toc168484417 \h </w:instrText>
      </w:r>
      <w:r>
        <w:rPr>
          <w:noProof/>
        </w:rPr>
      </w:r>
      <w:r>
        <w:rPr>
          <w:noProof/>
        </w:rPr>
        <w:fldChar w:fldCharType="separate"/>
      </w:r>
      <w:r w:rsidR="00A337CF">
        <w:rPr>
          <w:noProof/>
        </w:rPr>
        <w:t>54</w:t>
      </w:r>
      <w:r>
        <w:rPr>
          <w:noProof/>
        </w:rPr>
        <w:fldChar w:fldCharType="end"/>
      </w:r>
    </w:p>
    <w:p w14:paraId="33C2F59C" w14:textId="04C5FCEE" w:rsidR="00217432" w:rsidRDefault="00217432" w:rsidP="00375394">
      <w:pPr>
        <w:pStyle w:val="TOC1"/>
        <w:rPr>
          <w:rFonts w:asciiTheme="minorHAnsi" w:eastAsiaTheme="minorEastAsia" w:hAnsiTheme="minorHAnsi" w:cstheme="minorBidi"/>
          <w:noProof/>
          <w:kern w:val="2"/>
          <w:sz w:val="22"/>
          <w:szCs w:val="22"/>
          <w14:ligatures w14:val="standardContextual"/>
        </w:rPr>
      </w:pPr>
      <w:r w:rsidRPr="00FF31F3">
        <w:rPr>
          <w:caps/>
          <w:noProof/>
        </w:rPr>
        <w:t>6</w:t>
      </w:r>
      <w:r>
        <w:rPr>
          <w:noProof/>
        </w:rPr>
        <w:tab/>
        <w:t>Training</w:t>
      </w:r>
      <w:r>
        <w:rPr>
          <w:noProof/>
        </w:rPr>
        <w:tab/>
      </w:r>
      <w:r>
        <w:rPr>
          <w:noProof/>
        </w:rPr>
        <w:fldChar w:fldCharType="begin"/>
      </w:r>
      <w:r>
        <w:rPr>
          <w:noProof/>
        </w:rPr>
        <w:instrText xml:space="preserve"> PAGEREF _Toc168484418 \h </w:instrText>
      </w:r>
      <w:r>
        <w:rPr>
          <w:noProof/>
        </w:rPr>
      </w:r>
      <w:r>
        <w:rPr>
          <w:noProof/>
        </w:rPr>
        <w:fldChar w:fldCharType="separate"/>
      </w:r>
      <w:r w:rsidR="00A337CF">
        <w:rPr>
          <w:noProof/>
        </w:rPr>
        <w:t>56</w:t>
      </w:r>
      <w:r>
        <w:rPr>
          <w:noProof/>
        </w:rPr>
        <w:fldChar w:fldCharType="end"/>
      </w:r>
    </w:p>
    <w:p w14:paraId="595535E4" w14:textId="1ADB2DA9" w:rsidR="00217432" w:rsidRDefault="00217432" w:rsidP="00375394">
      <w:pPr>
        <w:pStyle w:val="TOC1"/>
        <w:rPr>
          <w:rFonts w:asciiTheme="minorHAnsi" w:eastAsiaTheme="minorEastAsia" w:hAnsiTheme="minorHAnsi" w:cstheme="minorBidi"/>
          <w:noProof/>
          <w:kern w:val="2"/>
          <w:sz w:val="22"/>
          <w:szCs w:val="22"/>
          <w14:ligatures w14:val="standardContextual"/>
        </w:rPr>
      </w:pPr>
      <w:r w:rsidRPr="00FF31F3">
        <w:rPr>
          <w:caps/>
          <w:noProof/>
        </w:rPr>
        <w:t>7</w:t>
      </w:r>
      <w:r>
        <w:rPr>
          <w:noProof/>
        </w:rPr>
        <w:tab/>
        <w:t>Health and safety requirements</w:t>
      </w:r>
      <w:r>
        <w:rPr>
          <w:noProof/>
        </w:rPr>
        <w:tab/>
      </w:r>
      <w:r>
        <w:rPr>
          <w:noProof/>
        </w:rPr>
        <w:fldChar w:fldCharType="begin"/>
      </w:r>
      <w:r>
        <w:rPr>
          <w:noProof/>
        </w:rPr>
        <w:instrText xml:space="preserve"> PAGEREF _Toc168484419 \h </w:instrText>
      </w:r>
      <w:r>
        <w:rPr>
          <w:noProof/>
        </w:rPr>
      </w:r>
      <w:r>
        <w:rPr>
          <w:noProof/>
        </w:rPr>
        <w:fldChar w:fldCharType="separate"/>
      </w:r>
      <w:r w:rsidR="00A337CF">
        <w:rPr>
          <w:noProof/>
        </w:rPr>
        <w:t>57</w:t>
      </w:r>
      <w:r>
        <w:rPr>
          <w:noProof/>
        </w:rPr>
        <w:fldChar w:fldCharType="end"/>
      </w:r>
    </w:p>
    <w:p w14:paraId="35014BF6" w14:textId="17934FC7"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7.1</w:t>
      </w:r>
      <w:r>
        <w:rPr>
          <w:noProof/>
        </w:rPr>
        <w:tab/>
        <w:t>General Requirements</w:t>
      </w:r>
      <w:r>
        <w:rPr>
          <w:noProof/>
        </w:rPr>
        <w:tab/>
      </w:r>
      <w:r>
        <w:rPr>
          <w:noProof/>
        </w:rPr>
        <w:fldChar w:fldCharType="begin"/>
      </w:r>
      <w:r>
        <w:rPr>
          <w:noProof/>
        </w:rPr>
        <w:instrText xml:space="preserve"> PAGEREF _Toc168484420 \h </w:instrText>
      </w:r>
      <w:r>
        <w:rPr>
          <w:noProof/>
        </w:rPr>
      </w:r>
      <w:r>
        <w:rPr>
          <w:noProof/>
        </w:rPr>
        <w:fldChar w:fldCharType="separate"/>
      </w:r>
      <w:r w:rsidR="00A337CF">
        <w:rPr>
          <w:noProof/>
        </w:rPr>
        <w:t>57</w:t>
      </w:r>
      <w:r>
        <w:rPr>
          <w:noProof/>
        </w:rPr>
        <w:fldChar w:fldCharType="end"/>
      </w:r>
    </w:p>
    <w:p w14:paraId="0DCBF7EF" w14:textId="02CBDBE6" w:rsidR="00217432" w:rsidRDefault="00217432">
      <w:pPr>
        <w:pStyle w:val="TOC3"/>
        <w:rPr>
          <w:rFonts w:asciiTheme="minorHAnsi" w:eastAsiaTheme="minorEastAsia" w:hAnsiTheme="minorHAnsi" w:cstheme="minorBidi"/>
          <w:noProof/>
          <w:kern w:val="2"/>
          <w:sz w:val="22"/>
          <w:szCs w:val="22"/>
          <w14:ligatures w14:val="standardContextual"/>
        </w:rPr>
      </w:pPr>
      <w:r>
        <w:rPr>
          <w:noProof/>
        </w:rPr>
        <w:t>7.1.1</w:t>
      </w:r>
      <w:r>
        <w:rPr>
          <w:noProof/>
        </w:rPr>
        <w:tab/>
        <w:t>Safety Rules and Procedures</w:t>
      </w:r>
      <w:r>
        <w:rPr>
          <w:noProof/>
        </w:rPr>
        <w:tab/>
      </w:r>
      <w:r>
        <w:rPr>
          <w:noProof/>
        </w:rPr>
        <w:fldChar w:fldCharType="begin"/>
      </w:r>
      <w:r>
        <w:rPr>
          <w:noProof/>
        </w:rPr>
        <w:instrText xml:space="preserve"> PAGEREF _Toc168484421 \h </w:instrText>
      </w:r>
      <w:r>
        <w:rPr>
          <w:noProof/>
        </w:rPr>
      </w:r>
      <w:r>
        <w:rPr>
          <w:noProof/>
        </w:rPr>
        <w:fldChar w:fldCharType="separate"/>
      </w:r>
      <w:r w:rsidR="00A337CF">
        <w:rPr>
          <w:noProof/>
        </w:rPr>
        <w:t>58</w:t>
      </w:r>
      <w:r>
        <w:rPr>
          <w:noProof/>
        </w:rPr>
        <w:fldChar w:fldCharType="end"/>
      </w:r>
    </w:p>
    <w:p w14:paraId="64F33DF3" w14:textId="15479FF4"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7.2</w:t>
      </w:r>
      <w:r>
        <w:rPr>
          <w:noProof/>
        </w:rPr>
        <w:tab/>
        <w:t>Arc Flash Hazard Analysis Study and Calculation</w:t>
      </w:r>
      <w:r>
        <w:rPr>
          <w:noProof/>
        </w:rPr>
        <w:tab/>
      </w:r>
      <w:r>
        <w:rPr>
          <w:noProof/>
        </w:rPr>
        <w:fldChar w:fldCharType="begin"/>
      </w:r>
      <w:r>
        <w:rPr>
          <w:noProof/>
        </w:rPr>
        <w:instrText xml:space="preserve"> PAGEREF _Toc168484422 \h </w:instrText>
      </w:r>
      <w:r>
        <w:rPr>
          <w:noProof/>
        </w:rPr>
      </w:r>
      <w:r>
        <w:rPr>
          <w:noProof/>
        </w:rPr>
        <w:fldChar w:fldCharType="separate"/>
      </w:r>
      <w:r w:rsidR="00A337CF">
        <w:rPr>
          <w:noProof/>
        </w:rPr>
        <w:t>58</w:t>
      </w:r>
      <w:r>
        <w:rPr>
          <w:noProof/>
        </w:rPr>
        <w:fldChar w:fldCharType="end"/>
      </w:r>
    </w:p>
    <w:p w14:paraId="629C80F8" w14:textId="0177698B" w:rsidR="00217432" w:rsidRDefault="00217432">
      <w:pPr>
        <w:pStyle w:val="TOC2"/>
        <w:rPr>
          <w:rFonts w:asciiTheme="minorHAnsi" w:eastAsiaTheme="minorEastAsia" w:hAnsiTheme="minorHAnsi" w:cstheme="minorBidi"/>
          <w:noProof/>
          <w:kern w:val="2"/>
          <w:sz w:val="22"/>
          <w:szCs w:val="22"/>
          <w14:ligatures w14:val="standardContextual"/>
        </w:rPr>
      </w:pPr>
      <w:r>
        <w:rPr>
          <w:noProof/>
          <w:lang w:eastAsia="zh-CN"/>
        </w:rPr>
        <w:t>7.3</w:t>
      </w:r>
      <w:r>
        <w:rPr>
          <w:noProof/>
        </w:rPr>
        <w:tab/>
        <w:t>Signage</w:t>
      </w:r>
      <w:r>
        <w:rPr>
          <w:noProof/>
        </w:rPr>
        <w:tab/>
      </w:r>
      <w:r>
        <w:rPr>
          <w:noProof/>
        </w:rPr>
        <w:fldChar w:fldCharType="begin"/>
      </w:r>
      <w:r>
        <w:rPr>
          <w:noProof/>
        </w:rPr>
        <w:instrText xml:space="preserve"> PAGEREF _Toc168484423 \h </w:instrText>
      </w:r>
      <w:r>
        <w:rPr>
          <w:noProof/>
        </w:rPr>
      </w:r>
      <w:r>
        <w:rPr>
          <w:noProof/>
        </w:rPr>
        <w:fldChar w:fldCharType="separate"/>
      </w:r>
      <w:r w:rsidR="00A337CF">
        <w:rPr>
          <w:noProof/>
        </w:rPr>
        <w:t>58</w:t>
      </w:r>
      <w:r>
        <w:rPr>
          <w:noProof/>
        </w:rPr>
        <w:fldChar w:fldCharType="end"/>
      </w:r>
    </w:p>
    <w:p w14:paraId="290CA74D" w14:textId="145AB908" w:rsidR="00217432" w:rsidRDefault="00217432">
      <w:pPr>
        <w:pStyle w:val="TOC2"/>
        <w:rPr>
          <w:rFonts w:asciiTheme="minorHAnsi" w:eastAsiaTheme="minorEastAsia" w:hAnsiTheme="minorHAnsi" w:cstheme="minorBidi"/>
          <w:noProof/>
          <w:kern w:val="2"/>
          <w:sz w:val="22"/>
          <w:szCs w:val="22"/>
          <w14:ligatures w14:val="standardContextual"/>
        </w:rPr>
      </w:pPr>
      <w:r>
        <w:rPr>
          <w:noProof/>
          <w:lang w:eastAsia="zh-CN"/>
        </w:rPr>
        <w:t>7.4</w:t>
      </w:r>
      <w:r>
        <w:rPr>
          <w:noProof/>
        </w:rPr>
        <w:tab/>
        <w:t>Community Relations</w:t>
      </w:r>
      <w:r>
        <w:rPr>
          <w:noProof/>
        </w:rPr>
        <w:tab/>
      </w:r>
      <w:r>
        <w:rPr>
          <w:noProof/>
        </w:rPr>
        <w:fldChar w:fldCharType="begin"/>
      </w:r>
      <w:r>
        <w:rPr>
          <w:noProof/>
        </w:rPr>
        <w:instrText xml:space="preserve"> PAGEREF _Toc168484424 \h </w:instrText>
      </w:r>
      <w:r>
        <w:rPr>
          <w:noProof/>
        </w:rPr>
      </w:r>
      <w:r>
        <w:rPr>
          <w:noProof/>
        </w:rPr>
        <w:fldChar w:fldCharType="separate"/>
      </w:r>
      <w:r w:rsidR="00A337CF">
        <w:rPr>
          <w:noProof/>
        </w:rPr>
        <w:t>58</w:t>
      </w:r>
      <w:r>
        <w:rPr>
          <w:noProof/>
        </w:rPr>
        <w:fldChar w:fldCharType="end"/>
      </w:r>
    </w:p>
    <w:p w14:paraId="657AFC74" w14:textId="7FBCC67F" w:rsidR="00217432" w:rsidRDefault="00217432" w:rsidP="00375394">
      <w:pPr>
        <w:pStyle w:val="TOC1"/>
        <w:rPr>
          <w:rFonts w:asciiTheme="minorHAnsi" w:eastAsiaTheme="minorEastAsia" w:hAnsiTheme="minorHAnsi" w:cstheme="minorBidi"/>
          <w:noProof/>
          <w:kern w:val="2"/>
          <w:sz w:val="22"/>
          <w:szCs w:val="22"/>
          <w14:ligatures w14:val="standardContextual"/>
        </w:rPr>
      </w:pPr>
      <w:r w:rsidRPr="00FF31F3">
        <w:rPr>
          <w:caps/>
          <w:noProof/>
        </w:rPr>
        <w:t>8</w:t>
      </w:r>
      <w:r>
        <w:rPr>
          <w:noProof/>
        </w:rPr>
        <w:tab/>
        <w:t>Submittals</w:t>
      </w:r>
      <w:r>
        <w:rPr>
          <w:noProof/>
        </w:rPr>
        <w:tab/>
      </w:r>
      <w:r>
        <w:rPr>
          <w:noProof/>
        </w:rPr>
        <w:fldChar w:fldCharType="begin"/>
      </w:r>
      <w:r>
        <w:rPr>
          <w:noProof/>
        </w:rPr>
        <w:instrText xml:space="preserve"> PAGEREF _Toc168484425 \h </w:instrText>
      </w:r>
      <w:r>
        <w:rPr>
          <w:noProof/>
        </w:rPr>
      </w:r>
      <w:r>
        <w:rPr>
          <w:noProof/>
        </w:rPr>
        <w:fldChar w:fldCharType="separate"/>
      </w:r>
      <w:r w:rsidR="00A337CF">
        <w:rPr>
          <w:noProof/>
        </w:rPr>
        <w:t>58</w:t>
      </w:r>
      <w:r>
        <w:rPr>
          <w:noProof/>
        </w:rPr>
        <w:fldChar w:fldCharType="end"/>
      </w:r>
    </w:p>
    <w:p w14:paraId="3A33D2EB" w14:textId="1C0165F5" w:rsidR="00217432" w:rsidRDefault="00217432">
      <w:pPr>
        <w:pStyle w:val="TOC2"/>
        <w:rPr>
          <w:rFonts w:asciiTheme="minorHAnsi" w:eastAsiaTheme="minorEastAsia" w:hAnsiTheme="minorHAnsi" w:cstheme="minorBidi"/>
          <w:noProof/>
          <w:kern w:val="2"/>
          <w:sz w:val="22"/>
          <w:szCs w:val="22"/>
          <w14:ligatures w14:val="standardContextual"/>
        </w:rPr>
      </w:pPr>
      <w:r>
        <w:rPr>
          <w:noProof/>
          <w:lang w:eastAsia="zh-CN"/>
        </w:rPr>
        <w:t>8.1</w:t>
      </w:r>
      <w:r>
        <w:rPr>
          <w:noProof/>
        </w:rPr>
        <w:tab/>
        <w:t>Documentation to be Submitted During Project Design (Documents IFC)</w:t>
      </w:r>
      <w:r>
        <w:rPr>
          <w:noProof/>
        </w:rPr>
        <w:tab/>
      </w:r>
      <w:r>
        <w:rPr>
          <w:noProof/>
        </w:rPr>
        <w:fldChar w:fldCharType="begin"/>
      </w:r>
      <w:r>
        <w:rPr>
          <w:noProof/>
        </w:rPr>
        <w:instrText xml:space="preserve"> PAGEREF _Toc168484426 \h </w:instrText>
      </w:r>
      <w:r>
        <w:rPr>
          <w:noProof/>
        </w:rPr>
      </w:r>
      <w:r>
        <w:rPr>
          <w:noProof/>
        </w:rPr>
        <w:fldChar w:fldCharType="separate"/>
      </w:r>
      <w:r w:rsidR="00A337CF">
        <w:rPr>
          <w:noProof/>
        </w:rPr>
        <w:t>58</w:t>
      </w:r>
      <w:r>
        <w:rPr>
          <w:noProof/>
        </w:rPr>
        <w:fldChar w:fldCharType="end"/>
      </w:r>
    </w:p>
    <w:p w14:paraId="712F66F9" w14:textId="31CB6B9B" w:rsidR="00217432" w:rsidRDefault="00217432">
      <w:pPr>
        <w:pStyle w:val="TOC2"/>
        <w:rPr>
          <w:rFonts w:asciiTheme="minorHAnsi" w:eastAsiaTheme="minorEastAsia" w:hAnsiTheme="minorHAnsi" w:cstheme="minorBidi"/>
          <w:noProof/>
          <w:kern w:val="2"/>
          <w:sz w:val="22"/>
          <w:szCs w:val="22"/>
          <w14:ligatures w14:val="standardContextual"/>
        </w:rPr>
      </w:pPr>
      <w:r>
        <w:rPr>
          <w:noProof/>
          <w:lang w:eastAsia="zh-CN"/>
        </w:rPr>
        <w:t>8.2</w:t>
      </w:r>
      <w:r>
        <w:rPr>
          <w:noProof/>
        </w:rPr>
        <w:tab/>
        <w:t>Documentation to be Submitted During Project Construction</w:t>
      </w:r>
      <w:r>
        <w:rPr>
          <w:noProof/>
        </w:rPr>
        <w:tab/>
      </w:r>
      <w:r>
        <w:rPr>
          <w:noProof/>
        </w:rPr>
        <w:fldChar w:fldCharType="begin"/>
      </w:r>
      <w:r>
        <w:rPr>
          <w:noProof/>
        </w:rPr>
        <w:instrText xml:space="preserve"> PAGEREF _Toc168484427 \h </w:instrText>
      </w:r>
      <w:r>
        <w:rPr>
          <w:noProof/>
        </w:rPr>
      </w:r>
      <w:r>
        <w:rPr>
          <w:noProof/>
        </w:rPr>
        <w:fldChar w:fldCharType="separate"/>
      </w:r>
      <w:r w:rsidR="00A337CF">
        <w:rPr>
          <w:noProof/>
        </w:rPr>
        <w:t>62</w:t>
      </w:r>
      <w:r>
        <w:rPr>
          <w:noProof/>
        </w:rPr>
        <w:fldChar w:fldCharType="end"/>
      </w:r>
    </w:p>
    <w:p w14:paraId="428E43FC" w14:textId="6D23D2C0" w:rsidR="00217432" w:rsidRDefault="00217432">
      <w:pPr>
        <w:pStyle w:val="TOC2"/>
        <w:rPr>
          <w:rFonts w:asciiTheme="minorHAnsi" w:eastAsiaTheme="minorEastAsia" w:hAnsiTheme="minorHAnsi" w:cstheme="minorBidi"/>
          <w:noProof/>
          <w:kern w:val="2"/>
          <w:sz w:val="22"/>
          <w:szCs w:val="22"/>
          <w14:ligatures w14:val="standardContextual"/>
        </w:rPr>
      </w:pPr>
      <w:r>
        <w:rPr>
          <w:noProof/>
          <w:lang w:eastAsia="zh-CN"/>
        </w:rPr>
        <w:t>8.3</w:t>
      </w:r>
      <w:r>
        <w:rPr>
          <w:noProof/>
        </w:rPr>
        <w:tab/>
        <w:t>Documentation to be Submitted at Substantial Completion Payment Date</w:t>
      </w:r>
      <w:r>
        <w:rPr>
          <w:noProof/>
        </w:rPr>
        <w:tab/>
      </w:r>
      <w:r>
        <w:rPr>
          <w:noProof/>
        </w:rPr>
        <w:fldChar w:fldCharType="begin"/>
      </w:r>
      <w:r>
        <w:rPr>
          <w:noProof/>
        </w:rPr>
        <w:instrText xml:space="preserve"> PAGEREF _Toc168484428 \h </w:instrText>
      </w:r>
      <w:r>
        <w:rPr>
          <w:noProof/>
        </w:rPr>
      </w:r>
      <w:r>
        <w:rPr>
          <w:noProof/>
        </w:rPr>
        <w:fldChar w:fldCharType="separate"/>
      </w:r>
      <w:r w:rsidR="00A337CF">
        <w:rPr>
          <w:noProof/>
        </w:rPr>
        <w:t>62</w:t>
      </w:r>
      <w:r>
        <w:rPr>
          <w:noProof/>
        </w:rPr>
        <w:fldChar w:fldCharType="end"/>
      </w:r>
    </w:p>
    <w:p w14:paraId="66D2F92E" w14:textId="7CFC9E70"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8.4</w:t>
      </w:r>
      <w:r>
        <w:rPr>
          <w:noProof/>
        </w:rPr>
        <w:tab/>
        <w:t>Documentation to be Submitted after Substantial Completion Payment Date</w:t>
      </w:r>
      <w:r>
        <w:rPr>
          <w:noProof/>
        </w:rPr>
        <w:tab/>
      </w:r>
      <w:r>
        <w:rPr>
          <w:noProof/>
        </w:rPr>
        <w:fldChar w:fldCharType="begin"/>
      </w:r>
      <w:r>
        <w:rPr>
          <w:noProof/>
        </w:rPr>
        <w:instrText xml:space="preserve"> PAGEREF _Toc168484429 \h </w:instrText>
      </w:r>
      <w:r>
        <w:rPr>
          <w:noProof/>
        </w:rPr>
      </w:r>
      <w:r>
        <w:rPr>
          <w:noProof/>
        </w:rPr>
        <w:fldChar w:fldCharType="separate"/>
      </w:r>
      <w:r w:rsidR="00A337CF">
        <w:rPr>
          <w:noProof/>
        </w:rPr>
        <w:t>63</w:t>
      </w:r>
      <w:r>
        <w:rPr>
          <w:noProof/>
        </w:rPr>
        <w:fldChar w:fldCharType="end"/>
      </w:r>
    </w:p>
    <w:p w14:paraId="46AE435C" w14:textId="63E5A710" w:rsidR="00217432" w:rsidRDefault="00217432">
      <w:pPr>
        <w:pStyle w:val="TOC2"/>
        <w:rPr>
          <w:rFonts w:asciiTheme="minorHAnsi" w:eastAsiaTheme="minorEastAsia" w:hAnsiTheme="minorHAnsi" w:cstheme="minorBidi"/>
          <w:noProof/>
          <w:kern w:val="2"/>
          <w:sz w:val="22"/>
          <w:szCs w:val="22"/>
          <w14:ligatures w14:val="standardContextual"/>
        </w:rPr>
      </w:pPr>
      <w:r>
        <w:rPr>
          <w:noProof/>
        </w:rPr>
        <w:t>8.5</w:t>
      </w:r>
      <w:r>
        <w:rPr>
          <w:noProof/>
        </w:rPr>
        <w:tab/>
        <w:t>Supplemental Appendix Information</w:t>
      </w:r>
      <w:r>
        <w:rPr>
          <w:noProof/>
        </w:rPr>
        <w:tab/>
      </w:r>
      <w:r>
        <w:rPr>
          <w:noProof/>
        </w:rPr>
        <w:fldChar w:fldCharType="begin"/>
      </w:r>
      <w:r>
        <w:rPr>
          <w:noProof/>
        </w:rPr>
        <w:instrText xml:space="preserve"> PAGEREF _Toc168484430 \h </w:instrText>
      </w:r>
      <w:r>
        <w:rPr>
          <w:noProof/>
        </w:rPr>
      </w:r>
      <w:r>
        <w:rPr>
          <w:noProof/>
        </w:rPr>
        <w:fldChar w:fldCharType="separate"/>
      </w:r>
      <w:r w:rsidR="00A337CF">
        <w:rPr>
          <w:noProof/>
        </w:rPr>
        <w:t>64</w:t>
      </w:r>
      <w:r>
        <w:rPr>
          <w:noProof/>
        </w:rPr>
        <w:fldChar w:fldCharType="end"/>
      </w:r>
    </w:p>
    <w:p w14:paraId="4F984B4E" w14:textId="265AFE9C" w:rsidR="000D2C00" w:rsidRPr="00424817" w:rsidRDefault="009B13C7" w:rsidP="00375394">
      <w:pPr>
        <w:pStyle w:val="TOC1"/>
        <w:rPr>
          <w:noProof/>
        </w:rPr>
        <w:sectPr w:rsidR="000D2C00" w:rsidRPr="00424817" w:rsidSect="00D756B4">
          <w:pgSz w:w="12240" w:h="15840"/>
          <w:pgMar w:top="1440" w:right="1440" w:bottom="1440" w:left="1440" w:header="720" w:footer="720" w:gutter="0"/>
          <w:pgNumType w:fmt="lowerRoman" w:start="1"/>
          <w:cols w:space="720"/>
          <w:titlePg/>
          <w:docGrid w:linePitch="360"/>
        </w:sectPr>
      </w:pPr>
      <w:r w:rsidRPr="00132766">
        <w:fldChar w:fldCharType="end"/>
      </w:r>
    </w:p>
    <w:p w14:paraId="1D5EF87F" w14:textId="77777777" w:rsidR="0001066B" w:rsidRDefault="0001066B" w:rsidP="0001066B">
      <w:pPr>
        <w:spacing w:line="288" w:lineRule="auto"/>
        <w:jc w:val="center"/>
        <w:rPr>
          <w:b/>
          <w:bCs/>
        </w:rPr>
      </w:pPr>
      <w:bookmarkStart w:id="1" w:name="_Toc70932009"/>
      <w:bookmarkStart w:id="2" w:name="_Toc70757531"/>
      <w:bookmarkStart w:id="3" w:name="_Toc77584222"/>
      <w:bookmarkStart w:id="4" w:name="_Toc128536045"/>
      <w:r>
        <w:rPr>
          <w:b/>
          <w:bCs/>
        </w:rPr>
        <w:lastRenderedPageBreak/>
        <w:t>LIST OF APPENDICES</w:t>
      </w:r>
    </w:p>
    <w:p w14:paraId="70C3DBDD" w14:textId="77777777" w:rsidR="001E29CB" w:rsidRDefault="001E29CB" w:rsidP="0001066B">
      <w:pPr>
        <w:spacing w:line="288" w:lineRule="auto"/>
        <w:jc w:val="center"/>
        <w:rPr>
          <w:b/>
          <w:bCs/>
        </w:rPr>
      </w:pPr>
    </w:p>
    <w:p w14:paraId="0A69769F" w14:textId="0810E25F" w:rsidR="007652CA" w:rsidRDefault="00A420FE" w:rsidP="007652CA">
      <w:pPr>
        <w:spacing w:after="0"/>
      </w:pPr>
      <w:r>
        <w:t>Appendix 1</w:t>
      </w:r>
      <w:r w:rsidR="00D84664">
        <w:t xml:space="preserve">: </w:t>
      </w:r>
      <w:r w:rsidR="007652CA">
        <w:t>Collector Substation</w:t>
      </w:r>
    </w:p>
    <w:p w14:paraId="107FD88B" w14:textId="326B8E8F" w:rsidR="00905C3B" w:rsidRDefault="009E60D6" w:rsidP="007652CA">
      <w:pPr>
        <w:spacing w:after="0"/>
      </w:pPr>
      <w:r>
        <w:t>Appendix 2</w:t>
      </w:r>
      <w:r w:rsidR="007652CA">
        <w:t xml:space="preserve">: </w:t>
      </w:r>
      <w:r w:rsidR="00905C3B">
        <w:t>High Voltage Overhead Transmission</w:t>
      </w:r>
    </w:p>
    <w:p w14:paraId="3A5F1B51" w14:textId="03B879B1" w:rsidR="00905C3B" w:rsidRDefault="00905C3B" w:rsidP="007652CA">
      <w:pPr>
        <w:spacing w:after="0"/>
      </w:pPr>
      <w:r>
        <w:t xml:space="preserve">Appendix </w:t>
      </w:r>
      <w:r w:rsidR="005E291D">
        <w:t>3</w:t>
      </w:r>
      <w:r>
        <w:t>: Performance Guarantees</w:t>
      </w:r>
    </w:p>
    <w:p w14:paraId="72A55F54" w14:textId="4D531F51" w:rsidR="006F1A5A" w:rsidRDefault="009E60D6" w:rsidP="007652CA">
      <w:pPr>
        <w:spacing w:after="0"/>
      </w:pPr>
      <w:r>
        <w:t>Appendix 4</w:t>
      </w:r>
      <w:r w:rsidR="006F1A5A">
        <w:t>: Energy Model</w:t>
      </w:r>
    </w:p>
    <w:p w14:paraId="54997903" w14:textId="754988F8" w:rsidR="006F1A5A" w:rsidRDefault="00287954" w:rsidP="007652CA">
      <w:pPr>
        <w:spacing w:after="0"/>
      </w:pPr>
      <w:r>
        <w:t>Appendix 5</w:t>
      </w:r>
      <w:r w:rsidR="006F1A5A">
        <w:t>: Design</w:t>
      </w:r>
      <w:r w:rsidR="00A6113C">
        <w:t xml:space="preserve"> Basis</w:t>
      </w:r>
      <w:r w:rsidR="006F1A5A">
        <w:t xml:space="preserve"> and Operational Data</w:t>
      </w:r>
    </w:p>
    <w:p w14:paraId="05C5D82D" w14:textId="199525F2" w:rsidR="006F1A5A" w:rsidRDefault="009E60D6" w:rsidP="007652CA">
      <w:pPr>
        <w:spacing w:after="0"/>
      </w:pPr>
      <w:r>
        <w:t>Appendix 6</w:t>
      </w:r>
      <w:r w:rsidR="006F1A5A">
        <w:t xml:space="preserve">: </w:t>
      </w:r>
      <w:r w:rsidR="00FF2F95">
        <w:t>Key Equipment Datasheets</w:t>
      </w:r>
    </w:p>
    <w:p w14:paraId="25D86BDE" w14:textId="2C9F25AB" w:rsidR="006F1A5A" w:rsidRDefault="00287954" w:rsidP="007652CA">
      <w:pPr>
        <w:spacing w:after="0"/>
      </w:pPr>
      <w:r>
        <w:t>Appendix 7</w:t>
      </w:r>
      <w:r w:rsidR="006F1A5A">
        <w:t>:</w:t>
      </w:r>
      <w:r w:rsidR="00FF2F95">
        <w:t xml:space="preserve"> Project Performance Test Procedures</w:t>
      </w:r>
    </w:p>
    <w:p w14:paraId="718AA243" w14:textId="721F0095" w:rsidR="006F1A5A" w:rsidRDefault="009E60D6" w:rsidP="007652CA">
      <w:pPr>
        <w:spacing w:after="0"/>
      </w:pPr>
      <w:r>
        <w:t>Appendix 8</w:t>
      </w:r>
      <w:r w:rsidR="006F1A5A">
        <w:t xml:space="preserve">: </w:t>
      </w:r>
      <w:r w:rsidR="00FF2F95">
        <w:t>Project Site Map</w:t>
      </w:r>
    </w:p>
    <w:p w14:paraId="278A698C" w14:textId="2DC7BFB0" w:rsidR="006F1A5A" w:rsidRDefault="009E60D6" w:rsidP="007652CA">
      <w:pPr>
        <w:spacing w:after="0"/>
      </w:pPr>
      <w:r>
        <w:t>Appendix 9</w:t>
      </w:r>
      <w:r w:rsidR="006F1A5A">
        <w:t xml:space="preserve">: </w:t>
      </w:r>
      <w:r w:rsidR="00FF2F95">
        <w:t>Approved Manufacturers and EPC Contractors List</w:t>
      </w:r>
    </w:p>
    <w:p w14:paraId="167461A2" w14:textId="6B7DE309" w:rsidR="006F1A5A" w:rsidRDefault="00AE3F45" w:rsidP="007652CA">
      <w:pPr>
        <w:spacing w:after="0"/>
      </w:pPr>
      <w:r>
        <w:t>Appendix 10</w:t>
      </w:r>
      <w:r w:rsidR="006F1A5A">
        <w:t xml:space="preserve">: </w:t>
      </w:r>
      <w:r w:rsidR="00FF2F95">
        <w:t>NERC Requirements – Effective Date</w:t>
      </w:r>
    </w:p>
    <w:p w14:paraId="184E0507" w14:textId="2630DD8A" w:rsidR="006F1A5A" w:rsidRDefault="009E60D6" w:rsidP="007652CA">
      <w:pPr>
        <w:spacing w:after="0"/>
      </w:pPr>
      <w:r>
        <w:t>Appendix 11</w:t>
      </w:r>
      <w:r w:rsidR="006F1A5A">
        <w:t xml:space="preserve">: </w:t>
      </w:r>
      <w:r w:rsidR="00FF2F95">
        <w:t>Project Controls</w:t>
      </w:r>
    </w:p>
    <w:p w14:paraId="74E816E2" w14:textId="0F8C7C54" w:rsidR="006F1A5A" w:rsidRDefault="00335111" w:rsidP="007652CA">
      <w:pPr>
        <w:spacing w:after="0"/>
      </w:pPr>
      <w:r>
        <w:t>Appendix 12</w:t>
      </w:r>
      <w:r w:rsidR="006F1A5A">
        <w:t xml:space="preserve">: </w:t>
      </w:r>
      <w:r w:rsidR="00C8373F">
        <w:t>Substation Grounding</w:t>
      </w:r>
    </w:p>
    <w:p w14:paraId="68FF7838" w14:textId="02872576" w:rsidR="006F1A5A" w:rsidRDefault="009E60D6" w:rsidP="007652CA">
      <w:pPr>
        <w:spacing w:after="0"/>
      </w:pPr>
      <w:r>
        <w:t>Appendix 13</w:t>
      </w:r>
      <w:r w:rsidR="006F1A5A">
        <w:t xml:space="preserve">: </w:t>
      </w:r>
      <w:r w:rsidR="001E29CB">
        <w:t>O&amp;M Structure and Requirements</w:t>
      </w:r>
    </w:p>
    <w:p w14:paraId="4E9D0C69" w14:textId="77777777" w:rsidR="00656427" w:rsidRDefault="00747FCE" w:rsidP="007652CA">
      <w:pPr>
        <w:spacing w:after="0"/>
      </w:pPr>
      <w:r>
        <w:t>Appendix 14</w:t>
      </w:r>
      <w:r w:rsidR="006F1A5A">
        <w:t xml:space="preserve">: </w:t>
      </w:r>
      <w:r w:rsidR="001E29CB">
        <w:t>Contractor Environmental Guidelines for Solar BOT Agreements</w:t>
      </w:r>
    </w:p>
    <w:p w14:paraId="0E66C9A1" w14:textId="12BDC993" w:rsidR="00586631" w:rsidRPr="007652CA" w:rsidRDefault="00656427" w:rsidP="007652CA">
      <w:pPr>
        <w:spacing w:after="0"/>
      </w:pPr>
      <w:r>
        <w:t>Appendix 1</w:t>
      </w:r>
      <w:r>
        <w:t>5</w:t>
      </w:r>
      <w:r>
        <w:t xml:space="preserve">: </w:t>
      </w:r>
      <w:r>
        <w:t>Cyber Security Plan</w:t>
      </w:r>
      <w:r w:rsidR="00586631">
        <w:br w:type="page"/>
      </w:r>
    </w:p>
    <w:p w14:paraId="208DC79B" w14:textId="4DC4B529" w:rsidR="000D2C00" w:rsidRPr="006519A0" w:rsidRDefault="000D2C00" w:rsidP="00B655F4">
      <w:pPr>
        <w:pStyle w:val="Legal5L1"/>
      </w:pPr>
      <w:bookmarkStart w:id="5" w:name="_Toc168484338"/>
      <w:r w:rsidRPr="002F3C24">
        <w:lastRenderedPageBreak/>
        <w:t>General Data</w:t>
      </w:r>
      <w:r w:rsidRPr="00077782">
        <w:rPr>
          <w:rFonts w:eastAsiaTheme="majorEastAsia"/>
          <w:vertAlign w:val="superscript"/>
        </w:rPr>
        <w:footnoteReference w:id="2"/>
      </w:r>
      <w:bookmarkEnd w:id="1"/>
      <w:bookmarkEnd w:id="2"/>
      <w:bookmarkEnd w:id="3"/>
      <w:bookmarkEnd w:id="4"/>
      <w:bookmarkEnd w:id="5"/>
    </w:p>
    <w:p w14:paraId="26E793BC" w14:textId="407D3A42" w:rsidR="00650778" w:rsidRPr="00BE2758" w:rsidRDefault="000D2C00" w:rsidP="00206504">
      <w:pPr>
        <w:pStyle w:val="O-BodyText"/>
      </w:pPr>
      <w:r>
        <w:t xml:space="preserve">This </w:t>
      </w:r>
      <w:r w:rsidR="009107AF">
        <w:t>Appendix</w:t>
      </w:r>
      <w:r>
        <w:t>, including its attachments, is the Scope Book</w:t>
      </w:r>
      <w:r w:rsidR="00B41554">
        <w:t xml:space="preserve">. </w:t>
      </w:r>
      <w:r w:rsidR="00650778">
        <w:t xml:space="preserve">This Scope Book is part of </w:t>
      </w:r>
      <w:r w:rsidR="00F65669">
        <w:t xml:space="preserve">the </w:t>
      </w:r>
      <w:r w:rsidR="007164FF">
        <w:t>B</w:t>
      </w:r>
      <w:r w:rsidR="004069C9">
        <w:t>-</w:t>
      </w:r>
      <w:r w:rsidR="00314795">
        <w:t>O</w:t>
      </w:r>
      <w:r w:rsidR="004069C9">
        <w:t>-</w:t>
      </w:r>
      <w:r w:rsidR="00314795">
        <w:t xml:space="preserve">T </w:t>
      </w:r>
      <w:r w:rsidR="00650778">
        <w:t>Acquisition Agreement</w:t>
      </w:r>
      <w:r w:rsidR="00C42006">
        <w:t>,</w:t>
      </w:r>
      <w:r w:rsidR="00177604">
        <w:t xml:space="preserve"> dated </w:t>
      </w:r>
      <w:r w:rsidR="0054441B">
        <w:t>effective ___________,</w:t>
      </w:r>
      <w:r w:rsidR="00650778">
        <w:t xml:space="preserve"> between Seller and Buyer and subject to the </w:t>
      </w:r>
      <w:r w:rsidR="782E8B77">
        <w:t xml:space="preserve">terms, including the </w:t>
      </w:r>
      <w:r w:rsidR="00650778">
        <w:t>rules of interpretation</w:t>
      </w:r>
      <w:r w:rsidR="36D8E495">
        <w:t>,</w:t>
      </w:r>
      <w:r w:rsidR="00650778">
        <w:t xml:space="preserve"> set forth therein. Terms with initial capital letters used but not defined in this Scope Book shall have the meanings ascribed to such terms in the Agreement unless the context otherwise requires. For the avoidance of doubt, the rules of interpretation </w:t>
      </w:r>
      <w:r w:rsidR="00F543BF">
        <w:t xml:space="preserve">and precedence of documents </w:t>
      </w:r>
      <w:r w:rsidR="00650778">
        <w:t xml:space="preserve">set forth in </w:t>
      </w:r>
      <w:r w:rsidR="003861EE">
        <w:t>Section 1</w:t>
      </w:r>
      <w:r w:rsidR="00F543BF">
        <w:t>.2 and Section 1.3,</w:t>
      </w:r>
      <w:r w:rsidR="00466D23">
        <w:t xml:space="preserve"> respectively, </w:t>
      </w:r>
      <w:r w:rsidR="00650778">
        <w:t>of the Agreement shall apply to this Scope Book.</w:t>
      </w:r>
    </w:p>
    <w:p w14:paraId="7A2F37BB" w14:textId="2535F9E2" w:rsidR="000D2C00" w:rsidRPr="00D72768" w:rsidRDefault="000D2C00" w:rsidP="00206504">
      <w:pPr>
        <w:pStyle w:val="O-BodyText"/>
      </w:pPr>
      <w:r w:rsidRPr="00D72768">
        <w:t xml:space="preserve">This Scope Book </w:t>
      </w:r>
      <w:r w:rsidR="0019284F">
        <w:t xml:space="preserve">sets forth </w:t>
      </w:r>
      <w:r w:rsidRPr="00D72768">
        <w:t>certain requirements with respect to the Work</w:t>
      </w:r>
      <w:r w:rsidR="00B41554">
        <w:t xml:space="preserve">. </w:t>
      </w:r>
      <w:r w:rsidRPr="00D72768">
        <w:t xml:space="preserve">In performing the Work, </w:t>
      </w:r>
      <w:r w:rsidR="00ED5800">
        <w:t>Seller</w:t>
      </w:r>
      <w:r w:rsidRPr="00D72768">
        <w:t xml:space="preserve"> shall comply with the requirements specified in this Scope Book</w:t>
      </w:r>
      <w:r w:rsidR="00FE2722">
        <w:t xml:space="preserve">, all Laws and applicable Permits, </w:t>
      </w:r>
      <w:r w:rsidR="00877A55">
        <w:t xml:space="preserve">and </w:t>
      </w:r>
      <w:r w:rsidR="00485398">
        <w:t>the other elements of the Performance Standard</w:t>
      </w:r>
      <w:r w:rsidRPr="00D72768">
        <w:t>.</w:t>
      </w:r>
    </w:p>
    <w:p w14:paraId="007A0A82" w14:textId="3ABDF9B5" w:rsidR="000D2C00" w:rsidRPr="006519A0" w:rsidRDefault="000D2C00" w:rsidP="00206504">
      <w:pPr>
        <w:pStyle w:val="O-BodyText"/>
      </w:pPr>
      <w:r w:rsidRPr="006519A0">
        <w:t>This Scope Book provides</w:t>
      </w:r>
      <w:r w:rsidR="00D67651">
        <w:t>, among other things,</w:t>
      </w:r>
      <w:r w:rsidRPr="006519A0">
        <w:t xml:space="preserve"> the minimum functional specification (MFS) for the Project, including scope and design requirements</w:t>
      </w:r>
      <w:r w:rsidR="003D3BD8">
        <w:t xml:space="preserve">, and </w:t>
      </w:r>
      <w:r w:rsidR="00401480" w:rsidRPr="00D72768">
        <w:t>describes certain requirements with respect to the Work.</w:t>
      </w:r>
      <w:r w:rsidR="00F90129">
        <w:t xml:space="preserve">  </w:t>
      </w:r>
      <w:r w:rsidR="002425C9">
        <w:t>[</w:t>
      </w:r>
      <w:r w:rsidR="00F90129" w:rsidRPr="006519A0">
        <w:t>In addition to the requirements set forth in the Agreement (including this Scope Book), the high voltage (HV) substations and the HV transmission lines shall comply with all requirements specified in the GIA or any other Required Deliverability Arrangement.</w:t>
      </w:r>
      <w:r w:rsidR="002425C9">
        <w:t>]</w:t>
      </w:r>
      <w:r w:rsidR="00401480" w:rsidRPr="00D72768">
        <w:t xml:space="preserve"> </w:t>
      </w:r>
      <w:r w:rsidR="00613308">
        <w:t xml:space="preserve">This Scope Book </w:t>
      </w:r>
      <w:r w:rsidR="00401480" w:rsidRPr="00D72768">
        <w:t xml:space="preserve">is not intended to be, and shall not be construed to be, a comprehensive list of </w:t>
      </w:r>
      <w:proofErr w:type="gramStart"/>
      <w:r w:rsidR="00401480" w:rsidRPr="00D72768">
        <w:t>each and every</w:t>
      </w:r>
      <w:proofErr w:type="gramEnd"/>
      <w:r w:rsidR="00401480" w:rsidRPr="00D72768">
        <w:t xml:space="preserve"> element or other requirement applicable to the Work and shall </w:t>
      </w:r>
      <w:r w:rsidR="008A5883">
        <w:t xml:space="preserve">not </w:t>
      </w:r>
      <w:r w:rsidR="00401480" w:rsidRPr="00D72768">
        <w:t xml:space="preserve">limit </w:t>
      </w:r>
      <w:r w:rsidR="00401480">
        <w:t>Seller</w:t>
      </w:r>
      <w:r w:rsidR="00401480" w:rsidRPr="00D72768">
        <w:t>’s obligations under the Agreement or any Ancillary Agreement</w:t>
      </w:r>
      <w:r w:rsidR="00E81483">
        <w:t xml:space="preserve"> (including the GIA)</w:t>
      </w:r>
      <w:r w:rsidR="00401480" w:rsidRPr="00D72768">
        <w:t>.</w:t>
      </w:r>
    </w:p>
    <w:p w14:paraId="28F4FCB1" w14:textId="0F2688B0" w:rsidR="000D2C00" w:rsidRPr="00BE2758" w:rsidRDefault="73DFCA77" w:rsidP="00206504">
      <w:pPr>
        <w:pStyle w:val="O-BodyText"/>
      </w:pPr>
      <w:r w:rsidRPr="00BE2758">
        <w:t xml:space="preserve">This </w:t>
      </w:r>
      <w:r w:rsidR="000D2C00" w:rsidRPr="00BE2758">
        <w:t xml:space="preserve">Scope Book includes elements that apply to the </w:t>
      </w:r>
      <w:r w:rsidR="004E4582">
        <w:t>W</w:t>
      </w:r>
      <w:r w:rsidR="000D2C00" w:rsidRPr="00BE2758">
        <w:t xml:space="preserve">ork contemplated by and the provisions set forth in </w:t>
      </w:r>
      <w:r w:rsidR="00A420FE">
        <w:t>Appendix 1</w:t>
      </w:r>
      <w:r w:rsidR="00D835AA">
        <w:t xml:space="preserve"> </w:t>
      </w:r>
      <w:r w:rsidR="009B13C7" w:rsidRPr="00BE2758">
        <w:t>-</w:t>
      </w:r>
      <w:r w:rsidR="000D2C00" w:rsidRPr="00BE2758">
        <w:t xml:space="preserve"> Collector Substation and </w:t>
      </w:r>
      <w:r w:rsidR="009E60D6">
        <w:t>Appendix 2</w:t>
      </w:r>
      <w:r w:rsidR="00D835AA">
        <w:t xml:space="preserve"> </w:t>
      </w:r>
      <w:r w:rsidR="009B13C7" w:rsidRPr="00BE2758">
        <w:t>-</w:t>
      </w:r>
      <w:r w:rsidR="000D2C00" w:rsidRPr="00BE2758">
        <w:t xml:space="preserve"> High Voltage Overhead Transmission Line</w:t>
      </w:r>
      <w:r w:rsidR="00B41554" w:rsidRPr="00BE2758">
        <w:t xml:space="preserve">. </w:t>
      </w:r>
      <w:r w:rsidR="000D2C00" w:rsidRPr="00BE2758">
        <w:t xml:space="preserve">These elements include, among others, project controls; cybersecurity; </w:t>
      </w:r>
      <w:r w:rsidR="000E117F">
        <w:t>E</w:t>
      </w:r>
      <w:r w:rsidR="000D2C00" w:rsidRPr="00BE2758">
        <w:t>nvironmental requirements; site fire protection; site security; temporary site installation and laydown areas; tools, spare part, and consumables; project utilities</w:t>
      </w:r>
      <w:r w:rsidR="00186DFB">
        <w:t xml:space="preserve"> and</w:t>
      </w:r>
      <w:r w:rsidR="00186DFB" w:rsidRPr="00BE2758">
        <w:t xml:space="preserve"> </w:t>
      </w:r>
      <w:r w:rsidR="000D2C00" w:rsidRPr="00BE2758">
        <w:t>redundancy; and control system and communication requirements.</w:t>
      </w:r>
    </w:p>
    <w:p w14:paraId="598ECE18" w14:textId="3C160244" w:rsidR="000D2C00" w:rsidRPr="006519A0" w:rsidRDefault="000D2C00" w:rsidP="00B655F4">
      <w:pPr>
        <w:pStyle w:val="Legal5L2"/>
      </w:pPr>
      <w:bookmarkStart w:id="6" w:name="_Toc70932010"/>
      <w:bookmarkStart w:id="7" w:name="_Toc70757532"/>
      <w:bookmarkStart w:id="8" w:name="_Toc77584223"/>
      <w:bookmarkStart w:id="9" w:name="_Toc128536046"/>
      <w:bookmarkStart w:id="10" w:name="_Toc168484339"/>
      <w:r w:rsidRPr="002F3C24">
        <w:t>Project Description</w:t>
      </w:r>
      <w:bookmarkEnd w:id="6"/>
      <w:bookmarkEnd w:id="7"/>
      <w:bookmarkEnd w:id="8"/>
      <w:bookmarkEnd w:id="9"/>
      <w:bookmarkEnd w:id="10"/>
    </w:p>
    <w:p w14:paraId="5685469C" w14:textId="77777777" w:rsidR="000D2C00" w:rsidRPr="006519A0" w:rsidRDefault="000D2C00" w:rsidP="00206504">
      <w:pPr>
        <w:pStyle w:val="O-BodyText"/>
      </w:pPr>
      <w:r w:rsidRPr="006519A0">
        <w:t>The Project will include the following main systems and equipment:</w:t>
      </w:r>
    </w:p>
    <w:p w14:paraId="51F2AAFC" w14:textId="20173518" w:rsidR="000D2C00" w:rsidRPr="008640DE" w:rsidRDefault="00965949" w:rsidP="00B433F8">
      <w:pPr>
        <w:pStyle w:val="O-Bullet"/>
      </w:pPr>
      <w:r>
        <w:t>Photovoltaic (</w:t>
      </w:r>
      <w:r w:rsidR="000D2C00">
        <w:t>PV</w:t>
      </w:r>
      <w:r>
        <w:t>)</w:t>
      </w:r>
      <w:r w:rsidR="000D2C00">
        <w:t xml:space="preserve"> </w:t>
      </w:r>
      <w:r w:rsidR="00DB08B7">
        <w:t>modules</w:t>
      </w:r>
    </w:p>
    <w:p w14:paraId="659656FE" w14:textId="6E8B349B" w:rsidR="000D2C00" w:rsidRPr="008640DE" w:rsidRDefault="000D2C00" w:rsidP="00B433F8">
      <w:pPr>
        <w:pStyle w:val="O-Bullet"/>
      </w:pPr>
      <w:r>
        <w:t>Trackers</w:t>
      </w:r>
      <w:r w:rsidR="00664632">
        <w:t xml:space="preserve"> or Fixed Tilt Racking</w:t>
      </w:r>
    </w:p>
    <w:p w14:paraId="1420267C" w14:textId="77777777" w:rsidR="00607B5B" w:rsidRPr="008640DE" w:rsidRDefault="00607B5B" w:rsidP="00B433F8">
      <w:pPr>
        <w:pStyle w:val="O-Bullet"/>
      </w:pPr>
      <w:r>
        <w:t>DC collection system</w:t>
      </w:r>
    </w:p>
    <w:p w14:paraId="5394391F" w14:textId="3800DCB7" w:rsidR="000D2C00" w:rsidRPr="008640DE" w:rsidRDefault="000D2C00" w:rsidP="00B433F8">
      <w:pPr>
        <w:pStyle w:val="O-Bullet"/>
      </w:pPr>
      <w:r>
        <w:t>Inverters</w:t>
      </w:r>
    </w:p>
    <w:p w14:paraId="60253F69" w14:textId="329D8FAC" w:rsidR="00565678" w:rsidRPr="008640DE" w:rsidRDefault="00565678" w:rsidP="00B433F8">
      <w:pPr>
        <w:pStyle w:val="O-Bullet"/>
      </w:pPr>
      <w:r>
        <w:t>Foundations</w:t>
      </w:r>
    </w:p>
    <w:p w14:paraId="72412A51" w14:textId="2C5D6EB3" w:rsidR="00565678" w:rsidRPr="008640DE" w:rsidRDefault="00565678" w:rsidP="00B433F8">
      <w:pPr>
        <w:pStyle w:val="O-Bullet"/>
      </w:pPr>
      <w:r>
        <w:t xml:space="preserve">Meteorological </w:t>
      </w:r>
      <w:r w:rsidR="00307267">
        <w:t xml:space="preserve">(met) </w:t>
      </w:r>
      <w:r>
        <w:t>stations</w:t>
      </w:r>
      <w:r w:rsidR="002019D6">
        <w:t xml:space="preserve"> including all sensors, data collection, and </w:t>
      </w:r>
      <w:r w:rsidR="005A2948">
        <w:t>supervisory control and data acquisition (</w:t>
      </w:r>
      <w:r w:rsidR="005A79C9">
        <w:t>SCADA</w:t>
      </w:r>
      <w:r w:rsidR="005A2948">
        <w:t>)</w:t>
      </w:r>
    </w:p>
    <w:p w14:paraId="1DD859D4" w14:textId="663C7C26" w:rsidR="000D2C00" w:rsidRPr="008640DE" w:rsidRDefault="000D2C00" w:rsidP="00B433F8">
      <w:pPr>
        <w:pStyle w:val="O-Bullet"/>
      </w:pPr>
      <w:r>
        <w:t>Transformers</w:t>
      </w:r>
    </w:p>
    <w:p w14:paraId="0FFACA33" w14:textId="3973B1DF" w:rsidR="000D2C00" w:rsidRPr="008640DE" w:rsidRDefault="000D2C00" w:rsidP="00B433F8">
      <w:pPr>
        <w:pStyle w:val="O-Bullet"/>
      </w:pPr>
      <w:r>
        <w:t>Switchgear</w:t>
      </w:r>
    </w:p>
    <w:p w14:paraId="4C59E624" w14:textId="444FAB55" w:rsidR="000D2C00" w:rsidRPr="008640DE" w:rsidRDefault="000D2C00" w:rsidP="00B433F8">
      <w:pPr>
        <w:pStyle w:val="O-Bullet"/>
      </w:pPr>
      <w:r>
        <w:lastRenderedPageBreak/>
        <w:t xml:space="preserve">Balance of </w:t>
      </w:r>
      <w:r w:rsidR="00EF2021">
        <w:t xml:space="preserve">system </w:t>
      </w:r>
      <w:r>
        <w:t xml:space="preserve">(BOS) and </w:t>
      </w:r>
      <w:r w:rsidR="00EF2021">
        <w:t>auxiliary equipment</w:t>
      </w:r>
    </w:p>
    <w:p w14:paraId="2FDEC055" w14:textId="7B527F1F" w:rsidR="000D2C00" w:rsidRPr="006519A0" w:rsidRDefault="000D2C00" w:rsidP="00B433F8">
      <w:pPr>
        <w:pStyle w:val="O-Bullet"/>
      </w:pPr>
      <w:r>
        <w:t xml:space="preserve">Backup </w:t>
      </w:r>
      <w:r w:rsidR="00DD642D">
        <w:t>power supply and e</w:t>
      </w:r>
      <w:r>
        <w:t xml:space="preserve">mergency </w:t>
      </w:r>
      <w:r w:rsidR="00DD642D">
        <w:t>g</w:t>
      </w:r>
      <w:r>
        <w:t xml:space="preserve">enerator, if required for equipment protection or personnel safety (i.e., </w:t>
      </w:r>
      <w:r w:rsidR="002A68C8">
        <w:t>container and e</w:t>
      </w:r>
      <w:r>
        <w:t xml:space="preserve">nclosure </w:t>
      </w:r>
      <w:r w:rsidR="005950E4">
        <w:t>for heating, ventilation, and air conditioning [</w:t>
      </w:r>
      <w:r>
        <w:t>HVAC</w:t>
      </w:r>
      <w:r w:rsidR="005950E4">
        <w:t>]</w:t>
      </w:r>
      <w:r>
        <w:t xml:space="preserve"> and emergency lighting)</w:t>
      </w:r>
    </w:p>
    <w:p w14:paraId="0F853AC6" w14:textId="1D5BD8A4" w:rsidR="000D2C00" w:rsidRPr="006519A0" w:rsidRDefault="000D2C00" w:rsidP="00B433F8">
      <w:pPr>
        <w:pStyle w:val="O-Bullet"/>
      </w:pPr>
      <w:r>
        <w:t>Access and internal roads</w:t>
      </w:r>
    </w:p>
    <w:p w14:paraId="052C72C2" w14:textId="75668542" w:rsidR="000D2C00" w:rsidRPr="006519A0" w:rsidRDefault="000D2C00" w:rsidP="00B433F8">
      <w:pPr>
        <w:pStyle w:val="O-Bullet"/>
      </w:pPr>
      <w:r>
        <w:t>Water, fuel, power</w:t>
      </w:r>
      <w:r w:rsidR="002D3EB5">
        <w:t>,</w:t>
      </w:r>
      <w:r>
        <w:t xml:space="preserve"> and all other utilities</w:t>
      </w:r>
    </w:p>
    <w:p w14:paraId="5124B962" w14:textId="148AE2BF" w:rsidR="00BF1F9B" w:rsidRDefault="00ED5800" w:rsidP="00206504">
      <w:pPr>
        <w:pStyle w:val="O-BodyText"/>
      </w:pPr>
      <w:r>
        <w:t>Seller</w:t>
      </w:r>
      <w:r w:rsidR="000D2C00" w:rsidRPr="006519A0">
        <w:t xml:space="preserve"> shall provide all other ancillary equipment, systems, materials, and components necessary to deliver to Buyer a fully functional and operational Project</w:t>
      </w:r>
      <w:r w:rsidR="00D370C3">
        <w:t xml:space="preserve"> meeting the Performance Standard</w:t>
      </w:r>
      <w:r w:rsidR="00B41554">
        <w:t xml:space="preserve">. </w:t>
      </w:r>
      <w:r w:rsidR="000D2C00" w:rsidRPr="006519A0">
        <w:t xml:space="preserve">Among other things, the Project will be designed to comply with at least the following principles:  </w:t>
      </w:r>
    </w:p>
    <w:p w14:paraId="5922F6FF" w14:textId="682A67ED" w:rsidR="00BF1F9B" w:rsidRPr="00C43CE5" w:rsidRDefault="00710FC0" w:rsidP="00B433F8">
      <w:pPr>
        <w:pStyle w:val="O-Bullet"/>
      </w:pPr>
      <w:r>
        <w:t xml:space="preserve">Allow </w:t>
      </w:r>
      <w:r w:rsidR="000D2C00">
        <w:t xml:space="preserve">safe, reliable, </w:t>
      </w:r>
      <w:r>
        <w:t xml:space="preserve">and </w:t>
      </w:r>
      <w:r w:rsidR="000D2C00">
        <w:t>long-term operations</w:t>
      </w:r>
      <w:r w:rsidR="004621A1">
        <w:t>.</w:t>
      </w:r>
    </w:p>
    <w:p w14:paraId="1BA6142D" w14:textId="6F112812" w:rsidR="00E20FC8" w:rsidRDefault="004621A1" w:rsidP="00B433F8">
      <w:pPr>
        <w:pStyle w:val="O-Bullet"/>
      </w:pPr>
      <w:r>
        <w:t xml:space="preserve">Provide </w:t>
      </w:r>
      <w:r w:rsidR="000D2C00">
        <w:t xml:space="preserve">maintenance access for all equipment (including </w:t>
      </w:r>
      <w:r w:rsidR="007E1F16">
        <w:t>Occupational</w:t>
      </w:r>
      <w:r w:rsidR="008B4C20">
        <w:t xml:space="preserve"> Safety and Health Administration [</w:t>
      </w:r>
      <w:r w:rsidR="000D2C00">
        <w:t>OSHA</w:t>
      </w:r>
      <w:r w:rsidR="008B4C20">
        <w:t>]</w:t>
      </w:r>
      <w:r w:rsidR="00DB39D4">
        <w:t xml:space="preserve"> requirements</w:t>
      </w:r>
      <w:r w:rsidR="000D2C00">
        <w:t>)</w:t>
      </w:r>
      <w:r w:rsidR="008B4C20">
        <w:t>.</w:t>
      </w:r>
    </w:p>
    <w:p w14:paraId="1511CFF6" w14:textId="1167161D" w:rsidR="00E20FC8" w:rsidRDefault="008B4C20" w:rsidP="00B433F8">
      <w:pPr>
        <w:pStyle w:val="O-Bullet"/>
      </w:pPr>
      <w:r>
        <w:t xml:space="preserve">Achieve </w:t>
      </w:r>
      <w:r w:rsidR="000D2C00">
        <w:t>at least a 30</w:t>
      </w:r>
      <w:r>
        <w:t>-</w:t>
      </w:r>
      <w:r w:rsidR="000D2C00">
        <w:t>year life</w:t>
      </w:r>
      <w:r w:rsidR="0024051D">
        <w:t xml:space="preserve"> for structural components </w:t>
      </w:r>
      <w:r w:rsidR="000D2C00">
        <w:t xml:space="preserve">(recognizing the </w:t>
      </w:r>
      <w:r w:rsidR="00002222">
        <w:t>seller warranted performance guarantee</w:t>
      </w:r>
      <w:r w:rsidR="000D2C00">
        <w:t xml:space="preserve"> of the PV modules used in the Project </w:t>
      </w:r>
      <w:r w:rsidR="00DB39D4">
        <w:t xml:space="preserve">may </w:t>
      </w:r>
      <w:r w:rsidR="000D2C00">
        <w:t>be 25 years</w:t>
      </w:r>
      <w:r w:rsidR="00803DFB">
        <w:t>)</w:t>
      </w:r>
      <w:r w:rsidR="008A2888">
        <w:t>.</w:t>
      </w:r>
    </w:p>
    <w:p w14:paraId="7AEF7508" w14:textId="5D9AE888" w:rsidR="00E20FC8" w:rsidRDefault="008A2888" w:rsidP="00B433F8">
      <w:pPr>
        <w:pStyle w:val="O-Bullet"/>
      </w:pPr>
      <w:r>
        <w:t xml:space="preserve">Minimize </w:t>
      </w:r>
      <w:r w:rsidR="000D2C00">
        <w:t>operator surveillance</w:t>
      </w:r>
      <w:r w:rsidR="008F71B1">
        <w:t xml:space="preserve"> intending</w:t>
      </w:r>
      <w:r w:rsidR="000D2C00">
        <w:t xml:space="preserve"> the Project be designed to operate autonomously with minimal interaction by operators </w:t>
      </w:r>
      <w:r w:rsidR="007F3656">
        <w:t>so</w:t>
      </w:r>
      <w:r w:rsidR="000D2C00">
        <w:t xml:space="preserve"> limited </w:t>
      </w:r>
      <w:r w:rsidR="007F3656">
        <w:t>operations and maintenance (</w:t>
      </w:r>
      <w:r w:rsidR="000D2C00">
        <w:t>O&amp;M</w:t>
      </w:r>
      <w:r w:rsidR="007F3656">
        <w:t>)</w:t>
      </w:r>
      <w:r w:rsidR="000D2C00">
        <w:t xml:space="preserve"> staff is required</w:t>
      </w:r>
      <w:r w:rsidR="007F3656">
        <w:t>.</w:t>
      </w:r>
    </w:p>
    <w:p w14:paraId="24E4AB48" w14:textId="732657B2" w:rsidR="00E20FC8" w:rsidRDefault="00A02290" w:rsidP="00B433F8">
      <w:pPr>
        <w:pStyle w:val="O-Bullet"/>
      </w:pPr>
      <w:r>
        <w:t xml:space="preserve">Provide </w:t>
      </w:r>
      <w:r w:rsidR="000D2C00">
        <w:t>reliable power to the interconnected electric grid</w:t>
      </w:r>
      <w:r>
        <w:t>.</w:t>
      </w:r>
    </w:p>
    <w:p w14:paraId="538DE4C4" w14:textId="4AD9730C" w:rsidR="00E20FC8" w:rsidRDefault="00A02290" w:rsidP="00B433F8">
      <w:pPr>
        <w:pStyle w:val="O-Bullet"/>
      </w:pPr>
      <w:r>
        <w:t xml:space="preserve">Minimize </w:t>
      </w:r>
      <w:r w:rsidR="000D2C00">
        <w:t>adverse local community impacts</w:t>
      </w:r>
      <w:r>
        <w:t>.</w:t>
      </w:r>
    </w:p>
    <w:p w14:paraId="153B3221" w14:textId="1F003A54" w:rsidR="000D2C00" w:rsidRPr="00C43CE5" w:rsidRDefault="00C61C11" w:rsidP="00B433F8">
      <w:pPr>
        <w:pStyle w:val="O-Bullet"/>
      </w:pPr>
      <w:r>
        <w:t xml:space="preserve">Minimize </w:t>
      </w:r>
      <w:r w:rsidR="000D2C00">
        <w:t>impact of fire and natural hazards on site</w:t>
      </w:r>
      <w:r w:rsidR="00A02290">
        <w:t>.</w:t>
      </w:r>
    </w:p>
    <w:p w14:paraId="4733AAEB" w14:textId="469CFDCD" w:rsidR="006925EA" w:rsidRPr="00CE6CB9" w:rsidRDefault="006925EA" w:rsidP="00873906">
      <w:pPr>
        <w:pStyle w:val="Legal5L3"/>
      </w:pPr>
      <w:bookmarkStart w:id="11" w:name="_Toc128536047"/>
      <w:bookmarkStart w:id="12" w:name="_Toc168484340"/>
      <w:r w:rsidRPr="00CE6CB9">
        <w:t>Access</w:t>
      </w:r>
      <w:bookmarkEnd w:id="11"/>
      <w:bookmarkEnd w:id="12"/>
    </w:p>
    <w:p w14:paraId="6845599C" w14:textId="64189965" w:rsidR="00ED4630" w:rsidRPr="00E80151" w:rsidRDefault="00ED4630" w:rsidP="00EA6BA9">
      <w:pPr>
        <w:pStyle w:val="Legal5L4"/>
        <w:numPr>
          <w:ilvl w:val="0"/>
          <w:numId w:val="0"/>
        </w:numPr>
      </w:pPr>
      <w:bookmarkStart w:id="13" w:name="_Toc125113822"/>
      <w:bookmarkEnd w:id="13"/>
      <w:r w:rsidRPr="00E80151">
        <w:t xml:space="preserve">General Spacing </w:t>
      </w:r>
      <w:r w:rsidR="00482DF8" w:rsidRPr="00E80151">
        <w:t>Requirements</w:t>
      </w:r>
    </w:p>
    <w:p w14:paraId="32B76CE9" w14:textId="60B5C246" w:rsidR="00CC03AE" w:rsidRPr="005250B0" w:rsidRDefault="00433240" w:rsidP="00206504">
      <w:pPr>
        <w:pStyle w:val="O-BodyText"/>
        <w:rPr>
          <w:rStyle w:val="O-BodyTextChar"/>
        </w:rPr>
      </w:pPr>
      <w:r>
        <w:fldChar w:fldCharType="begin"/>
      </w:r>
      <w:r>
        <w:instrText xml:space="preserve"> REF _Ref128585427 \h </w:instrText>
      </w:r>
      <w:r w:rsidR="00F27131">
        <w:instrText xml:space="preserve"> \* MERGEFORMAT </w:instrText>
      </w:r>
      <w:r>
        <w:fldChar w:fldCharType="separate"/>
      </w:r>
      <w:r w:rsidR="00A337CF">
        <w:t xml:space="preserve">Table </w:t>
      </w:r>
      <w:r w:rsidR="00A337CF">
        <w:rPr>
          <w:noProof/>
        </w:rPr>
        <w:t>1</w:t>
      </w:r>
      <w:r>
        <w:fldChar w:fldCharType="end"/>
      </w:r>
      <w:r w:rsidR="00E418F1">
        <w:t xml:space="preserve"> </w:t>
      </w:r>
      <w:r w:rsidR="005869C6" w:rsidRPr="005250B0">
        <w:rPr>
          <w:rStyle w:val="O-BodyTextChar"/>
        </w:rPr>
        <w:t xml:space="preserve">and correlating </w:t>
      </w:r>
      <w:r w:rsidR="00AE059C" w:rsidRPr="005250B0">
        <w:rPr>
          <w:rStyle w:val="O-BodyTextChar"/>
        </w:rPr>
        <w:t>figure</w:t>
      </w:r>
      <w:r w:rsidR="005869C6" w:rsidRPr="005250B0">
        <w:rPr>
          <w:rStyle w:val="O-BodyTextChar"/>
        </w:rPr>
        <w:t xml:space="preserve"> are to indicate spacing requirements within the site for various pieces of equipment, roads, and fencing.</w:t>
      </w:r>
      <w:r w:rsidR="00517CA5">
        <w:rPr>
          <w:rStyle w:val="O-BodyTextChar"/>
        </w:rPr>
        <w:t xml:space="preserve">  Nothing herein </w:t>
      </w:r>
      <w:r w:rsidR="00562CB7">
        <w:rPr>
          <w:rStyle w:val="O-BodyTextChar"/>
        </w:rPr>
        <w:t xml:space="preserve">shall limit </w:t>
      </w:r>
      <w:r w:rsidR="0024105B">
        <w:rPr>
          <w:rStyle w:val="O-BodyTextChar"/>
        </w:rPr>
        <w:t xml:space="preserve">spacing, </w:t>
      </w:r>
      <w:r w:rsidR="00A07E91">
        <w:rPr>
          <w:rStyle w:val="O-BodyTextChar"/>
        </w:rPr>
        <w:t xml:space="preserve">set back, or other </w:t>
      </w:r>
      <w:r w:rsidR="0082506F">
        <w:rPr>
          <w:rStyle w:val="O-BodyTextChar"/>
        </w:rPr>
        <w:t xml:space="preserve">similar </w:t>
      </w:r>
      <w:r w:rsidR="00A07E91">
        <w:rPr>
          <w:rStyle w:val="O-BodyTextChar"/>
        </w:rPr>
        <w:t>requirements of Laws</w:t>
      </w:r>
      <w:r w:rsidR="00794CDC">
        <w:rPr>
          <w:rStyle w:val="O-BodyTextChar"/>
        </w:rPr>
        <w:t>,</w:t>
      </w:r>
      <w:r w:rsidR="00A07E91">
        <w:rPr>
          <w:rStyle w:val="O-BodyTextChar"/>
        </w:rPr>
        <w:t xml:space="preserve"> applicable Permits</w:t>
      </w:r>
      <w:r w:rsidR="00794CDC">
        <w:rPr>
          <w:rStyle w:val="O-BodyTextChar"/>
        </w:rPr>
        <w:t xml:space="preserve">, or </w:t>
      </w:r>
      <w:r w:rsidR="000E2365">
        <w:rPr>
          <w:rStyle w:val="O-BodyTextChar"/>
        </w:rPr>
        <w:t xml:space="preserve">other </w:t>
      </w:r>
      <w:r w:rsidR="00A91B23">
        <w:rPr>
          <w:rStyle w:val="O-BodyTextChar"/>
        </w:rPr>
        <w:t xml:space="preserve">applicable </w:t>
      </w:r>
      <w:r w:rsidR="000E2365">
        <w:rPr>
          <w:rStyle w:val="O-BodyTextChar"/>
        </w:rPr>
        <w:t xml:space="preserve">elements of </w:t>
      </w:r>
      <w:r w:rsidR="00794CDC">
        <w:rPr>
          <w:rStyle w:val="O-BodyTextChar"/>
        </w:rPr>
        <w:t>the Performance Standard</w:t>
      </w:r>
      <w:r w:rsidR="00A07E91">
        <w:rPr>
          <w:rStyle w:val="O-BodyTextChar"/>
        </w:rPr>
        <w:t xml:space="preserve">. </w:t>
      </w:r>
    </w:p>
    <w:p w14:paraId="73B459E9" w14:textId="6FED5C44" w:rsidR="0001102F" w:rsidRPr="00326BE8" w:rsidRDefault="0001102F" w:rsidP="006C515A">
      <w:pPr>
        <w:pStyle w:val="Caption"/>
      </w:pPr>
      <w:r w:rsidRPr="00326BE8">
        <w:lastRenderedPageBreak/>
        <w:t xml:space="preserve">Figure </w:t>
      </w:r>
      <w:r w:rsidRPr="00326BE8">
        <w:fldChar w:fldCharType="begin"/>
      </w:r>
      <w:r w:rsidRPr="00326BE8">
        <w:instrText>SEQ Figure \* ARABIC</w:instrText>
      </w:r>
      <w:r w:rsidRPr="00326BE8">
        <w:fldChar w:fldCharType="separate"/>
      </w:r>
      <w:r w:rsidR="00A337CF">
        <w:rPr>
          <w:noProof/>
        </w:rPr>
        <w:t>1</w:t>
      </w:r>
      <w:r w:rsidRPr="00326BE8">
        <w:fldChar w:fldCharType="end"/>
      </w:r>
      <w:r w:rsidRPr="00326BE8">
        <w:t>: Clearances required for solar project construction</w:t>
      </w:r>
    </w:p>
    <w:p w14:paraId="1ABE3206" w14:textId="22CFA6E6" w:rsidR="002F5723" w:rsidRDefault="00ED4630" w:rsidP="000E279A">
      <w:pPr>
        <w:pStyle w:val="SolarIndent5"/>
      </w:pPr>
      <w:r w:rsidRPr="00ED4630">
        <w:rPr>
          <w:noProof/>
        </w:rPr>
        <w:drawing>
          <wp:inline distT="0" distB="0" distL="0" distR="0" wp14:anchorId="11B0B283" wp14:editId="38C990A2">
            <wp:extent cx="4419600" cy="3744383"/>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53382" cy="3773004"/>
                    </a:xfrm>
                    <a:prstGeom prst="rect">
                      <a:avLst/>
                    </a:prstGeom>
                  </pic:spPr>
                </pic:pic>
              </a:graphicData>
            </a:graphic>
          </wp:inline>
        </w:drawing>
      </w:r>
    </w:p>
    <w:p w14:paraId="4038CB85" w14:textId="63F87CE2" w:rsidR="00D227A4" w:rsidRPr="00D227A4" w:rsidRDefault="00D227A4" w:rsidP="00326BE8">
      <w:pPr>
        <w:pStyle w:val="Caption"/>
      </w:pPr>
      <w:bookmarkStart w:id="14" w:name="_Ref128585427"/>
      <w:r>
        <w:t xml:space="preserve">Table </w:t>
      </w:r>
      <w:r>
        <w:fldChar w:fldCharType="begin"/>
      </w:r>
      <w:r>
        <w:instrText>SEQ Table \* ARABIC</w:instrText>
      </w:r>
      <w:r>
        <w:fldChar w:fldCharType="separate"/>
      </w:r>
      <w:r w:rsidR="00A337CF">
        <w:rPr>
          <w:noProof/>
        </w:rPr>
        <w:t>1</w:t>
      </w:r>
      <w:r>
        <w:fldChar w:fldCharType="end"/>
      </w:r>
      <w:bookmarkEnd w:id="14"/>
      <w:r>
        <w:t>: Row spacing and clearance requirements</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0" w:type="dxa"/>
          <w:bottom w:w="72" w:type="dxa"/>
          <w:right w:w="0" w:type="dxa"/>
        </w:tblCellMar>
        <w:tblLook w:val="04A0" w:firstRow="1" w:lastRow="0" w:firstColumn="1" w:lastColumn="0" w:noHBand="0" w:noVBand="1"/>
      </w:tblPr>
      <w:tblGrid>
        <w:gridCol w:w="730"/>
        <w:gridCol w:w="2595"/>
        <w:gridCol w:w="1265"/>
        <w:gridCol w:w="5680"/>
      </w:tblGrid>
      <w:tr w:rsidR="00C85495" w:rsidRPr="00DF4B05" w14:paraId="55CAD98A" w14:textId="77777777" w:rsidTr="00C756E2">
        <w:trPr>
          <w:trHeight w:val="359"/>
          <w:jc w:val="center"/>
        </w:trPr>
        <w:tc>
          <w:tcPr>
            <w:tcW w:w="730" w:type="dxa"/>
            <w:shd w:val="clear" w:color="auto" w:fill="D9D9D9" w:themeFill="background1" w:themeFillShade="D9"/>
            <w:tcMar>
              <w:top w:w="0" w:type="dxa"/>
              <w:left w:w="108" w:type="dxa"/>
              <w:bottom w:w="0" w:type="dxa"/>
              <w:right w:w="108" w:type="dxa"/>
            </w:tcMar>
            <w:vAlign w:val="center"/>
            <w:hideMark/>
          </w:tcPr>
          <w:p w14:paraId="0D91DD49" w14:textId="77777777" w:rsidR="00C85495" w:rsidRPr="00DF4B05" w:rsidRDefault="00C85495" w:rsidP="00E04B8F">
            <w:pPr>
              <w:pStyle w:val="TableHeading-Center"/>
            </w:pPr>
            <w:r w:rsidRPr="00DF4B05">
              <w:t>Code</w:t>
            </w:r>
          </w:p>
        </w:tc>
        <w:tc>
          <w:tcPr>
            <w:tcW w:w="2595" w:type="dxa"/>
            <w:shd w:val="clear" w:color="auto" w:fill="D9D9D9" w:themeFill="background1" w:themeFillShade="D9"/>
            <w:tcMar>
              <w:top w:w="0" w:type="dxa"/>
              <w:left w:w="108" w:type="dxa"/>
              <w:bottom w:w="0" w:type="dxa"/>
              <w:right w:w="108" w:type="dxa"/>
            </w:tcMar>
            <w:vAlign w:val="center"/>
            <w:hideMark/>
          </w:tcPr>
          <w:p w14:paraId="2FE2E97A" w14:textId="77777777" w:rsidR="00C85495" w:rsidRPr="00DF4B05" w:rsidRDefault="00C85495" w:rsidP="00E04B8F">
            <w:pPr>
              <w:pStyle w:val="TableHeading-Center"/>
            </w:pPr>
            <w:r w:rsidRPr="00DF4B05">
              <w:t>Description</w:t>
            </w:r>
          </w:p>
        </w:tc>
        <w:tc>
          <w:tcPr>
            <w:tcW w:w="1265" w:type="dxa"/>
            <w:shd w:val="clear" w:color="auto" w:fill="D9D9D9" w:themeFill="background1" w:themeFillShade="D9"/>
            <w:tcMar>
              <w:top w:w="0" w:type="dxa"/>
              <w:left w:w="108" w:type="dxa"/>
              <w:bottom w:w="0" w:type="dxa"/>
              <w:right w:w="108" w:type="dxa"/>
            </w:tcMar>
            <w:vAlign w:val="center"/>
            <w:hideMark/>
          </w:tcPr>
          <w:p w14:paraId="064C733B" w14:textId="1CA28C00" w:rsidR="00C85495" w:rsidRPr="00DF4B05" w:rsidRDefault="00C85495" w:rsidP="00E04B8F">
            <w:pPr>
              <w:pStyle w:val="TableHeading-Center"/>
            </w:pPr>
            <w:r w:rsidRPr="00DF4B05">
              <w:t>Dimension</w:t>
            </w:r>
          </w:p>
        </w:tc>
        <w:tc>
          <w:tcPr>
            <w:tcW w:w="5680" w:type="dxa"/>
            <w:shd w:val="clear" w:color="auto" w:fill="D9D9D9" w:themeFill="background1" w:themeFillShade="D9"/>
            <w:tcMar>
              <w:top w:w="0" w:type="dxa"/>
              <w:left w:w="108" w:type="dxa"/>
              <w:bottom w:w="0" w:type="dxa"/>
              <w:right w:w="108" w:type="dxa"/>
            </w:tcMar>
            <w:vAlign w:val="center"/>
            <w:hideMark/>
          </w:tcPr>
          <w:p w14:paraId="3DED5B0D" w14:textId="78B88F53" w:rsidR="00C85495" w:rsidRPr="00DF4B05" w:rsidRDefault="00C85495" w:rsidP="00E04B8F">
            <w:pPr>
              <w:pStyle w:val="TableHeading-Center"/>
            </w:pPr>
            <w:r w:rsidRPr="00DF4B05">
              <w:t>Comment</w:t>
            </w:r>
          </w:p>
        </w:tc>
      </w:tr>
      <w:tr w:rsidR="00C85495" w14:paraId="23ED9F08" w14:textId="77777777" w:rsidTr="00C756E2">
        <w:trPr>
          <w:trHeight w:val="341"/>
          <w:jc w:val="center"/>
        </w:trPr>
        <w:tc>
          <w:tcPr>
            <w:tcW w:w="730" w:type="dxa"/>
            <w:tcMar>
              <w:top w:w="0" w:type="dxa"/>
              <w:left w:w="108" w:type="dxa"/>
              <w:bottom w:w="0" w:type="dxa"/>
              <w:right w:w="108" w:type="dxa"/>
            </w:tcMar>
            <w:vAlign w:val="center"/>
            <w:hideMark/>
          </w:tcPr>
          <w:p w14:paraId="62085879" w14:textId="77777777" w:rsidR="00C85495" w:rsidRDefault="00C85495" w:rsidP="00DF4B05">
            <w:pPr>
              <w:pStyle w:val="TableCell-Center"/>
            </w:pPr>
            <w:r>
              <w:t>A</w:t>
            </w:r>
          </w:p>
        </w:tc>
        <w:tc>
          <w:tcPr>
            <w:tcW w:w="2595" w:type="dxa"/>
            <w:tcMar>
              <w:top w:w="0" w:type="dxa"/>
              <w:left w:w="108" w:type="dxa"/>
              <w:bottom w:w="0" w:type="dxa"/>
              <w:right w:w="108" w:type="dxa"/>
            </w:tcMar>
            <w:vAlign w:val="center"/>
            <w:hideMark/>
          </w:tcPr>
          <w:p w14:paraId="753715E3" w14:textId="77777777" w:rsidR="00C85495" w:rsidRPr="00DF4B05" w:rsidRDefault="00C85495" w:rsidP="00DF4B05">
            <w:pPr>
              <w:pStyle w:val="TableCell-Center"/>
            </w:pPr>
            <w:r w:rsidRPr="00DF4B05">
              <w:t>Edge of Module to E/W fence</w:t>
            </w:r>
          </w:p>
        </w:tc>
        <w:tc>
          <w:tcPr>
            <w:tcW w:w="1265" w:type="dxa"/>
            <w:tcMar>
              <w:top w:w="0" w:type="dxa"/>
              <w:left w:w="108" w:type="dxa"/>
              <w:bottom w:w="0" w:type="dxa"/>
              <w:right w:w="108" w:type="dxa"/>
            </w:tcMar>
            <w:vAlign w:val="center"/>
            <w:hideMark/>
          </w:tcPr>
          <w:p w14:paraId="5051C85F" w14:textId="0F0A9F9E" w:rsidR="00C85495" w:rsidRPr="00E126FB" w:rsidRDefault="00E440CF" w:rsidP="00DF4B05">
            <w:pPr>
              <w:pStyle w:val="TableCell-Center"/>
            </w:pPr>
            <w:r>
              <w:t>2</w:t>
            </w:r>
            <w:r w:rsidRPr="00E126FB">
              <w:t xml:space="preserve">5 </w:t>
            </w:r>
            <w:r w:rsidR="00C85495" w:rsidRPr="00E126FB">
              <w:t>ft</w:t>
            </w:r>
          </w:p>
        </w:tc>
        <w:tc>
          <w:tcPr>
            <w:tcW w:w="5680" w:type="dxa"/>
            <w:tcMar>
              <w:top w:w="0" w:type="dxa"/>
              <w:left w:w="108" w:type="dxa"/>
              <w:bottom w:w="0" w:type="dxa"/>
              <w:right w:w="108" w:type="dxa"/>
            </w:tcMar>
            <w:vAlign w:val="center"/>
            <w:hideMark/>
          </w:tcPr>
          <w:p w14:paraId="6C80CAB6" w14:textId="77777777" w:rsidR="00C85495" w:rsidRPr="00E126FB" w:rsidRDefault="00C85495" w:rsidP="00DF4B05">
            <w:pPr>
              <w:pStyle w:val="TableCell-Center"/>
            </w:pPr>
            <w:r w:rsidRPr="00E126FB">
              <w:t>Maintain appropriate distance for access/maintenance.</w:t>
            </w:r>
          </w:p>
        </w:tc>
      </w:tr>
      <w:tr w:rsidR="00C85495" w14:paraId="4256E86A" w14:textId="77777777" w:rsidTr="00C756E2">
        <w:trPr>
          <w:trHeight w:val="332"/>
          <w:jc w:val="center"/>
        </w:trPr>
        <w:tc>
          <w:tcPr>
            <w:tcW w:w="730" w:type="dxa"/>
            <w:tcMar>
              <w:top w:w="0" w:type="dxa"/>
              <w:left w:w="108" w:type="dxa"/>
              <w:bottom w:w="0" w:type="dxa"/>
              <w:right w:w="108" w:type="dxa"/>
            </w:tcMar>
            <w:vAlign w:val="center"/>
            <w:hideMark/>
          </w:tcPr>
          <w:p w14:paraId="6DFAB392" w14:textId="77777777" w:rsidR="00C85495" w:rsidRDefault="00C85495" w:rsidP="00DF4B05">
            <w:pPr>
              <w:pStyle w:val="TableCell-Center"/>
            </w:pPr>
            <w:r>
              <w:t>B</w:t>
            </w:r>
          </w:p>
        </w:tc>
        <w:tc>
          <w:tcPr>
            <w:tcW w:w="2595" w:type="dxa"/>
            <w:tcMar>
              <w:top w:w="0" w:type="dxa"/>
              <w:left w:w="108" w:type="dxa"/>
              <w:bottom w:w="0" w:type="dxa"/>
              <w:right w:w="108" w:type="dxa"/>
            </w:tcMar>
            <w:vAlign w:val="center"/>
            <w:hideMark/>
          </w:tcPr>
          <w:p w14:paraId="45C7D4AF" w14:textId="77777777" w:rsidR="00C85495" w:rsidRPr="00E126FB" w:rsidRDefault="00C85495" w:rsidP="00DF4B05">
            <w:pPr>
              <w:pStyle w:val="TableCell-Center"/>
            </w:pPr>
            <w:r w:rsidRPr="00E126FB">
              <w:t>N/S edge to N/S fence</w:t>
            </w:r>
          </w:p>
        </w:tc>
        <w:tc>
          <w:tcPr>
            <w:tcW w:w="1265" w:type="dxa"/>
            <w:tcMar>
              <w:top w:w="0" w:type="dxa"/>
              <w:left w:w="108" w:type="dxa"/>
              <w:bottom w:w="0" w:type="dxa"/>
              <w:right w:w="108" w:type="dxa"/>
            </w:tcMar>
            <w:vAlign w:val="center"/>
            <w:hideMark/>
          </w:tcPr>
          <w:p w14:paraId="44BD75D5" w14:textId="0B100DD9" w:rsidR="00C85495" w:rsidRPr="00E126FB" w:rsidRDefault="00E440CF" w:rsidP="00DF4B05">
            <w:pPr>
              <w:pStyle w:val="TableCell-Center"/>
            </w:pPr>
            <w:r>
              <w:t>2</w:t>
            </w:r>
            <w:r w:rsidRPr="00E126FB">
              <w:t xml:space="preserve">5 </w:t>
            </w:r>
            <w:r w:rsidR="00C85495" w:rsidRPr="00E126FB">
              <w:t>ft</w:t>
            </w:r>
          </w:p>
        </w:tc>
        <w:tc>
          <w:tcPr>
            <w:tcW w:w="5680" w:type="dxa"/>
            <w:tcMar>
              <w:top w:w="0" w:type="dxa"/>
              <w:left w:w="108" w:type="dxa"/>
              <w:bottom w:w="0" w:type="dxa"/>
              <w:right w:w="108" w:type="dxa"/>
            </w:tcMar>
            <w:vAlign w:val="center"/>
            <w:hideMark/>
          </w:tcPr>
          <w:p w14:paraId="335E43AC" w14:textId="04F75A5E" w:rsidR="00C85495" w:rsidRPr="00E126FB" w:rsidRDefault="00C85495" w:rsidP="00DF4B05">
            <w:pPr>
              <w:pStyle w:val="TableCell-Center"/>
            </w:pPr>
            <w:r w:rsidRPr="00E126FB">
              <w:t>Maintain appropriate distance for access/maintenance.</w:t>
            </w:r>
          </w:p>
        </w:tc>
      </w:tr>
      <w:tr w:rsidR="00C85495" w14:paraId="444240B0" w14:textId="77777777" w:rsidTr="00C756E2">
        <w:trPr>
          <w:trHeight w:val="485"/>
          <w:jc w:val="center"/>
        </w:trPr>
        <w:tc>
          <w:tcPr>
            <w:tcW w:w="730" w:type="dxa"/>
            <w:tcMar>
              <w:top w:w="0" w:type="dxa"/>
              <w:left w:w="108" w:type="dxa"/>
              <w:bottom w:w="0" w:type="dxa"/>
              <w:right w:w="108" w:type="dxa"/>
            </w:tcMar>
            <w:vAlign w:val="center"/>
            <w:hideMark/>
          </w:tcPr>
          <w:p w14:paraId="1B1EF690" w14:textId="77777777" w:rsidR="00C85495" w:rsidRDefault="00C85495" w:rsidP="00DF4B05">
            <w:pPr>
              <w:pStyle w:val="TableCell-Center"/>
            </w:pPr>
            <w:r>
              <w:t>C</w:t>
            </w:r>
          </w:p>
        </w:tc>
        <w:tc>
          <w:tcPr>
            <w:tcW w:w="2595" w:type="dxa"/>
            <w:tcMar>
              <w:top w:w="0" w:type="dxa"/>
              <w:left w:w="108" w:type="dxa"/>
              <w:bottom w:w="0" w:type="dxa"/>
              <w:right w:w="108" w:type="dxa"/>
            </w:tcMar>
            <w:vAlign w:val="center"/>
            <w:hideMark/>
          </w:tcPr>
          <w:p w14:paraId="0DE5B3CE" w14:textId="1CB40F13" w:rsidR="00C85495" w:rsidRPr="00E126FB" w:rsidRDefault="005C52DA" w:rsidP="00DF4B05">
            <w:pPr>
              <w:pStyle w:val="TableCell-Center"/>
            </w:pPr>
            <w:r w:rsidRPr="00E126FB">
              <w:t>Edge to edge spacing</w:t>
            </w:r>
          </w:p>
        </w:tc>
        <w:tc>
          <w:tcPr>
            <w:tcW w:w="1265" w:type="dxa"/>
            <w:tcMar>
              <w:top w:w="0" w:type="dxa"/>
              <w:left w:w="108" w:type="dxa"/>
              <w:bottom w:w="0" w:type="dxa"/>
              <w:right w:w="108" w:type="dxa"/>
            </w:tcMar>
            <w:vAlign w:val="center"/>
            <w:hideMark/>
          </w:tcPr>
          <w:p w14:paraId="7BAF3407" w14:textId="3B549CFF" w:rsidR="00C85495" w:rsidRPr="00E126FB" w:rsidRDefault="005C52DA" w:rsidP="00DF4B05">
            <w:pPr>
              <w:pStyle w:val="TableCell-Center"/>
            </w:pPr>
            <w:r w:rsidRPr="00E126FB">
              <w:t>10 ft</w:t>
            </w:r>
          </w:p>
        </w:tc>
        <w:tc>
          <w:tcPr>
            <w:tcW w:w="5680" w:type="dxa"/>
            <w:tcMar>
              <w:top w:w="0" w:type="dxa"/>
              <w:left w:w="108" w:type="dxa"/>
              <w:bottom w:w="0" w:type="dxa"/>
              <w:right w:w="108" w:type="dxa"/>
            </w:tcMar>
            <w:vAlign w:val="center"/>
            <w:hideMark/>
          </w:tcPr>
          <w:p w14:paraId="0B6BDE77" w14:textId="44493555" w:rsidR="00C85495" w:rsidRPr="00E126FB" w:rsidRDefault="005C52DA" w:rsidP="00DF4B05">
            <w:pPr>
              <w:pStyle w:val="TableCell-Center"/>
            </w:pPr>
            <w:r w:rsidRPr="00E126FB">
              <w:t xml:space="preserve">Spacing between module edges for maintenance access – when modules are </w:t>
            </w:r>
            <w:r w:rsidR="00433240">
              <w:t>in horizontal position.</w:t>
            </w:r>
          </w:p>
        </w:tc>
      </w:tr>
      <w:tr w:rsidR="00C85495" w14:paraId="7FBCACDC" w14:textId="77777777" w:rsidTr="00C756E2">
        <w:trPr>
          <w:trHeight w:val="332"/>
          <w:jc w:val="center"/>
        </w:trPr>
        <w:tc>
          <w:tcPr>
            <w:tcW w:w="730" w:type="dxa"/>
            <w:tcMar>
              <w:top w:w="0" w:type="dxa"/>
              <w:left w:w="108" w:type="dxa"/>
              <w:bottom w:w="0" w:type="dxa"/>
              <w:right w:w="108" w:type="dxa"/>
            </w:tcMar>
            <w:vAlign w:val="center"/>
            <w:hideMark/>
          </w:tcPr>
          <w:p w14:paraId="3CB88863" w14:textId="77777777" w:rsidR="00C85495" w:rsidRDefault="00C85495" w:rsidP="00DF4B05">
            <w:pPr>
              <w:pStyle w:val="TableCell-Center"/>
            </w:pPr>
            <w:r>
              <w:t>D</w:t>
            </w:r>
          </w:p>
        </w:tc>
        <w:tc>
          <w:tcPr>
            <w:tcW w:w="2595" w:type="dxa"/>
            <w:tcMar>
              <w:top w:w="0" w:type="dxa"/>
              <w:left w:w="108" w:type="dxa"/>
              <w:bottom w:w="0" w:type="dxa"/>
              <w:right w:w="108" w:type="dxa"/>
            </w:tcMar>
            <w:vAlign w:val="center"/>
            <w:hideMark/>
          </w:tcPr>
          <w:p w14:paraId="0E551FC0" w14:textId="77777777" w:rsidR="00C85495" w:rsidRPr="00E126FB" w:rsidRDefault="00C85495" w:rsidP="00DF4B05">
            <w:pPr>
              <w:pStyle w:val="TableCell-Center"/>
            </w:pPr>
            <w:r w:rsidRPr="00E126FB">
              <w:t>N/S edge to N/S edge</w:t>
            </w:r>
          </w:p>
        </w:tc>
        <w:tc>
          <w:tcPr>
            <w:tcW w:w="1265" w:type="dxa"/>
            <w:tcMar>
              <w:top w:w="0" w:type="dxa"/>
              <w:left w:w="108" w:type="dxa"/>
              <w:bottom w:w="0" w:type="dxa"/>
              <w:right w:w="108" w:type="dxa"/>
            </w:tcMar>
            <w:vAlign w:val="center"/>
            <w:hideMark/>
          </w:tcPr>
          <w:p w14:paraId="5B112C06" w14:textId="151D4D23" w:rsidR="00C85495" w:rsidRPr="00E126FB" w:rsidRDefault="003274BC" w:rsidP="00DF4B05">
            <w:pPr>
              <w:pStyle w:val="TableCell-Center"/>
            </w:pPr>
            <w:r>
              <w:t>15</w:t>
            </w:r>
            <w:r w:rsidR="00C85495" w:rsidRPr="00E126FB">
              <w:t xml:space="preserve"> f</w:t>
            </w:r>
            <w:r w:rsidR="003A246E" w:rsidRPr="00E126FB">
              <w:t>t</w:t>
            </w:r>
          </w:p>
        </w:tc>
        <w:tc>
          <w:tcPr>
            <w:tcW w:w="5680" w:type="dxa"/>
            <w:tcMar>
              <w:top w:w="0" w:type="dxa"/>
              <w:left w:w="108" w:type="dxa"/>
              <w:bottom w:w="0" w:type="dxa"/>
              <w:right w:w="108" w:type="dxa"/>
            </w:tcMar>
            <w:vAlign w:val="center"/>
            <w:hideMark/>
          </w:tcPr>
          <w:p w14:paraId="3CD2D831" w14:textId="478FE4D5" w:rsidR="00C85495" w:rsidRPr="00E126FB" w:rsidRDefault="00C85495" w:rsidP="00DF4B05">
            <w:pPr>
              <w:pStyle w:val="TableCell-Center"/>
            </w:pPr>
            <w:r w:rsidRPr="00E126FB">
              <w:t>Vehicle access requirements must be considered.</w:t>
            </w:r>
          </w:p>
        </w:tc>
      </w:tr>
      <w:tr w:rsidR="00C85495" w14:paraId="7465F745" w14:textId="77777777" w:rsidTr="00C756E2">
        <w:trPr>
          <w:trHeight w:val="314"/>
          <w:jc w:val="center"/>
        </w:trPr>
        <w:tc>
          <w:tcPr>
            <w:tcW w:w="730" w:type="dxa"/>
            <w:tcMar>
              <w:top w:w="0" w:type="dxa"/>
              <w:left w:w="108" w:type="dxa"/>
              <w:bottom w:w="0" w:type="dxa"/>
              <w:right w:w="108" w:type="dxa"/>
            </w:tcMar>
            <w:vAlign w:val="center"/>
            <w:hideMark/>
          </w:tcPr>
          <w:p w14:paraId="044064B1" w14:textId="77777777" w:rsidR="00C85495" w:rsidRDefault="00C85495" w:rsidP="00DF4B05">
            <w:pPr>
              <w:pStyle w:val="TableCell-Center"/>
            </w:pPr>
            <w:r>
              <w:t>E</w:t>
            </w:r>
          </w:p>
        </w:tc>
        <w:tc>
          <w:tcPr>
            <w:tcW w:w="2595" w:type="dxa"/>
            <w:tcMar>
              <w:top w:w="0" w:type="dxa"/>
              <w:left w:w="108" w:type="dxa"/>
              <w:bottom w:w="0" w:type="dxa"/>
              <w:right w:w="108" w:type="dxa"/>
            </w:tcMar>
            <w:vAlign w:val="center"/>
            <w:hideMark/>
          </w:tcPr>
          <w:p w14:paraId="35639C04" w14:textId="77777777" w:rsidR="00C85495" w:rsidRPr="00E126FB" w:rsidRDefault="00C85495" w:rsidP="00DF4B05">
            <w:pPr>
              <w:pStyle w:val="TableCell-Center"/>
            </w:pPr>
            <w:r w:rsidRPr="00E126FB">
              <w:t>Drive pile to road</w:t>
            </w:r>
          </w:p>
        </w:tc>
        <w:tc>
          <w:tcPr>
            <w:tcW w:w="1265" w:type="dxa"/>
            <w:tcMar>
              <w:top w:w="0" w:type="dxa"/>
              <w:left w:w="108" w:type="dxa"/>
              <w:bottom w:w="0" w:type="dxa"/>
              <w:right w:w="108" w:type="dxa"/>
            </w:tcMar>
            <w:vAlign w:val="center"/>
            <w:hideMark/>
          </w:tcPr>
          <w:p w14:paraId="43666059" w14:textId="4406B2DD" w:rsidR="00C85495" w:rsidRPr="00E126FB" w:rsidRDefault="00C85495" w:rsidP="00DF4B05">
            <w:pPr>
              <w:pStyle w:val="TableCell-Center"/>
            </w:pPr>
            <w:r w:rsidRPr="00E126FB">
              <w:t xml:space="preserve">7 ½ ft </w:t>
            </w:r>
          </w:p>
        </w:tc>
        <w:tc>
          <w:tcPr>
            <w:tcW w:w="5680" w:type="dxa"/>
            <w:tcMar>
              <w:top w:w="0" w:type="dxa"/>
              <w:left w:w="108" w:type="dxa"/>
              <w:bottom w:w="0" w:type="dxa"/>
              <w:right w:w="108" w:type="dxa"/>
            </w:tcMar>
            <w:vAlign w:val="center"/>
            <w:hideMark/>
          </w:tcPr>
          <w:p w14:paraId="498AFF03" w14:textId="52659E36" w:rsidR="00C85495" w:rsidRPr="00E126FB" w:rsidRDefault="003A246E" w:rsidP="00DF4B05">
            <w:pPr>
              <w:pStyle w:val="TableCell-Center"/>
            </w:pPr>
            <w:r w:rsidRPr="00E126FB">
              <w:t xml:space="preserve">To row end pile </w:t>
            </w:r>
            <w:r w:rsidR="000E5F35">
              <w:t>and</w:t>
            </w:r>
            <w:r w:rsidRPr="00E126FB">
              <w:t xml:space="preserve"> edge of module</w:t>
            </w:r>
            <w:r w:rsidR="000E5F35">
              <w:t>s</w:t>
            </w:r>
            <w:r w:rsidR="00177FF3">
              <w:t xml:space="preserve"> (when horizontal)</w:t>
            </w:r>
            <w:r w:rsidRPr="00E126FB">
              <w:t>.</w:t>
            </w:r>
          </w:p>
        </w:tc>
      </w:tr>
      <w:tr w:rsidR="00C85495" w14:paraId="49534592" w14:textId="77777777" w:rsidTr="00C756E2">
        <w:trPr>
          <w:trHeight w:val="287"/>
          <w:jc w:val="center"/>
        </w:trPr>
        <w:tc>
          <w:tcPr>
            <w:tcW w:w="730" w:type="dxa"/>
            <w:tcMar>
              <w:top w:w="0" w:type="dxa"/>
              <w:left w:w="108" w:type="dxa"/>
              <w:bottom w:w="0" w:type="dxa"/>
              <w:right w:w="108" w:type="dxa"/>
            </w:tcMar>
            <w:vAlign w:val="center"/>
            <w:hideMark/>
          </w:tcPr>
          <w:p w14:paraId="06CC0276" w14:textId="77777777" w:rsidR="00C85495" w:rsidRDefault="00C85495" w:rsidP="00DF4B05">
            <w:pPr>
              <w:pStyle w:val="TableCell-Center"/>
            </w:pPr>
            <w:r>
              <w:t>F</w:t>
            </w:r>
          </w:p>
        </w:tc>
        <w:tc>
          <w:tcPr>
            <w:tcW w:w="2595" w:type="dxa"/>
            <w:tcMar>
              <w:top w:w="0" w:type="dxa"/>
              <w:left w:w="108" w:type="dxa"/>
              <w:bottom w:w="0" w:type="dxa"/>
              <w:right w:w="108" w:type="dxa"/>
            </w:tcMar>
            <w:vAlign w:val="center"/>
            <w:hideMark/>
          </w:tcPr>
          <w:p w14:paraId="5B872E06" w14:textId="77777777" w:rsidR="00C85495" w:rsidRPr="00E126FB" w:rsidRDefault="00C85495" w:rsidP="00DF4B05">
            <w:pPr>
              <w:pStyle w:val="TableCell-Center"/>
            </w:pPr>
            <w:r w:rsidRPr="00E126FB">
              <w:t>Fence to property line</w:t>
            </w:r>
          </w:p>
        </w:tc>
        <w:tc>
          <w:tcPr>
            <w:tcW w:w="1265" w:type="dxa"/>
            <w:tcMar>
              <w:top w:w="0" w:type="dxa"/>
              <w:left w:w="108" w:type="dxa"/>
              <w:bottom w:w="0" w:type="dxa"/>
              <w:right w:w="108" w:type="dxa"/>
            </w:tcMar>
            <w:vAlign w:val="center"/>
            <w:hideMark/>
          </w:tcPr>
          <w:p w14:paraId="79686429" w14:textId="74B1D501" w:rsidR="00C85495" w:rsidRPr="00E126FB" w:rsidRDefault="00C85495" w:rsidP="00DF4B05">
            <w:pPr>
              <w:pStyle w:val="TableCell-Center"/>
            </w:pPr>
            <w:r w:rsidRPr="00E126FB">
              <w:t xml:space="preserve">5 ft </w:t>
            </w:r>
          </w:p>
        </w:tc>
        <w:tc>
          <w:tcPr>
            <w:tcW w:w="5680" w:type="dxa"/>
            <w:tcMar>
              <w:top w:w="0" w:type="dxa"/>
              <w:left w:w="108" w:type="dxa"/>
              <w:bottom w:w="0" w:type="dxa"/>
              <w:right w:w="108" w:type="dxa"/>
            </w:tcMar>
            <w:vAlign w:val="center"/>
            <w:hideMark/>
          </w:tcPr>
          <w:p w14:paraId="34D7793F" w14:textId="36E4054B" w:rsidR="00C85495" w:rsidRPr="00E126FB" w:rsidRDefault="003A246E" w:rsidP="00DF4B05">
            <w:pPr>
              <w:pStyle w:val="TableCell-Center"/>
            </w:pPr>
            <w:r w:rsidRPr="00E126FB">
              <w:t>Or</w:t>
            </w:r>
            <w:r w:rsidR="00E317BF">
              <w:t xml:space="preserve"> </w:t>
            </w:r>
            <w:r w:rsidRPr="00E126FB">
              <w:t>otherwise mandated by the local jurisdiction.</w:t>
            </w:r>
          </w:p>
        </w:tc>
      </w:tr>
    </w:tbl>
    <w:p w14:paraId="104AEF2C" w14:textId="77777777" w:rsidR="001F5D7B" w:rsidRDefault="006407FF" w:rsidP="00206504">
      <w:pPr>
        <w:pStyle w:val="O-BodyText"/>
      </w:pPr>
      <w:r>
        <w:t xml:space="preserve"> </w:t>
      </w:r>
    </w:p>
    <w:p w14:paraId="27218145" w14:textId="3AC82210" w:rsidR="00CC03AE" w:rsidRDefault="00E9109E" w:rsidP="00EA6BA9">
      <w:pPr>
        <w:pStyle w:val="Legal5L4"/>
      </w:pPr>
      <w:r>
        <w:t>Access Gates</w:t>
      </w:r>
    </w:p>
    <w:p w14:paraId="21AD6F48" w14:textId="44334F73" w:rsidR="00CC03AE" w:rsidRDefault="001D4DC2" w:rsidP="00206504">
      <w:pPr>
        <w:pStyle w:val="O-BodyText"/>
      </w:pPr>
      <w:r>
        <w:t xml:space="preserve">One </w:t>
      </w:r>
      <w:r w:rsidR="00D2665A">
        <w:t>m</w:t>
      </w:r>
      <w:r w:rsidR="00502AD4">
        <w:t>otor operated sliding gate</w:t>
      </w:r>
      <w:r w:rsidR="00D2665A">
        <w:t xml:space="preserve"> is required at every </w:t>
      </w:r>
      <w:r w:rsidR="00A578AA">
        <w:t xml:space="preserve">entrance </w:t>
      </w:r>
      <w:r w:rsidR="00966E5E">
        <w:t xml:space="preserve">to any fenced </w:t>
      </w:r>
      <w:r w:rsidR="004E53D3">
        <w:t xml:space="preserve">section of the PV </w:t>
      </w:r>
      <w:r w:rsidR="00567286">
        <w:t xml:space="preserve">Yard which </w:t>
      </w:r>
      <w:r w:rsidR="008A781A">
        <w:t>contains</w:t>
      </w:r>
      <w:r w:rsidR="004A38C5">
        <w:t>,</w:t>
      </w:r>
      <w:r w:rsidR="008A781A">
        <w:t xml:space="preserve"> </w:t>
      </w:r>
      <w:r w:rsidR="00BE578E">
        <w:t xml:space="preserve">either on a </w:t>
      </w:r>
      <w:r w:rsidR="00B273A1">
        <w:t xml:space="preserve">DC or AC ratio, </w:t>
      </w:r>
      <w:r w:rsidR="00820568">
        <w:t xml:space="preserve">greater than or equal to 30% of the </w:t>
      </w:r>
      <w:r w:rsidR="008640F2">
        <w:t>total site</w:t>
      </w:r>
      <w:r w:rsidR="00471ED9">
        <w:t>’</w:t>
      </w:r>
      <w:r w:rsidR="008640F2">
        <w:t>s respective DC or AC.</w:t>
      </w:r>
      <w:r w:rsidR="00AD769A">
        <w:t xml:space="preserve">  </w:t>
      </w:r>
      <w:r w:rsidR="00E518D2">
        <w:t xml:space="preserve">One non-motor operated sliding gate </w:t>
      </w:r>
      <w:r w:rsidR="00FA138A">
        <w:t>w</w:t>
      </w:r>
      <w:r w:rsidR="004C13A4">
        <w:t>hich can be easily convert</w:t>
      </w:r>
      <w:r w:rsidR="00787047">
        <w:t xml:space="preserve">ed to a motor operated sliding gate is </w:t>
      </w:r>
      <w:r w:rsidR="0017164D">
        <w:t xml:space="preserve">required </w:t>
      </w:r>
      <w:r w:rsidR="00FA138A">
        <w:t>at every entrance</w:t>
      </w:r>
      <w:r w:rsidR="000D076D">
        <w:t xml:space="preserve"> to any fenced section of the PV Yard </w:t>
      </w:r>
      <w:r w:rsidR="005D4D9F">
        <w:t>which contains</w:t>
      </w:r>
      <w:r w:rsidR="004A38C5">
        <w:t xml:space="preserve">, either on </w:t>
      </w:r>
      <w:r w:rsidR="00743C85">
        <w:t>a DC or AC ratio, less than 30% and greater than or equal to 15%</w:t>
      </w:r>
      <w:r w:rsidR="005E2E1F">
        <w:t xml:space="preserve"> of the </w:t>
      </w:r>
      <w:r w:rsidR="00471ED9">
        <w:t>total</w:t>
      </w:r>
      <w:r w:rsidR="007741F0">
        <w:t xml:space="preserve"> </w:t>
      </w:r>
      <w:r w:rsidR="005E2E1F">
        <w:t>site</w:t>
      </w:r>
      <w:r w:rsidR="002B3811">
        <w:t>’</w:t>
      </w:r>
      <w:r w:rsidR="005E2E1F">
        <w:t xml:space="preserve">s </w:t>
      </w:r>
      <w:r w:rsidR="002B3811">
        <w:t xml:space="preserve">respective </w:t>
      </w:r>
      <w:r w:rsidR="00354116">
        <w:t>DC or AC</w:t>
      </w:r>
      <w:r w:rsidR="00C26797">
        <w:t>.</w:t>
      </w:r>
      <w:r w:rsidR="00F85350">
        <w:t xml:space="preserve">  Either sliding gates or swing style gates</w:t>
      </w:r>
      <w:r w:rsidR="007A1FA9">
        <w:t xml:space="preserve"> shall be used to access all other areas of the PV yard (i.e., </w:t>
      </w:r>
      <w:r w:rsidR="003C6482">
        <w:t>those which contain</w:t>
      </w:r>
      <w:r w:rsidR="001C7161">
        <w:t xml:space="preserve">, either </w:t>
      </w:r>
      <w:r w:rsidR="001C7161">
        <w:lastRenderedPageBreak/>
        <w:t xml:space="preserve">on a DC or AC </w:t>
      </w:r>
      <w:r w:rsidR="00E82528">
        <w:t xml:space="preserve">ratio, less than 15% </w:t>
      </w:r>
      <w:r w:rsidR="00D61AE0">
        <w:t>of the to</w:t>
      </w:r>
      <w:r w:rsidR="00DC03BC">
        <w:t>t</w:t>
      </w:r>
      <w:r w:rsidR="00D61AE0">
        <w:t xml:space="preserve">al site’s </w:t>
      </w:r>
      <w:r w:rsidR="00CC78C7">
        <w:t>respective DC or AC.</w:t>
      </w:r>
      <w:r w:rsidR="0CFAF3BE">
        <w:t>)</w:t>
      </w:r>
      <w:r w:rsidR="00F85350">
        <w:t xml:space="preserve"> </w:t>
      </w:r>
      <w:r w:rsidR="00A72335">
        <w:t xml:space="preserve"> </w:t>
      </w:r>
      <w:r w:rsidR="00F85350">
        <w:t xml:space="preserve"> </w:t>
      </w:r>
      <w:r w:rsidR="008D2CFA">
        <w:t>Refer to section 3.</w:t>
      </w:r>
      <w:r w:rsidR="00D64601">
        <w:t>9</w:t>
      </w:r>
      <w:r w:rsidR="008D2CFA">
        <w:t xml:space="preserve"> for </w:t>
      </w:r>
      <w:r w:rsidR="00DC0DC5">
        <w:t xml:space="preserve">keypad </w:t>
      </w:r>
      <w:r w:rsidR="008D2CFA">
        <w:t>access details</w:t>
      </w:r>
      <w:r w:rsidR="00E9109E">
        <w:t xml:space="preserve"> and section </w:t>
      </w:r>
      <w:r w:rsidR="00680045">
        <w:t>3.2.11 for fencing and gate requirements</w:t>
      </w:r>
      <w:r w:rsidR="008D2CFA">
        <w:t>.</w:t>
      </w:r>
    </w:p>
    <w:p w14:paraId="169806C3" w14:textId="23A14098" w:rsidR="00BB6CCC" w:rsidRDefault="00BB6CCC" w:rsidP="00EA6BA9">
      <w:pPr>
        <w:pStyle w:val="Legal5L4"/>
      </w:pPr>
      <w:r>
        <w:t>Site Perimeter Fire</w:t>
      </w:r>
      <w:r w:rsidR="007C5743">
        <w:t xml:space="preserve"> B</w:t>
      </w:r>
      <w:r>
        <w:t>reak</w:t>
      </w:r>
    </w:p>
    <w:p w14:paraId="02BC535C" w14:textId="6BAAE43D" w:rsidR="0074074D" w:rsidRDefault="00C54E50" w:rsidP="00206504">
      <w:pPr>
        <w:pStyle w:val="O-BodyText"/>
      </w:pPr>
      <w:r>
        <w:t xml:space="preserve">A minimum </w:t>
      </w:r>
      <w:proofErr w:type="gramStart"/>
      <w:r>
        <w:t>10-foot wide</w:t>
      </w:r>
      <w:proofErr w:type="gramEnd"/>
      <w:r>
        <w:t xml:space="preserve"> </w:t>
      </w:r>
      <w:r w:rsidR="00024517">
        <w:t xml:space="preserve">noncombustible </w:t>
      </w:r>
      <w:r w:rsidR="009B2922">
        <w:t xml:space="preserve">fire break </w:t>
      </w:r>
      <w:r w:rsidR="00024517">
        <w:t xml:space="preserve">surface </w:t>
      </w:r>
      <w:r w:rsidR="009B2922">
        <w:t xml:space="preserve">shall be provided </w:t>
      </w:r>
      <w:r w:rsidR="0013055B">
        <w:t>at the site boundary</w:t>
      </w:r>
      <w:r w:rsidR="009B2922">
        <w:t xml:space="preserve">. </w:t>
      </w:r>
      <w:r w:rsidR="00FE3104">
        <w:t xml:space="preserve"> </w:t>
      </w:r>
    </w:p>
    <w:p w14:paraId="77F4ABA6" w14:textId="206BF2AA" w:rsidR="009E7151" w:rsidRDefault="00FE3104" w:rsidP="00206504">
      <w:pPr>
        <w:pStyle w:val="O-BodyText"/>
      </w:pPr>
      <w:r>
        <w:t xml:space="preserve">In general, </w:t>
      </w:r>
      <w:r w:rsidR="00FE6D0D">
        <w:t xml:space="preserve">the fire break shall consist of </w:t>
      </w:r>
      <w:r>
        <w:t>a</w:t>
      </w:r>
      <w:r w:rsidR="009E7151">
        <w:t xml:space="preserve"> gravel roadway provided between the modules and </w:t>
      </w:r>
      <w:r w:rsidR="001E12BB">
        <w:t>perimeter</w:t>
      </w:r>
      <w:r w:rsidR="009E7151">
        <w:t xml:space="preserve"> </w:t>
      </w:r>
      <w:r w:rsidR="001E12BB">
        <w:t xml:space="preserve">fencing that </w:t>
      </w:r>
      <w:r w:rsidR="00AD254A">
        <w:t>communicates</w:t>
      </w:r>
      <w:r w:rsidR="009E7151">
        <w:t xml:space="preserve"> to </w:t>
      </w:r>
      <w:r w:rsidR="00020659">
        <w:t xml:space="preserve">any </w:t>
      </w:r>
      <w:r w:rsidR="009E7151">
        <w:t xml:space="preserve">adjacent property. </w:t>
      </w:r>
      <w:r w:rsidR="00C40B8A">
        <w:t>The width of the fire break</w:t>
      </w:r>
      <w:r w:rsidR="009E7151">
        <w:t xml:space="preserve"> is included in Code A </w:t>
      </w:r>
      <w:r w:rsidR="00CA450D">
        <w:t xml:space="preserve">or B </w:t>
      </w:r>
      <w:r w:rsidR="009E7151">
        <w:t>of Figure 1 and Table 1 above. Refer to 3.2.10 for construction requirements.</w:t>
      </w:r>
    </w:p>
    <w:p w14:paraId="506D7DE7" w14:textId="6B73572B" w:rsidR="007D3E50" w:rsidRDefault="002F2415" w:rsidP="00206504">
      <w:pPr>
        <w:pStyle w:val="O-BodyText"/>
      </w:pPr>
      <w:r>
        <w:t xml:space="preserve">Based on the specific site conditions, </w:t>
      </w:r>
      <w:r w:rsidR="00C40B8A">
        <w:t>Seller</w:t>
      </w:r>
      <w:r w:rsidR="009E7151">
        <w:t xml:space="preserve"> may propose </w:t>
      </w:r>
      <w:r>
        <w:t xml:space="preserve">an alternate fire break </w:t>
      </w:r>
      <w:r w:rsidR="009E7151">
        <w:t xml:space="preserve">to Buyer for approval. The alternate fire break must meet </w:t>
      </w:r>
      <w:proofErr w:type="gramStart"/>
      <w:r w:rsidR="009E7151">
        <w:t>all of</w:t>
      </w:r>
      <w:proofErr w:type="gramEnd"/>
      <w:r w:rsidR="009E7151">
        <w:t xml:space="preserve"> the following conditions</w:t>
      </w:r>
      <w:r w:rsidR="00C40B8A">
        <w:t xml:space="preserve"> and be approved by the Buyer prior to installation</w:t>
      </w:r>
      <w:r w:rsidR="009E7151">
        <w:t xml:space="preserve">: </w:t>
      </w:r>
    </w:p>
    <w:p w14:paraId="7FFC2D5F" w14:textId="61890FD1" w:rsidR="007D3E50" w:rsidRDefault="007D3E50" w:rsidP="00B433F8">
      <w:pPr>
        <w:pStyle w:val="O-Bullet"/>
      </w:pPr>
      <w:r>
        <w:t xml:space="preserve">The perimeter fire break must be a continuous noncombustible </w:t>
      </w:r>
      <w:r w:rsidR="00394707">
        <w:t>surface.</w:t>
      </w:r>
    </w:p>
    <w:p w14:paraId="46A55E5C" w14:textId="3BF97349" w:rsidR="007D3E50" w:rsidRDefault="007D3E50" w:rsidP="00B433F8">
      <w:pPr>
        <w:pStyle w:val="O-Bullet"/>
      </w:pPr>
      <w:r>
        <w:t xml:space="preserve">The credited property shall be under the control of the owner or </w:t>
      </w:r>
      <w:r w:rsidR="009E7151">
        <w:t>publicly</w:t>
      </w:r>
      <w:r>
        <w:t xml:space="preserve"> accessible, with provisions made to maintain vegetation height along </w:t>
      </w:r>
      <w:r w:rsidR="00394707">
        <w:t xml:space="preserve">both sides of the alternate fire break </w:t>
      </w:r>
      <w:r w:rsidR="004325A4">
        <w:t>feature.</w:t>
      </w:r>
    </w:p>
    <w:p w14:paraId="5D179459" w14:textId="5771D36D" w:rsidR="00394707" w:rsidRDefault="00394707" w:rsidP="00B433F8">
      <w:pPr>
        <w:pStyle w:val="O-Bullet"/>
      </w:pPr>
      <w:r>
        <w:t>Surface grade</w:t>
      </w:r>
      <w:r w:rsidR="004325A4">
        <w:t xml:space="preserve"> </w:t>
      </w:r>
      <w:r>
        <w:t>profile should be less than 4% for the adjacent vegetation and fire break feature.</w:t>
      </w:r>
    </w:p>
    <w:p w14:paraId="43FB2509" w14:textId="77777777" w:rsidR="009B2922" w:rsidRDefault="009B2922" w:rsidP="00206504">
      <w:pPr>
        <w:pStyle w:val="O-BodyText"/>
      </w:pPr>
    </w:p>
    <w:p w14:paraId="3CBA5648" w14:textId="5C2ECC57" w:rsidR="000D2C00" w:rsidRPr="006519A0" w:rsidRDefault="000D2C00" w:rsidP="00B655F4">
      <w:pPr>
        <w:pStyle w:val="Legal5L2"/>
      </w:pPr>
      <w:bookmarkStart w:id="15" w:name="_Ref70760164"/>
      <w:bookmarkStart w:id="16" w:name="_Ref70760648"/>
      <w:bookmarkStart w:id="17" w:name="_Toc70932011"/>
      <w:bookmarkStart w:id="18" w:name="_Toc70757533"/>
      <w:bookmarkStart w:id="19" w:name="_Toc77584224"/>
      <w:bookmarkStart w:id="20" w:name="_Toc128536048"/>
      <w:bookmarkStart w:id="21" w:name="_Toc168484341"/>
      <w:r w:rsidRPr="002F3C24">
        <w:t>Site Description</w:t>
      </w:r>
      <w:bookmarkEnd w:id="15"/>
      <w:bookmarkEnd w:id="16"/>
      <w:bookmarkEnd w:id="17"/>
      <w:bookmarkEnd w:id="18"/>
      <w:bookmarkEnd w:id="19"/>
      <w:bookmarkEnd w:id="20"/>
      <w:bookmarkEnd w:id="21"/>
    </w:p>
    <w:p w14:paraId="538CE13F" w14:textId="7433D2F6" w:rsidR="000D2C00" w:rsidRPr="006519A0" w:rsidRDefault="000D2C00" w:rsidP="00873906">
      <w:pPr>
        <w:pStyle w:val="Legal5L3"/>
      </w:pPr>
      <w:bookmarkStart w:id="22" w:name="_Toc70932012"/>
      <w:bookmarkStart w:id="23" w:name="_Toc70757534"/>
      <w:bookmarkStart w:id="24" w:name="_Toc77584225"/>
      <w:bookmarkStart w:id="25" w:name="_Toc128536049"/>
      <w:bookmarkStart w:id="26" w:name="_Toc168484342"/>
      <w:r w:rsidRPr="00077782">
        <w:t>General</w:t>
      </w:r>
      <w:bookmarkEnd w:id="22"/>
      <w:bookmarkEnd w:id="23"/>
      <w:bookmarkEnd w:id="24"/>
      <w:bookmarkEnd w:id="25"/>
      <w:bookmarkEnd w:id="26"/>
    </w:p>
    <w:p w14:paraId="5EAA069A" w14:textId="13D22E4E" w:rsidR="000D2C00" w:rsidRPr="00B92745" w:rsidRDefault="000D2C00" w:rsidP="00206504">
      <w:pPr>
        <w:pStyle w:val="O-BodyText"/>
      </w:pPr>
      <w:r w:rsidRPr="00B92745">
        <w:t xml:space="preserve">The Project Site </w:t>
      </w:r>
      <w:r w:rsidR="000065AE">
        <w:t>physical address is</w:t>
      </w:r>
      <w:r w:rsidR="009B13C7" w:rsidRPr="00B92745">
        <w:t>_____________,</w:t>
      </w:r>
      <w:r w:rsidRPr="00B92745">
        <w:t xml:space="preserve"> </w:t>
      </w:r>
      <w:r w:rsidR="00916C2C">
        <w:t>a</w:t>
      </w:r>
      <w:r w:rsidR="0001462D">
        <w:t xml:space="preserve">nd </w:t>
      </w:r>
      <w:r w:rsidRPr="00B92745">
        <w:t xml:space="preserve">s </w:t>
      </w:r>
      <w:r w:rsidR="004E105B">
        <w:t xml:space="preserve">generally depicted </w:t>
      </w:r>
      <w:r w:rsidRPr="00B92745">
        <w:t xml:space="preserve">on </w:t>
      </w:r>
      <w:r w:rsidR="0004566C" w:rsidRPr="00B92745">
        <w:t xml:space="preserve">the site map </w:t>
      </w:r>
      <w:r w:rsidR="00745AEE">
        <w:t xml:space="preserve">included </w:t>
      </w:r>
      <w:r w:rsidR="0004566C" w:rsidRPr="00B92745">
        <w:t xml:space="preserve">in </w:t>
      </w:r>
      <w:r w:rsidR="0032277E">
        <w:t>Appendix 8</w:t>
      </w:r>
      <w:r w:rsidR="0075225E">
        <w:t>.</w:t>
      </w:r>
    </w:p>
    <w:p w14:paraId="3BCC1E2F" w14:textId="33B8F31D" w:rsidR="000D2C00" w:rsidRPr="006519A0" w:rsidRDefault="000D2C00" w:rsidP="00873906">
      <w:pPr>
        <w:pStyle w:val="Legal5L3"/>
      </w:pPr>
      <w:bookmarkStart w:id="27" w:name="_Ref70759897"/>
      <w:bookmarkStart w:id="28" w:name="_Toc70932013"/>
      <w:bookmarkStart w:id="29" w:name="_Toc70757535"/>
      <w:bookmarkStart w:id="30" w:name="_Toc77584226"/>
      <w:bookmarkStart w:id="31" w:name="_Toc128536050"/>
      <w:bookmarkStart w:id="32" w:name="_Toc168484343"/>
      <w:r w:rsidRPr="00077782">
        <w:t>Climatic Conditions</w:t>
      </w:r>
      <w:bookmarkEnd w:id="27"/>
      <w:bookmarkEnd w:id="28"/>
      <w:bookmarkEnd w:id="29"/>
      <w:bookmarkEnd w:id="30"/>
      <w:bookmarkEnd w:id="31"/>
      <w:bookmarkEnd w:id="32"/>
    </w:p>
    <w:p w14:paraId="20AEBB8E" w14:textId="698C17D3" w:rsidR="000D2C00" w:rsidRPr="006519A0" w:rsidRDefault="000D2C00" w:rsidP="00206504">
      <w:pPr>
        <w:pStyle w:val="O-BodyText"/>
      </w:pPr>
      <w:r>
        <w:t xml:space="preserve">The Project shall be designed </w:t>
      </w:r>
      <w:r w:rsidR="004F5FC5">
        <w:t>considering</w:t>
      </w:r>
      <w:r>
        <w:t xml:space="preserve"> the climatic conditions set forth in </w:t>
      </w:r>
      <w:r w:rsidR="0027767C">
        <w:t>Appendix 5</w:t>
      </w:r>
      <w:r>
        <w:t xml:space="preserve"> and any other climactic or environmental conditions that would be expected to be encountered or occur at the Project Site during the expected Project life</w:t>
      </w:r>
      <w:r w:rsidR="3336B4AC">
        <w:t>.</w:t>
      </w:r>
      <w:r w:rsidR="00B41554">
        <w:t xml:space="preserve"> </w:t>
      </w:r>
      <w:r>
        <w:t>The Project equipment, materials, and components incorporated into the Project shall be suitable and rated for such climatic conditions</w:t>
      </w:r>
      <w:r w:rsidR="00B41554">
        <w:t xml:space="preserve">. </w:t>
      </w:r>
      <w:r>
        <w:t>The Project shall be capable of sustaining minimal damage and operating properly at such conditions.</w:t>
      </w:r>
    </w:p>
    <w:p w14:paraId="1A4E6C9C" w14:textId="77777777" w:rsidR="00622356" w:rsidRDefault="00622356" w:rsidP="00206504">
      <w:pPr>
        <w:pStyle w:val="O-BodyText"/>
      </w:pPr>
      <w:r>
        <w:t>The site shall be designed in accordance with the following:</w:t>
      </w:r>
    </w:p>
    <w:p w14:paraId="768B0FE9" w14:textId="6A37AD91" w:rsidR="00622356" w:rsidRDefault="00622356" w:rsidP="00B433F8">
      <w:pPr>
        <w:pStyle w:val="O-Bullet"/>
      </w:pPr>
      <w:r>
        <w:t xml:space="preserve">Minimum Design Temperature is the lowest 0.2% percentile of the hourly temperatures measured in the months of December, January, and February from 01/01/2000 through the date the measurement is calculated.  The hourly data set shall be mutually agreed </w:t>
      </w:r>
      <w:r w:rsidR="00714DB3">
        <w:t>upon but</w:t>
      </w:r>
      <w:r>
        <w:t xml:space="preserve"> is expected to come from sources such as the National Weather Service/National Oceanic and Atmospheric </w:t>
      </w:r>
      <w:r w:rsidR="00510221">
        <w:t>Administration and</w:t>
      </w:r>
      <w:r>
        <w:t xml:space="preserve"> is expected to be the closest available reporting station to the project site</w:t>
      </w:r>
      <w:r w:rsidR="00D97FF2">
        <w:t>.</w:t>
      </w:r>
    </w:p>
    <w:p w14:paraId="4FEE48A4" w14:textId="5061BF60" w:rsidR="00622356" w:rsidRDefault="00622356" w:rsidP="00B433F8">
      <w:pPr>
        <w:pStyle w:val="O-Bullet"/>
      </w:pPr>
      <w:r>
        <w:t>Maximum Design Operating Temperature is the greater of 40</w:t>
      </w:r>
      <w:r w:rsidR="00714DB3">
        <w:rPr>
          <w:rFonts w:cs="Arial"/>
        </w:rPr>
        <w:t>°</w:t>
      </w:r>
      <w:r>
        <w:t>C OR 0.4% Cooling Dry Bulb temperature as determined by the latest ASHRAE dataset using the closest reporting station to the project site.</w:t>
      </w:r>
    </w:p>
    <w:p w14:paraId="0365A41B" w14:textId="6686B6E2" w:rsidR="00622356" w:rsidRDefault="00622356" w:rsidP="00B433F8">
      <w:pPr>
        <w:pStyle w:val="O-Bullet"/>
      </w:pPr>
      <w:r>
        <w:t>Maximum Design Analyzed Temperature is the 50</w:t>
      </w:r>
      <w:r w:rsidR="00714DB3">
        <w:t>-</w:t>
      </w:r>
      <w:r>
        <w:t>year Maximum Extreme Annual Dry Bulb temperature as determined by the latest ASHRAE dataset using the closest reporting station to the project site.</w:t>
      </w:r>
    </w:p>
    <w:p w14:paraId="6D556231" w14:textId="449A63AD" w:rsidR="00622356" w:rsidRDefault="00622356" w:rsidP="00B433F8">
      <w:pPr>
        <w:pStyle w:val="O-Bullet"/>
      </w:pPr>
      <w:r>
        <w:lastRenderedPageBreak/>
        <w:t>The site shall be designed to operate at full contractual capacity from the Minimum Design Temperature to the Maximum Design Operating Temperature.</w:t>
      </w:r>
    </w:p>
    <w:p w14:paraId="7FA4EF74" w14:textId="1C535D56" w:rsidR="00622356" w:rsidRDefault="00622356" w:rsidP="00B433F8">
      <w:pPr>
        <w:pStyle w:val="O-Bullet"/>
      </w:pPr>
      <w:r>
        <w:t>The site is allowed to derate at no more than 10% nameplate power / 1</w:t>
      </w:r>
      <w:r w:rsidR="00714DB3">
        <w:rPr>
          <w:rFonts w:cs="Arial"/>
        </w:rPr>
        <w:t>°</w:t>
      </w:r>
      <w:r>
        <w:t xml:space="preserve">C from Maximum Design Operating Temperature to Maximum Design Analyzed Temperature. </w:t>
      </w:r>
    </w:p>
    <w:p w14:paraId="71422AC7" w14:textId="2F1B957D" w:rsidR="00E428D3" w:rsidRDefault="00622356" w:rsidP="00B433F8">
      <w:pPr>
        <w:pStyle w:val="O-Bullet"/>
      </w:pPr>
      <w:r>
        <w:t xml:space="preserve">The site shall be designed and analyzed to operate between the Minimum Design Temperature and the Maximum Design Analyzed Temperature without causing any </w:t>
      </w:r>
      <w:r w:rsidR="00714DB3">
        <w:t>short- or long-term</w:t>
      </w:r>
      <w:r>
        <w:t xml:space="preserve"> damage to any equipment.</w:t>
      </w:r>
    </w:p>
    <w:p w14:paraId="6A5DFF30" w14:textId="1DB98579" w:rsidR="000D2C00" w:rsidRDefault="000D2C00" w:rsidP="00206504">
      <w:pPr>
        <w:pStyle w:val="O-BodyText"/>
      </w:pPr>
      <w:r>
        <w:t>Performance modeling for the Project shall</w:t>
      </w:r>
      <w:r w:rsidR="00181C33">
        <w:t xml:space="preserve"> utilize</w:t>
      </w:r>
      <w:r>
        <w:t xml:space="preserve"> </w:t>
      </w:r>
      <w:r w:rsidR="000016D6">
        <w:t>a bankable weather data file</w:t>
      </w:r>
      <w:r w:rsidR="00C447D7">
        <w:t xml:space="preserve"> such as</w:t>
      </w:r>
      <w:r w:rsidR="009B3A53">
        <w:t xml:space="preserve"> Solar GIS,</w:t>
      </w:r>
      <w:r w:rsidR="00C447D7">
        <w:t xml:space="preserve"> 3Tier</w:t>
      </w:r>
      <w:r w:rsidR="009B3A53">
        <w:t>,</w:t>
      </w:r>
      <w:r w:rsidR="00C447D7">
        <w:t xml:space="preserve"> or Clean Power Research</w:t>
      </w:r>
      <w:r w:rsidR="006A0F24">
        <w:t xml:space="preserve">. This </w:t>
      </w:r>
      <w:r w:rsidR="00406D17">
        <w:t xml:space="preserve">data shall be included as </w:t>
      </w:r>
      <w:r w:rsidR="0027767C">
        <w:t>Appendix 4</w:t>
      </w:r>
      <w:r>
        <w:t xml:space="preserve">, which is based on the solar resource assessment report provided to Buyer by </w:t>
      </w:r>
      <w:r w:rsidR="00ED5800">
        <w:t>Seller</w:t>
      </w:r>
      <w:r w:rsidR="009B13C7">
        <w:t>.</w:t>
      </w:r>
    </w:p>
    <w:p w14:paraId="5D5FB48A" w14:textId="2A183F04" w:rsidR="00406D17" w:rsidRPr="006519A0" w:rsidRDefault="002D0816" w:rsidP="00206504">
      <w:pPr>
        <w:pStyle w:val="O-BodyText"/>
      </w:pPr>
      <w:r>
        <w:t xml:space="preserve">Design wind speed for the Project and all components shall be per </w:t>
      </w:r>
      <w:r w:rsidR="00AE5BAD">
        <w:t>American Society of Civil Engineers (</w:t>
      </w:r>
      <w:r>
        <w:t>ASCE</w:t>
      </w:r>
      <w:r w:rsidR="00AE5BAD">
        <w:t>)</w:t>
      </w:r>
      <w:r>
        <w:t xml:space="preserve"> 7, Risk Category III.</w:t>
      </w:r>
      <w:bookmarkStart w:id="33" w:name="_Toc128512910"/>
      <w:bookmarkStart w:id="34" w:name="_Toc128513165"/>
      <w:bookmarkStart w:id="35" w:name="_Toc128513472"/>
      <w:bookmarkStart w:id="36" w:name="_Toc128513779"/>
      <w:bookmarkStart w:id="37" w:name="_Toc128514085"/>
      <w:bookmarkStart w:id="38" w:name="_Toc128514522"/>
      <w:bookmarkStart w:id="39" w:name="_Toc128514828"/>
      <w:bookmarkStart w:id="40" w:name="_Toc128515133"/>
      <w:bookmarkStart w:id="41" w:name="_Toc128515438"/>
      <w:bookmarkEnd w:id="33"/>
      <w:bookmarkEnd w:id="34"/>
      <w:bookmarkEnd w:id="35"/>
      <w:bookmarkEnd w:id="36"/>
      <w:bookmarkEnd w:id="37"/>
      <w:bookmarkEnd w:id="38"/>
      <w:bookmarkEnd w:id="39"/>
      <w:bookmarkEnd w:id="40"/>
      <w:bookmarkEnd w:id="41"/>
    </w:p>
    <w:p w14:paraId="3313D504" w14:textId="43D860FB" w:rsidR="000D2C00" w:rsidRPr="006519A0" w:rsidRDefault="000D2C00" w:rsidP="00B655F4">
      <w:pPr>
        <w:pStyle w:val="Legal5L2"/>
      </w:pPr>
      <w:bookmarkStart w:id="42" w:name="_Ref70759777"/>
      <w:bookmarkStart w:id="43" w:name="_Ref70759803"/>
      <w:bookmarkStart w:id="44" w:name="_Ref70760257"/>
      <w:bookmarkStart w:id="45" w:name="_Ref70760292"/>
      <w:bookmarkStart w:id="46" w:name="_Ref70760300"/>
      <w:bookmarkStart w:id="47" w:name="_Ref70760394"/>
      <w:bookmarkStart w:id="48" w:name="_Ref70760538"/>
      <w:bookmarkStart w:id="49" w:name="_Ref70761284"/>
      <w:bookmarkStart w:id="50" w:name="_Ref70761453"/>
      <w:bookmarkStart w:id="51" w:name="_Ref70764187"/>
      <w:bookmarkStart w:id="52" w:name="_Toc70932014"/>
      <w:bookmarkStart w:id="53" w:name="_Toc70757536"/>
      <w:bookmarkStart w:id="54" w:name="_Toc77584227"/>
      <w:bookmarkStart w:id="55" w:name="_Toc128536051"/>
      <w:bookmarkStart w:id="56" w:name="_Toc168484344"/>
      <w:r w:rsidRPr="002F3C24">
        <w:t>Codes and Standards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ADFC89B" w14:textId="331C09BC" w:rsidR="000D2C00" w:rsidRPr="00B92745" w:rsidRDefault="00ED5800" w:rsidP="00206504">
      <w:pPr>
        <w:pStyle w:val="O-BodyText"/>
      </w:pPr>
      <w:r w:rsidRPr="00B92745">
        <w:t>Seller</w:t>
      </w:r>
      <w:r w:rsidR="000D2C00" w:rsidRPr="00B92745">
        <w:t xml:space="preserve"> shall design, procure, construct, commission, and test the Project, including all equipment, materials, components, and auxiliary facilities and systems, in accordance with the most recently established codes and standards</w:t>
      </w:r>
      <w:r w:rsidR="00F07B06" w:rsidRPr="00B92745">
        <w:t>, or the code agreed upon at the time of the agreement</w:t>
      </w:r>
      <w:r w:rsidR="00B41554" w:rsidRPr="00B92745">
        <w:t xml:space="preserve">. </w:t>
      </w:r>
      <w:r w:rsidR="006D786C" w:rsidRPr="00B92745" w:rsidDel="006D786C">
        <w:t xml:space="preserve"> </w:t>
      </w:r>
    </w:p>
    <w:p w14:paraId="4FCE2BF8" w14:textId="68D0030A" w:rsidR="00433240" w:rsidRDefault="00ED5800" w:rsidP="00206504">
      <w:pPr>
        <w:pStyle w:val="O-BodyText"/>
        <w:rPr>
          <w:rFonts w:eastAsiaTheme="majorEastAsia"/>
        </w:rPr>
      </w:pPr>
      <w:r w:rsidRPr="00B92745">
        <w:t>Seller</w:t>
      </w:r>
      <w:r w:rsidR="000D2C00" w:rsidRPr="00B92745">
        <w:t xml:space="preserve"> shall perform the Work and otherwise cause the Project to comply with the applicable standards set forth in </w:t>
      </w:r>
      <w:r w:rsidR="00AD6A0B" w:rsidRPr="00B92745">
        <w:fldChar w:fldCharType="begin"/>
      </w:r>
      <w:r w:rsidR="00AD6A0B" w:rsidRPr="00B92745">
        <w:instrText xml:space="preserve"> REF _Ref131017681 \h </w:instrText>
      </w:r>
      <w:r w:rsidR="00B92745" w:rsidRPr="00B92745">
        <w:instrText xml:space="preserve"> \* MERGEFORMAT </w:instrText>
      </w:r>
      <w:r w:rsidR="00AD6A0B" w:rsidRPr="00B92745">
        <w:fldChar w:fldCharType="separate"/>
      </w:r>
      <w:r w:rsidR="00A337CF">
        <w:t>Table 2</w:t>
      </w:r>
      <w:r w:rsidR="00AD6A0B" w:rsidRPr="00B92745">
        <w:fldChar w:fldCharType="end"/>
      </w:r>
      <w:r w:rsidR="00AD6A0B" w:rsidRPr="00B92745">
        <w:t xml:space="preserve"> </w:t>
      </w:r>
      <w:r w:rsidR="000D2C00" w:rsidRPr="00B92745">
        <w:t>below.</w:t>
      </w:r>
      <w:bookmarkStart w:id="57" w:name="_Ref128487042"/>
    </w:p>
    <w:p w14:paraId="4074914A" w14:textId="294E1060" w:rsidR="00F548CA" w:rsidRPr="00B92745" w:rsidRDefault="00F548CA" w:rsidP="00206504">
      <w:pPr>
        <w:pStyle w:val="O-BodyText"/>
        <w:rPr>
          <w:rFonts w:eastAsiaTheme="majorEastAsia"/>
        </w:rPr>
      </w:pPr>
      <w:r>
        <w:t>There are additional requirements</w:t>
      </w:r>
      <w:r w:rsidR="008E0DC1">
        <w:t xml:space="preserve"> in </w:t>
      </w:r>
      <w:r w:rsidR="00335111">
        <w:t>Appendix 12</w:t>
      </w:r>
      <w:r w:rsidR="0027767C">
        <w:t>-</w:t>
      </w:r>
      <w:r w:rsidR="008E0DC1">
        <w:t>Risk.</w:t>
      </w:r>
    </w:p>
    <w:p w14:paraId="3AE85FB1" w14:textId="63E4676C" w:rsidR="00AD6A0B" w:rsidRPr="00B92745" w:rsidRDefault="00433240" w:rsidP="00206504">
      <w:pPr>
        <w:pStyle w:val="O-BodyText"/>
      </w:pPr>
      <w:r w:rsidRPr="00B92745">
        <w:t xml:space="preserve">Contractor shall design the Project in accordance with all applicable federal, </w:t>
      </w:r>
      <w:r w:rsidR="0027767C" w:rsidRPr="00B92745">
        <w:t>state,</w:t>
      </w:r>
      <w:r w:rsidRPr="00B92745">
        <w:t xml:space="preserve"> and local laws and codes, regulations and standards </w:t>
      </w:r>
      <w:r w:rsidR="00CD689A" w:rsidRPr="00B92745">
        <w:t xml:space="preserve">provided </w:t>
      </w:r>
      <w:r w:rsidRPr="00B92745">
        <w:t xml:space="preserve">by the organizations listed </w:t>
      </w:r>
      <w:r w:rsidR="00CD689A" w:rsidRPr="00B92745">
        <w:t>below</w:t>
      </w:r>
      <w:r w:rsidRPr="00B92745">
        <w:t xml:space="preserve">. Where these codes do not govern specific features of the equipment or system, </w:t>
      </w:r>
      <w:r w:rsidR="0027767C" w:rsidRPr="00B92745">
        <w:t>Contractor,</w:t>
      </w:r>
      <w:r w:rsidRPr="00B92745">
        <w:t xml:space="preserve"> and Original Equipment Manufacturer (OEM) standards shall be applied. Where local codes or ordinances will have an impact on the design (</w:t>
      </w:r>
      <w:r w:rsidR="0027767C" w:rsidRPr="00B92745">
        <w:t>e.g.,</w:t>
      </w:r>
      <w:r w:rsidRPr="00B92745">
        <w:t xml:space="preserve"> building height restrictions) or equipment selection, Contractor shall jointly address these with the local authorities having jurisdiction (AHJ). Contractor shall review all applicable laws, codes</w:t>
      </w:r>
      <w:r w:rsidR="0027767C">
        <w:t>,</w:t>
      </w:r>
      <w:r w:rsidRPr="00B92745">
        <w:t xml:space="preserve"> and standards throughout the project duration. Any change in requirements which become applicable to the Work prior to final turnover shall be identified and presented to Owner with recommended implementation options for Owner’s consideration and final approval.</w:t>
      </w:r>
    </w:p>
    <w:p w14:paraId="173D1591" w14:textId="0AF683D5" w:rsidR="00D227A4" w:rsidRPr="006519A0" w:rsidRDefault="00D227A4" w:rsidP="00B92745">
      <w:pPr>
        <w:pStyle w:val="Caption"/>
      </w:pPr>
      <w:bookmarkStart w:id="58" w:name="_Ref131017681"/>
      <w:r>
        <w:t xml:space="preserve">Table </w:t>
      </w:r>
      <w:r>
        <w:fldChar w:fldCharType="begin"/>
      </w:r>
      <w:r>
        <w:instrText>SEQ Table \* ARABIC</w:instrText>
      </w:r>
      <w:r>
        <w:fldChar w:fldCharType="separate"/>
      </w:r>
      <w:r w:rsidR="00A337CF">
        <w:rPr>
          <w:noProof/>
        </w:rPr>
        <w:t>2</w:t>
      </w:r>
      <w:r>
        <w:fldChar w:fldCharType="end"/>
      </w:r>
      <w:bookmarkEnd w:id="57"/>
      <w:bookmarkEnd w:id="58"/>
      <w:r>
        <w:t>: Applicable Standards and Organizations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4A0" w:firstRow="1" w:lastRow="0" w:firstColumn="1" w:lastColumn="0" w:noHBand="0" w:noVBand="1"/>
      </w:tblPr>
      <w:tblGrid>
        <w:gridCol w:w="1490"/>
        <w:gridCol w:w="7860"/>
      </w:tblGrid>
      <w:tr w:rsidR="000D2C00" w:rsidRPr="006519A0" w14:paraId="4C578F5D" w14:textId="77777777" w:rsidTr="00077C05">
        <w:trPr>
          <w:tblHeader/>
        </w:trPr>
        <w:tc>
          <w:tcPr>
            <w:tcW w:w="9350" w:type="dxa"/>
            <w:gridSpan w:val="2"/>
            <w:shd w:val="clear" w:color="auto" w:fill="D9D9D9" w:themeFill="background1" w:themeFillShade="D9"/>
          </w:tcPr>
          <w:p w14:paraId="35B7196F" w14:textId="5408A534" w:rsidR="000D2C00" w:rsidRPr="006519A0" w:rsidRDefault="000D2C00" w:rsidP="00405C7D">
            <w:pPr>
              <w:pStyle w:val="TableHeading-Center"/>
            </w:pPr>
            <w:r w:rsidRPr="006519A0">
              <w:t>Applicable Standards</w:t>
            </w:r>
            <w:r w:rsidR="00D227A4">
              <w:t xml:space="preserve"> and Organizations</w:t>
            </w:r>
          </w:p>
        </w:tc>
      </w:tr>
      <w:tr w:rsidR="000D2C00" w:rsidRPr="006519A0" w14:paraId="0BC25C8F" w14:textId="77777777" w:rsidTr="00405C7D">
        <w:tc>
          <w:tcPr>
            <w:tcW w:w="1490" w:type="dxa"/>
            <w:shd w:val="clear" w:color="auto" w:fill="auto"/>
          </w:tcPr>
          <w:p w14:paraId="5623CD08" w14:textId="77777777" w:rsidR="000D2C00" w:rsidRPr="006519A0" w:rsidRDefault="000D2C00" w:rsidP="00405C7D">
            <w:pPr>
              <w:pStyle w:val="TableCell-Left"/>
              <w:rPr>
                <w:lang w:val="fr-MA"/>
              </w:rPr>
            </w:pPr>
            <w:r w:rsidRPr="006519A0">
              <w:rPr>
                <w:lang w:val="fr-MA"/>
              </w:rPr>
              <w:t>AASHTO</w:t>
            </w:r>
          </w:p>
        </w:tc>
        <w:tc>
          <w:tcPr>
            <w:tcW w:w="7860" w:type="dxa"/>
            <w:shd w:val="clear" w:color="auto" w:fill="auto"/>
          </w:tcPr>
          <w:p w14:paraId="367D9B7A" w14:textId="77777777" w:rsidR="000D2C00" w:rsidRPr="006519A0" w:rsidRDefault="000D2C00" w:rsidP="00405C7D">
            <w:pPr>
              <w:pStyle w:val="TableCell-Left"/>
            </w:pPr>
            <w:r w:rsidRPr="006519A0">
              <w:t>American Association of State Highway and Transportation Officials</w:t>
            </w:r>
          </w:p>
        </w:tc>
      </w:tr>
      <w:tr w:rsidR="000D2C00" w:rsidRPr="006519A0" w14:paraId="1F3251A4" w14:textId="77777777" w:rsidTr="00405C7D">
        <w:tc>
          <w:tcPr>
            <w:tcW w:w="1490" w:type="dxa"/>
            <w:shd w:val="clear" w:color="auto" w:fill="auto"/>
          </w:tcPr>
          <w:p w14:paraId="3A658722" w14:textId="77777777" w:rsidR="000D2C00" w:rsidRPr="006519A0" w:rsidRDefault="000D2C00" w:rsidP="00405C7D">
            <w:pPr>
              <w:pStyle w:val="TableCell-Left"/>
              <w:rPr>
                <w:lang w:val="fr-MA"/>
              </w:rPr>
            </w:pPr>
            <w:r w:rsidRPr="006519A0">
              <w:rPr>
                <w:lang w:val="fr-MA"/>
              </w:rPr>
              <w:t>ACI</w:t>
            </w:r>
          </w:p>
        </w:tc>
        <w:tc>
          <w:tcPr>
            <w:tcW w:w="7860" w:type="dxa"/>
            <w:shd w:val="clear" w:color="auto" w:fill="auto"/>
          </w:tcPr>
          <w:p w14:paraId="63FDEB22" w14:textId="77777777" w:rsidR="000D2C00" w:rsidRPr="006519A0" w:rsidRDefault="000D2C00" w:rsidP="00405C7D">
            <w:pPr>
              <w:pStyle w:val="TableCell-Left"/>
            </w:pPr>
            <w:r w:rsidRPr="006519A0">
              <w:t>American Concrete Institute</w:t>
            </w:r>
          </w:p>
        </w:tc>
      </w:tr>
      <w:tr w:rsidR="000D2C00" w:rsidRPr="006519A0" w14:paraId="0CC3FAC7" w14:textId="77777777" w:rsidTr="00405C7D">
        <w:tc>
          <w:tcPr>
            <w:tcW w:w="1490" w:type="dxa"/>
            <w:shd w:val="clear" w:color="auto" w:fill="auto"/>
          </w:tcPr>
          <w:p w14:paraId="6872D5B2" w14:textId="77777777" w:rsidR="000D2C00" w:rsidRPr="006519A0" w:rsidRDefault="000D2C00" w:rsidP="00405C7D">
            <w:pPr>
              <w:pStyle w:val="TableCell-Left"/>
            </w:pPr>
            <w:r w:rsidRPr="006519A0">
              <w:t>AISC</w:t>
            </w:r>
          </w:p>
        </w:tc>
        <w:tc>
          <w:tcPr>
            <w:tcW w:w="7860" w:type="dxa"/>
            <w:shd w:val="clear" w:color="auto" w:fill="auto"/>
          </w:tcPr>
          <w:p w14:paraId="187CF4B1" w14:textId="77777777" w:rsidR="000D2C00" w:rsidRPr="006519A0" w:rsidRDefault="000D2C00" w:rsidP="00405C7D">
            <w:pPr>
              <w:pStyle w:val="TableCell-Left"/>
            </w:pPr>
            <w:r w:rsidRPr="006519A0">
              <w:t>American Institute of Steel Construction</w:t>
            </w:r>
          </w:p>
        </w:tc>
      </w:tr>
      <w:tr w:rsidR="000D2C00" w:rsidRPr="006519A0" w14:paraId="36A646F5" w14:textId="77777777" w:rsidTr="00405C7D">
        <w:tc>
          <w:tcPr>
            <w:tcW w:w="1490" w:type="dxa"/>
            <w:shd w:val="clear" w:color="auto" w:fill="auto"/>
          </w:tcPr>
          <w:p w14:paraId="55785AEA" w14:textId="77777777" w:rsidR="000D2C00" w:rsidRPr="006519A0" w:rsidRDefault="000D2C00" w:rsidP="00405C7D">
            <w:pPr>
              <w:pStyle w:val="TableCell-Left"/>
            </w:pPr>
            <w:r w:rsidRPr="006519A0">
              <w:t>AISI</w:t>
            </w:r>
          </w:p>
        </w:tc>
        <w:tc>
          <w:tcPr>
            <w:tcW w:w="7860" w:type="dxa"/>
            <w:shd w:val="clear" w:color="auto" w:fill="auto"/>
          </w:tcPr>
          <w:p w14:paraId="0544ACCF" w14:textId="77777777" w:rsidR="000D2C00" w:rsidRPr="006519A0" w:rsidRDefault="000D2C00" w:rsidP="00405C7D">
            <w:pPr>
              <w:pStyle w:val="TableCell-Left"/>
            </w:pPr>
            <w:r w:rsidRPr="006519A0">
              <w:t>American Iron and Steel Institute</w:t>
            </w:r>
          </w:p>
        </w:tc>
      </w:tr>
      <w:tr w:rsidR="000D2C00" w:rsidRPr="006519A0" w14:paraId="6BE6DC74" w14:textId="77777777" w:rsidTr="00405C7D">
        <w:tc>
          <w:tcPr>
            <w:tcW w:w="1490" w:type="dxa"/>
            <w:shd w:val="clear" w:color="auto" w:fill="auto"/>
          </w:tcPr>
          <w:p w14:paraId="23FD02F7" w14:textId="77777777" w:rsidR="000D2C00" w:rsidRPr="006519A0" w:rsidRDefault="000D2C00" w:rsidP="00405C7D">
            <w:pPr>
              <w:pStyle w:val="TableCell-Left"/>
            </w:pPr>
            <w:r w:rsidRPr="006519A0">
              <w:t>ANSI</w:t>
            </w:r>
          </w:p>
        </w:tc>
        <w:tc>
          <w:tcPr>
            <w:tcW w:w="7860" w:type="dxa"/>
            <w:shd w:val="clear" w:color="auto" w:fill="auto"/>
          </w:tcPr>
          <w:p w14:paraId="3C678F07" w14:textId="77777777" w:rsidR="000D2C00" w:rsidRPr="006519A0" w:rsidRDefault="000D2C00" w:rsidP="00405C7D">
            <w:pPr>
              <w:pStyle w:val="TableCell-Left"/>
            </w:pPr>
            <w:r w:rsidRPr="006519A0">
              <w:t>American National Standards Institute</w:t>
            </w:r>
          </w:p>
        </w:tc>
      </w:tr>
      <w:tr w:rsidR="000D2C00" w:rsidRPr="006519A0" w14:paraId="1685C2B3" w14:textId="77777777" w:rsidTr="00405C7D">
        <w:tc>
          <w:tcPr>
            <w:tcW w:w="1490" w:type="dxa"/>
            <w:shd w:val="clear" w:color="auto" w:fill="auto"/>
          </w:tcPr>
          <w:p w14:paraId="12A430F9" w14:textId="77777777" w:rsidR="000D2C00" w:rsidRPr="006519A0" w:rsidRDefault="000D2C00" w:rsidP="00405C7D">
            <w:pPr>
              <w:pStyle w:val="TableCell-Left"/>
            </w:pPr>
            <w:r w:rsidRPr="006519A0">
              <w:t>ASCE</w:t>
            </w:r>
          </w:p>
        </w:tc>
        <w:tc>
          <w:tcPr>
            <w:tcW w:w="7860" w:type="dxa"/>
            <w:shd w:val="clear" w:color="auto" w:fill="auto"/>
          </w:tcPr>
          <w:p w14:paraId="3FF78A69" w14:textId="77777777" w:rsidR="000D2C00" w:rsidRPr="006519A0" w:rsidRDefault="000D2C00" w:rsidP="00405C7D">
            <w:pPr>
              <w:pStyle w:val="TableCell-Left"/>
            </w:pPr>
            <w:r w:rsidRPr="006519A0">
              <w:t>American Society of Civil Engineers</w:t>
            </w:r>
          </w:p>
        </w:tc>
      </w:tr>
      <w:tr w:rsidR="000D2C00" w:rsidRPr="006519A0" w14:paraId="0ADB8085" w14:textId="77777777" w:rsidTr="00405C7D">
        <w:tc>
          <w:tcPr>
            <w:tcW w:w="1490" w:type="dxa"/>
            <w:shd w:val="clear" w:color="auto" w:fill="auto"/>
          </w:tcPr>
          <w:p w14:paraId="248B1DBA" w14:textId="77777777" w:rsidR="000D2C00" w:rsidRPr="006519A0" w:rsidRDefault="000D2C00" w:rsidP="00405C7D">
            <w:pPr>
              <w:pStyle w:val="TableCell-Left"/>
            </w:pPr>
            <w:r w:rsidRPr="006519A0">
              <w:t>ASHRAE</w:t>
            </w:r>
          </w:p>
        </w:tc>
        <w:tc>
          <w:tcPr>
            <w:tcW w:w="7860" w:type="dxa"/>
            <w:shd w:val="clear" w:color="auto" w:fill="auto"/>
          </w:tcPr>
          <w:p w14:paraId="0800341A" w14:textId="77777777" w:rsidR="000D2C00" w:rsidRPr="006519A0" w:rsidRDefault="000D2C00" w:rsidP="00405C7D">
            <w:pPr>
              <w:pStyle w:val="TableCell-Left"/>
            </w:pPr>
            <w:r w:rsidRPr="006519A0">
              <w:t>American Society of Heating Refrigerating and Air Conditioning Engineers</w:t>
            </w:r>
          </w:p>
        </w:tc>
      </w:tr>
      <w:tr w:rsidR="000D2C00" w:rsidRPr="006519A0" w14:paraId="2AE215F2" w14:textId="77777777" w:rsidTr="00405C7D">
        <w:tc>
          <w:tcPr>
            <w:tcW w:w="1490" w:type="dxa"/>
            <w:shd w:val="clear" w:color="auto" w:fill="auto"/>
          </w:tcPr>
          <w:p w14:paraId="21DE3533" w14:textId="77777777" w:rsidR="000D2C00" w:rsidRPr="006519A0" w:rsidRDefault="000D2C00" w:rsidP="00405C7D">
            <w:pPr>
              <w:pStyle w:val="TableCell-Left"/>
            </w:pPr>
            <w:r w:rsidRPr="006519A0">
              <w:t>ASME</w:t>
            </w:r>
          </w:p>
        </w:tc>
        <w:tc>
          <w:tcPr>
            <w:tcW w:w="7860" w:type="dxa"/>
            <w:shd w:val="clear" w:color="auto" w:fill="auto"/>
          </w:tcPr>
          <w:p w14:paraId="64ABB8EC" w14:textId="77777777" w:rsidR="000D2C00" w:rsidRPr="006519A0" w:rsidRDefault="000D2C00" w:rsidP="00405C7D">
            <w:pPr>
              <w:pStyle w:val="TableCell-Left"/>
            </w:pPr>
            <w:r w:rsidRPr="006519A0">
              <w:t>American Society of Mechanical Engineers</w:t>
            </w:r>
          </w:p>
        </w:tc>
      </w:tr>
      <w:tr w:rsidR="000D2C00" w:rsidRPr="006519A0" w14:paraId="1B4202B5" w14:textId="77777777" w:rsidTr="00405C7D">
        <w:tc>
          <w:tcPr>
            <w:tcW w:w="1490" w:type="dxa"/>
            <w:shd w:val="clear" w:color="auto" w:fill="auto"/>
          </w:tcPr>
          <w:p w14:paraId="3E70A115" w14:textId="77777777" w:rsidR="000D2C00" w:rsidRPr="006519A0" w:rsidRDefault="000D2C00" w:rsidP="00405C7D">
            <w:pPr>
              <w:pStyle w:val="TableCell-Left"/>
            </w:pPr>
            <w:r w:rsidRPr="006519A0">
              <w:lastRenderedPageBreak/>
              <w:t>ASTM</w:t>
            </w:r>
          </w:p>
        </w:tc>
        <w:tc>
          <w:tcPr>
            <w:tcW w:w="7860" w:type="dxa"/>
            <w:shd w:val="clear" w:color="auto" w:fill="auto"/>
          </w:tcPr>
          <w:p w14:paraId="01E07701" w14:textId="77777777" w:rsidR="000D2C00" w:rsidRPr="006519A0" w:rsidRDefault="000D2C00" w:rsidP="00405C7D">
            <w:pPr>
              <w:pStyle w:val="TableCell-Left"/>
            </w:pPr>
            <w:r w:rsidRPr="006519A0">
              <w:t>American Society for Testing Materials</w:t>
            </w:r>
          </w:p>
        </w:tc>
      </w:tr>
      <w:tr w:rsidR="000D2C00" w:rsidRPr="006519A0" w14:paraId="25434307" w14:textId="77777777" w:rsidTr="00405C7D">
        <w:tc>
          <w:tcPr>
            <w:tcW w:w="1490" w:type="dxa"/>
            <w:shd w:val="clear" w:color="auto" w:fill="auto"/>
          </w:tcPr>
          <w:p w14:paraId="4E6EAD13" w14:textId="77777777" w:rsidR="000D2C00" w:rsidRPr="006519A0" w:rsidRDefault="000D2C00" w:rsidP="00405C7D">
            <w:pPr>
              <w:pStyle w:val="TableCell-Left"/>
            </w:pPr>
            <w:r w:rsidRPr="006519A0">
              <w:t>AWS</w:t>
            </w:r>
          </w:p>
        </w:tc>
        <w:tc>
          <w:tcPr>
            <w:tcW w:w="7860" w:type="dxa"/>
            <w:shd w:val="clear" w:color="auto" w:fill="auto"/>
          </w:tcPr>
          <w:p w14:paraId="06F2A226" w14:textId="77777777" w:rsidR="000D2C00" w:rsidRPr="006519A0" w:rsidRDefault="000D2C00" w:rsidP="00405C7D">
            <w:pPr>
              <w:pStyle w:val="TableCell-Left"/>
            </w:pPr>
            <w:r w:rsidRPr="006519A0">
              <w:t>American Welding Society</w:t>
            </w:r>
          </w:p>
        </w:tc>
      </w:tr>
      <w:tr w:rsidR="000D2C00" w:rsidRPr="006519A0" w14:paraId="472D6225" w14:textId="77777777" w:rsidTr="00405C7D">
        <w:tc>
          <w:tcPr>
            <w:tcW w:w="1490" w:type="dxa"/>
            <w:shd w:val="clear" w:color="auto" w:fill="auto"/>
          </w:tcPr>
          <w:p w14:paraId="206F385D" w14:textId="77777777" w:rsidR="000D2C00" w:rsidRPr="006519A0" w:rsidRDefault="000D2C00" w:rsidP="00405C7D">
            <w:pPr>
              <w:pStyle w:val="TableCell-Left"/>
            </w:pPr>
            <w:r w:rsidRPr="006519A0">
              <w:t>IBC</w:t>
            </w:r>
          </w:p>
        </w:tc>
        <w:tc>
          <w:tcPr>
            <w:tcW w:w="7860" w:type="dxa"/>
            <w:shd w:val="clear" w:color="auto" w:fill="auto"/>
          </w:tcPr>
          <w:p w14:paraId="65D212F0" w14:textId="77777777" w:rsidR="000D2C00" w:rsidRPr="006519A0" w:rsidRDefault="000D2C00" w:rsidP="00405C7D">
            <w:pPr>
              <w:pStyle w:val="TableCell-Left"/>
            </w:pPr>
            <w:r w:rsidRPr="006519A0">
              <w:t>International Building Code</w:t>
            </w:r>
          </w:p>
        </w:tc>
      </w:tr>
      <w:tr w:rsidR="000D2C00" w:rsidRPr="006519A0" w14:paraId="3D443E00" w14:textId="77777777" w:rsidTr="00405C7D">
        <w:tc>
          <w:tcPr>
            <w:tcW w:w="1490" w:type="dxa"/>
            <w:shd w:val="clear" w:color="auto" w:fill="auto"/>
          </w:tcPr>
          <w:p w14:paraId="331B00EE" w14:textId="77777777" w:rsidR="000D2C00" w:rsidRPr="006519A0" w:rsidRDefault="000D2C00" w:rsidP="00405C7D">
            <w:pPr>
              <w:pStyle w:val="TableCell-Left"/>
            </w:pPr>
            <w:r w:rsidRPr="006519A0">
              <w:t>ICE</w:t>
            </w:r>
          </w:p>
        </w:tc>
        <w:tc>
          <w:tcPr>
            <w:tcW w:w="7860" w:type="dxa"/>
            <w:shd w:val="clear" w:color="auto" w:fill="auto"/>
          </w:tcPr>
          <w:p w14:paraId="2DFF7BFC" w14:textId="77777777" w:rsidR="000D2C00" w:rsidRPr="006519A0" w:rsidRDefault="000D2C00" w:rsidP="00405C7D">
            <w:pPr>
              <w:pStyle w:val="TableCell-Left"/>
            </w:pPr>
            <w:r w:rsidRPr="006519A0">
              <w:t>Institution of Civil Engineers</w:t>
            </w:r>
          </w:p>
        </w:tc>
      </w:tr>
      <w:tr w:rsidR="005D27CB" w:rsidRPr="006519A0" w14:paraId="307A9670" w14:textId="77777777" w:rsidTr="00405C7D">
        <w:tc>
          <w:tcPr>
            <w:tcW w:w="1490" w:type="dxa"/>
            <w:shd w:val="clear" w:color="auto" w:fill="auto"/>
          </w:tcPr>
          <w:p w14:paraId="5C3318C0" w14:textId="64506F2E" w:rsidR="005D27CB" w:rsidRPr="006519A0" w:rsidRDefault="005D27CB" w:rsidP="00405C7D">
            <w:pPr>
              <w:pStyle w:val="TableCell-Left"/>
            </w:pPr>
            <w:r>
              <w:t>ICEA</w:t>
            </w:r>
          </w:p>
        </w:tc>
        <w:tc>
          <w:tcPr>
            <w:tcW w:w="7860" w:type="dxa"/>
            <w:shd w:val="clear" w:color="auto" w:fill="auto"/>
          </w:tcPr>
          <w:p w14:paraId="2F497783" w14:textId="2ACE2A67" w:rsidR="005D27CB" w:rsidRPr="006519A0" w:rsidRDefault="005D27CB" w:rsidP="00405C7D">
            <w:pPr>
              <w:pStyle w:val="TableCell-Left"/>
            </w:pPr>
            <w:r>
              <w:t>Insulated Cable Engineers Association</w:t>
            </w:r>
          </w:p>
        </w:tc>
      </w:tr>
      <w:tr w:rsidR="000D2C00" w:rsidRPr="006519A0" w14:paraId="048CEAAE" w14:textId="77777777" w:rsidTr="00405C7D">
        <w:tc>
          <w:tcPr>
            <w:tcW w:w="1490" w:type="dxa"/>
            <w:shd w:val="clear" w:color="auto" w:fill="auto"/>
          </w:tcPr>
          <w:p w14:paraId="7E0B5C77" w14:textId="77777777" w:rsidR="000D2C00" w:rsidRPr="006519A0" w:rsidRDefault="000D2C00" w:rsidP="00405C7D">
            <w:pPr>
              <w:pStyle w:val="TableCell-Left"/>
            </w:pPr>
            <w:r w:rsidRPr="006519A0">
              <w:t>IEC</w:t>
            </w:r>
          </w:p>
        </w:tc>
        <w:tc>
          <w:tcPr>
            <w:tcW w:w="7860" w:type="dxa"/>
            <w:shd w:val="clear" w:color="auto" w:fill="auto"/>
          </w:tcPr>
          <w:p w14:paraId="14E7329A" w14:textId="77777777" w:rsidR="000D2C00" w:rsidRPr="006519A0" w:rsidRDefault="000D2C00" w:rsidP="00405C7D">
            <w:pPr>
              <w:pStyle w:val="TableCell-Left"/>
            </w:pPr>
            <w:r w:rsidRPr="006519A0">
              <w:t>International Electrotechnical Commission</w:t>
            </w:r>
          </w:p>
        </w:tc>
      </w:tr>
      <w:tr w:rsidR="000D2C00" w:rsidRPr="006519A0" w14:paraId="6CBA2075" w14:textId="77777777" w:rsidTr="00405C7D">
        <w:tc>
          <w:tcPr>
            <w:tcW w:w="1490" w:type="dxa"/>
            <w:shd w:val="clear" w:color="auto" w:fill="auto"/>
          </w:tcPr>
          <w:p w14:paraId="2D13D98C" w14:textId="77777777" w:rsidR="000D2C00" w:rsidRPr="006519A0" w:rsidRDefault="000D2C00" w:rsidP="00405C7D">
            <w:pPr>
              <w:pStyle w:val="TableCell-Left"/>
            </w:pPr>
            <w:r w:rsidRPr="006519A0">
              <w:t>IEEE</w:t>
            </w:r>
          </w:p>
        </w:tc>
        <w:tc>
          <w:tcPr>
            <w:tcW w:w="7860" w:type="dxa"/>
            <w:shd w:val="clear" w:color="auto" w:fill="auto"/>
          </w:tcPr>
          <w:p w14:paraId="6D8D9C82" w14:textId="77777777" w:rsidR="000D2C00" w:rsidRPr="006519A0" w:rsidRDefault="000D2C00" w:rsidP="00405C7D">
            <w:pPr>
              <w:pStyle w:val="TableCell-Left"/>
            </w:pPr>
            <w:r w:rsidRPr="006519A0">
              <w:t>Institute of Electrical and Electronics Engineers</w:t>
            </w:r>
          </w:p>
        </w:tc>
      </w:tr>
      <w:tr w:rsidR="00BE7729" w:rsidRPr="006519A0" w14:paraId="73F72A1E" w14:textId="77777777" w:rsidTr="00405C7D">
        <w:tc>
          <w:tcPr>
            <w:tcW w:w="1490" w:type="dxa"/>
            <w:shd w:val="clear" w:color="auto" w:fill="auto"/>
          </w:tcPr>
          <w:p w14:paraId="67717BC1" w14:textId="5E1AD104" w:rsidR="00BE7729" w:rsidRPr="006519A0" w:rsidRDefault="00BE7729" w:rsidP="00405C7D">
            <w:pPr>
              <w:pStyle w:val="TableCell-Left"/>
            </w:pPr>
            <w:r>
              <w:t>IESNA</w:t>
            </w:r>
          </w:p>
        </w:tc>
        <w:tc>
          <w:tcPr>
            <w:tcW w:w="7860" w:type="dxa"/>
            <w:shd w:val="clear" w:color="auto" w:fill="auto"/>
          </w:tcPr>
          <w:p w14:paraId="07A5854A" w14:textId="41D159CE" w:rsidR="00BE7729" w:rsidRPr="006519A0" w:rsidRDefault="00BE7729" w:rsidP="00405C7D">
            <w:pPr>
              <w:pStyle w:val="TableCell-Left"/>
            </w:pPr>
            <w:r>
              <w:t>Illuminating Engineering Society of North America</w:t>
            </w:r>
          </w:p>
        </w:tc>
      </w:tr>
      <w:tr w:rsidR="000D2C00" w:rsidRPr="006519A0" w14:paraId="361E818B" w14:textId="77777777" w:rsidTr="00405C7D">
        <w:tc>
          <w:tcPr>
            <w:tcW w:w="1490" w:type="dxa"/>
            <w:shd w:val="clear" w:color="auto" w:fill="auto"/>
          </w:tcPr>
          <w:p w14:paraId="3B7C24D0" w14:textId="77777777" w:rsidR="000D2C00" w:rsidRPr="006519A0" w:rsidRDefault="000D2C00" w:rsidP="00405C7D">
            <w:pPr>
              <w:pStyle w:val="TableCell-Left"/>
            </w:pPr>
            <w:r w:rsidRPr="006519A0">
              <w:t>ISO</w:t>
            </w:r>
          </w:p>
        </w:tc>
        <w:tc>
          <w:tcPr>
            <w:tcW w:w="7860" w:type="dxa"/>
            <w:shd w:val="clear" w:color="auto" w:fill="auto"/>
          </w:tcPr>
          <w:p w14:paraId="249D003A" w14:textId="77777777" w:rsidR="000D2C00" w:rsidRPr="006519A0" w:rsidRDefault="000D2C00" w:rsidP="00405C7D">
            <w:pPr>
              <w:pStyle w:val="TableCell-Left"/>
            </w:pPr>
            <w:r w:rsidRPr="006519A0">
              <w:t>International Standardization Organization</w:t>
            </w:r>
          </w:p>
        </w:tc>
      </w:tr>
      <w:tr w:rsidR="000D2C00" w:rsidRPr="006519A0" w14:paraId="0F13D0CF" w14:textId="77777777" w:rsidTr="00405C7D">
        <w:tc>
          <w:tcPr>
            <w:tcW w:w="1490" w:type="dxa"/>
            <w:shd w:val="clear" w:color="auto" w:fill="auto"/>
          </w:tcPr>
          <w:p w14:paraId="4B5C8E7B" w14:textId="77777777" w:rsidR="000D2C00" w:rsidRPr="006519A0" w:rsidRDefault="000D2C00" w:rsidP="00405C7D">
            <w:pPr>
              <w:pStyle w:val="TableCell-Left"/>
              <w:rPr>
                <w:lang w:val="fr-MA"/>
              </w:rPr>
            </w:pPr>
            <w:r w:rsidRPr="006519A0">
              <w:rPr>
                <w:lang w:val="fr-MA"/>
              </w:rPr>
              <w:t>NEC</w:t>
            </w:r>
          </w:p>
        </w:tc>
        <w:tc>
          <w:tcPr>
            <w:tcW w:w="7860" w:type="dxa"/>
            <w:shd w:val="clear" w:color="auto" w:fill="auto"/>
          </w:tcPr>
          <w:p w14:paraId="38D2EE7C" w14:textId="77777777" w:rsidR="000D2C00" w:rsidRPr="006519A0" w:rsidRDefault="000D2C00" w:rsidP="00405C7D">
            <w:pPr>
              <w:pStyle w:val="TableCell-Left"/>
            </w:pPr>
            <w:r w:rsidRPr="006519A0">
              <w:t>National Electrical Code</w:t>
            </w:r>
          </w:p>
        </w:tc>
      </w:tr>
      <w:tr w:rsidR="000D2C00" w:rsidRPr="006519A0" w14:paraId="039715B2" w14:textId="77777777" w:rsidTr="00405C7D">
        <w:tc>
          <w:tcPr>
            <w:tcW w:w="1490" w:type="dxa"/>
            <w:shd w:val="clear" w:color="auto" w:fill="auto"/>
          </w:tcPr>
          <w:p w14:paraId="063E4CCD" w14:textId="77777777" w:rsidR="000D2C00" w:rsidRPr="006519A0" w:rsidRDefault="000D2C00" w:rsidP="00405C7D">
            <w:pPr>
              <w:pStyle w:val="TableCell-Left"/>
              <w:rPr>
                <w:lang w:val="fr-MA"/>
              </w:rPr>
            </w:pPr>
            <w:r w:rsidRPr="006519A0">
              <w:rPr>
                <w:lang w:val="fr-MA"/>
              </w:rPr>
              <w:t>NEMA</w:t>
            </w:r>
          </w:p>
        </w:tc>
        <w:tc>
          <w:tcPr>
            <w:tcW w:w="7860" w:type="dxa"/>
            <w:shd w:val="clear" w:color="auto" w:fill="auto"/>
          </w:tcPr>
          <w:p w14:paraId="1F14FF69" w14:textId="77777777" w:rsidR="000D2C00" w:rsidRPr="006519A0" w:rsidRDefault="000D2C00" w:rsidP="00405C7D">
            <w:pPr>
              <w:pStyle w:val="TableCell-Left"/>
            </w:pPr>
            <w:r w:rsidRPr="006519A0">
              <w:t>National Electrical Manufacturers Association</w:t>
            </w:r>
          </w:p>
        </w:tc>
      </w:tr>
      <w:tr w:rsidR="000D2C00" w:rsidRPr="006519A0" w14:paraId="42F2A905" w14:textId="77777777" w:rsidTr="00405C7D">
        <w:tc>
          <w:tcPr>
            <w:tcW w:w="1490" w:type="dxa"/>
            <w:shd w:val="clear" w:color="auto" w:fill="auto"/>
          </w:tcPr>
          <w:p w14:paraId="56280A21" w14:textId="77777777" w:rsidR="000D2C00" w:rsidRPr="006519A0" w:rsidRDefault="000D2C00" w:rsidP="00405C7D">
            <w:pPr>
              <w:pStyle w:val="TableCell-Left"/>
              <w:rPr>
                <w:lang w:val="fr-MA"/>
              </w:rPr>
            </w:pPr>
            <w:r w:rsidRPr="006519A0">
              <w:rPr>
                <w:lang w:val="fr-MA"/>
              </w:rPr>
              <w:t>NERC</w:t>
            </w:r>
          </w:p>
        </w:tc>
        <w:tc>
          <w:tcPr>
            <w:tcW w:w="7860" w:type="dxa"/>
            <w:shd w:val="clear" w:color="auto" w:fill="auto"/>
          </w:tcPr>
          <w:p w14:paraId="5919843B" w14:textId="77777777" w:rsidR="000D2C00" w:rsidRPr="006519A0" w:rsidRDefault="000D2C00" w:rsidP="00405C7D">
            <w:pPr>
              <w:pStyle w:val="TableCell-Left"/>
            </w:pPr>
            <w:r w:rsidRPr="006519A0">
              <w:t>North America Electric Reliability Corporation</w:t>
            </w:r>
          </w:p>
        </w:tc>
      </w:tr>
      <w:tr w:rsidR="000D2C00" w:rsidRPr="006519A0" w14:paraId="5BA2D02E" w14:textId="77777777" w:rsidTr="00405C7D">
        <w:tc>
          <w:tcPr>
            <w:tcW w:w="1490" w:type="dxa"/>
            <w:shd w:val="clear" w:color="auto" w:fill="auto"/>
          </w:tcPr>
          <w:p w14:paraId="724AF9A2" w14:textId="77777777" w:rsidR="000D2C00" w:rsidRPr="006519A0" w:rsidRDefault="000D2C00" w:rsidP="00405C7D">
            <w:pPr>
              <w:pStyle w:val="TableCell-Left"/>
              <w:rPr>
                <w:lang w:val="fr-MA"/>
              </w:rPr>
            </w:pPr>
            <w:r w:rsidRPr="006519A0">
              <w:rPr>
                <w:lang w:val="fr-MA"/>
              </w:rPr>
              <w:t>NESC</w:t>
            </w:r>
          </w:p>
        </w:tc>
        <w:tc>
          <w:tcPr>
            <w:tcW w:w="7860" w:type="dxa"/>
            <w:shd w:val="clear" w:color="auto" w:fill="auto"/>
          </w:tcPr>
          <w:p w14:paraId="4157AD5E" w14:textId="77777777" w:rsidR="000D2C00" w:rsidRPr="006519A0" w:rsidRDefault="000D2C00" w:rsidP="00405C7D">
            <w:pPr>
              <w:pStyle w:val="TableCell-Left"/>
            </w:pPr>
            <w:r w:rsidRPr="006519A0">
              <w:t>National Electrical Safety Code</w:t>
            </w:r>
          </w:p>
        </w:tc>
      </w:tr>
      <w:tr w:rsidR="000D2C00" w:rsidRPr="006519A0" w14:paraId="0E85E403" w14:textId="77777777" w:rsidTr="00405C7D">
        <w:tc>
          <w:tcPr>
            <w:tcW w:w="1490" w:type="dxa"/>
            <w:shd w:val="clear" w:color="auto" w:fill="auto"/>
          </w:tcPr>
          <w:p w14:paraId="1019572C" w14:textId="77777777" w:rsidR="000D2C00" w:rsidRPr="006519A0" w:rsidRDefault="000D2C00" w:rsidP="00405C7D">
            <w:pPr>
              <w:pStyle w:val="TableCell-Left"/>
              <w:rPr>
                <w:lang w:val="fr-MA"/>
              </w:rPr>
            </w:pPr>
            <w:r w:rsidRPr="006519A0">
              <w:rPr>
                <w:lang w:val="fr-MA"/>
              </w:rPr>
              <w:t>NFPA</w:t>
            </w:r>
          </w:p>
        </w:tc>
        <w:tc>
          <w:tcPr>
            <w:tcW w:w="7860" w:type="dxa"/>
            <w:shd w:val="clear" w:color="auto" w:fill="auto"/>
          </w:tcPr>
          <w:p w14:paraId="3731DA06" w14:textId="77777777" w:rsidR="000D2C00" w:rsidRPr="006519A0" w:rsidRDefault="000D2C00" w:rsidP="00405C7D">
            <w:pPr>
              <w:pStyle w:val="TableCell-Left"/>
            </w:pPr>
            <w:r w:rsidRPr="006519A0">
              <w:t>National Fire Protection Association</w:t>
            </w:r>
          </w:p>
        </w:tc>
      </w:tr>
      <w:tr w:rsidR="000D2C00" w:rsidRPr="006519A0" w14:paraId="113F47C9" w14:textId="77777777" w:rsidTr="00405C7D">
        <w:tc>
          <w:tcPr>
            <w:tcW w:w="1490" w:type="dxa"/>
            <w:shd w:val="clear" w:color="auto" w:fill="auto"/>
          </w:tcPr>
          <w:p w14:paraId="4188F3AC" w14:textId="77777777" w:rsidR="000D2C00" w:rsidRPr="006519A0" w:rsidRDefault="000D2C00" w:rsidP="00405C7D">
            <w:pPr>
              <w:pStyle w:val="TableCell-Left"/>
              <w:rPr>
                <w:lang w:val="fr-MA"/>
              </w:rPr>
            </w:pPr>
            <w:r w:rsidRPr="006519A0">
              <w:rPr>
                <w:lang w:val="fr-MA"/>
              </w:rPr>
              <w:t>OSHA</w:t>
            </w:r>
          </w:p>
        </w:tc>
        <w:tc>
          <w:tcPr>
            <w:tcW w:w="7860" w:type="dxa"/>
            <w:shd w:val="clear" w:color="auto" w:fill="auto"/>
          </w:tcPr>
          <w:p w14:paraId="3DF8EA3F" w14:textId="77777777" w:rsidR="000D2C00" w:rsidRPr="006519A0" w:rsidRDefault="000D2C00" w:rsidP="00405C7D">
            <w:pPr>
              <w:pStyle w:val="TableCell-Left"/>
            </w:pPr>
            <w:r w:rsidRPr="006519A0">
              <w:t>Occupational Health &amp; Safety Administration</w:t>
            </w:r>
          </w:p>
        </w:tc>
      </w:tr>
      <w:tr w:rsidR="00EF5EA1" w:rsidRPr="006519A0" w14:paraId="65FC7E03" w14:textId="77777777" w:rsidTr="00405C7D">
        <w:tc>
          <w:tcPr>
            <w:tcW w:w="1490" w:type="dxa"/>
            <w:shd w:val="clear" w:color="auto" w:fill="auto"/>
          </w:tcPr>
          <w:p w14:paraId="5AD6CE40" w14:textId="3F1E3643" w:rsidR="00EF5EA1" w:rsidRPr="006519A0" w:rsidRDefault="00EF5EA1" w:rsidP="00405C7D">
            <w:pPr>
              <w:pStyle w:val="TableCell-Left"/>
              <w:rPr>
                <w:lang w:val="fr-MA"/>
              </w:rPr>
            </w:pPr>
            <w:r>
              <w:rPr>
                <w:lang w:val="fr-MA"/>
              </w:rPr>
              <w:t>SSPC</w:t>
            </w:r>
          </w:p>
        </w:tc>
        <w:tc>
          <w:tcPr>
            <w:tcW w:w="7860" w:type="dxa"/>
            <w:shd w:val="clear" w:color="auto" w:fill="auto"/>
          </w:tcPr>
          <w:p w14:paraId="7DB3637C" w14:textId="13BD4B35" w:rsidR="00EF5EA1" w:rsidRPr="006519A0" w:rsidRDefault="00EF5EA1" w:rsidP="00405C7D">
            <w:pPr>
              <w:pStyle w:val="TableCell-Left"/>
            </w:pPr>
            <w:r>
              <w:t>Steel Structures Painting Council</w:t>
            </w:r>
          </w:p>
        </w:tc>
      </w:tr>
      <w:tr w:rsidR="000D2C00" w:rsidRPr="006519A0" w14:paraId="3BFC5DDA" w14:textId="77777777" w:rsidTr="00405C7D">
        <w:tc>
          <w:tcPr>
            <w:tcW w:w="1490" w:type="dxa"/>
            <w:shd w:val="clear" w:color="auto" w:fill="auto"/>
          </w:tcPr>
          <w:p w14:paraId="43B195C7" w14:textId="77777777" w:rsidR="000D2C00" w:rsidRPr="006519A0" w:rsidRDefault="000D2C00" w:rsidP="00405C7D">
            <w:pPr>
              <w:pStyle w:val="TableCell-Left"/>
              <w:rPr>
                <w:lang w:val="fr-MA"/>
              </w:rPr>
            </w:pPr>
            <w:r w:rsidRPr="006519A0">
              <w:rPr>
                <w:lang w:val="fr-MA"/>
              </w:rPr>
              <w:t>UL</w:t>
            </w:r>
          </w:p>
        </w:tc>
        <w:tc>
          <w:tcPr>
            <w:tcW w:w="7860" w:type="dxa"/>
            <w:shd w:val="clear" w:color="auto" w:fill="auto"/>
          </w:tcPr>
          <w:p w14:paraId="0ECBD022" w14:textId="77777777" w:rsidR="000D2C00" w:rsidRPr="006519A0" w:rsidRDefault="000D2C00" w:rsidP="00405C7D">
            <w:pPr>
              <w:pStyle w:val="TableCell-Left"/>
            </w:pPr>
            <w:r w:rsidRPr="006519A0">
              <w:t>Underwriters Laboratories</w:t>
            </w:r>
          </w:p>
        </w:tc>
      </w:tr>
    </w:tbl>
    <w:p w14:paraId="075D5561" w14:textId="12506945" w:rsidR="000D2C00" w:rsidRPr="006519A0" w:rsidRDefault="000D2C00" w:rsidP="001F6A0A">
      <w:pPr>
        <w:pStyle w:val="SolarIndent5"/>
      </w:pPr>
    </w:p>
    <w:p w14:paraId="1A4DB6BF" w14:textId="69AAA226" w:rsidR="000D2C00" w:rsidRPr="00405C7D" w:rsidRDefault="000D2C00" w:rsidP="00B655F4">
      <w:pPr>
        <w:pStyle w:val="Legal5L2"/>
      </w:pPr>
      <w:bookmarkStart w:id="59" w:name="_Toc70932015"/>
      <w:bookmarkStart w:id="60" w:name="_Toc70757537"/>
      <w:bookmarkStart w:id="61" w:name="_Toc77584228"/>
      <w:bookmarkStart w:id="62" w:name="_Toc128536052"/>
      <w:bookmarkStart w:id="63" w:name="_Toc168484345"/>
      <w:r w:rsidRPr="00405C7D">
        <w:t>Project Sequence and Milestones</w:t>
      </w:r>
      <w:bookmarkEnd w:id="59"/>
      <w:bookmarkEnd w:id="60"/>
      <w:bookmarkEnd w:id="61"/>
      <w:bookmarkEnd w:id="62"/>
      <w:bookmarkEnd w:id="63"/>
    </w:p>
    <w:p w14:paraId="3268841F" w14:textId="1298E737" w:rsidR="000D2C00" w:rsidRDefault="000D2C00" w:rsidP="00206504">
      <w:pPr>
        <w:pStyle w:val="O-BodyText"/>
      </w:pPr>
      <w:r>
        <w:t xml:space="preserve">The Project Execution Plan </w:t>
      </w:r>
      <w:r w:rsidR="007F33C5">
        <w:t xml:space="preserve">(PEP) </w:t>
      </w:r>
      <w:r>
        <w:t>shall include a Project Schedule for the engineering, procurement, construction, commissioning, and testing of the Project in accordance with the</w:t>
      </w:r>
      <w:r w:rsidR="00EC7BAA">
        <w:t xml:space="preserve"> </w:t>
      </w:r>
      <w:r w:rsidR="009B13C7">
        <w:t>milestones</w:t>
      </w:r>
      <w:r>
        <w:t xml:space="preserve"> for the Project, including the</w:t>
      </w:r>
      <w:r w:rsidR="00CB0A69">
        <w:t>se</w:t>
      </w:r>
      <w:r>
        <w:t xml:space="preserve"> milestones</w:t>
      </w:r>
      <w:r w:rsidR="00CB0A69">
        <w:t>:</w:t>
      </w:r>
    </w:p>
    <w:p w14:paraId="2937F2D3" w14:textId="77777777" w:rsidR="007902A2" w:rsidRDefault="007902A2" w:rsidP="00B433F8">
      <w:pPr>
        <w:pStyle w:val="O-Bullet"/>
      </w:pPr>
      <w:r>
        <w:t>Limited notice to proceed</w:t>
      </w:r>
    </w:p>
    <w:p w14:paraId="1826F020" w14:textId="56E1A306" w:rsidR="00CB0A69" w:rsidRDefault="00C230A5" w:rsidP="00B433F8">
      <w:pPr>
        <w:pStyle w:val="O-Bullet"/>
      </w:pPr>
      <w:r>
        <w:t>Full notice to proceed</w:t>
      </w:r>
    </w:p>
    <w:p w14:paraId="249566FB" w14:textId="1370690C" w:rsidR="00C230A5" w:rsidRDefault="00C230A5" w:rsidP="00B433F8">
      <w:pPr>
        <w:pStyle w:val="O-Bullet"/>
      </w:pPr>
      <w:r>
        <w:t>Begin construction</w:t>
      </w:r>
    </w:p>
    <w:p w14:paraId="3159D1A7" w14:textId="51094865" w:rsidR="00C230A5" w:rsidRDefault="00C230A5" w:rsidP="00B433F8">
      <w:pPr>
        <w:pStyle w:val="O-Bullet"/>
      </w:pPr>
      <w:r>
        <w:t>Mechanical co</w:t>
      </w:r>
      <w:r w:rsidR="00802425">
        <w:t>mpletion</w:t>
      </w:r>
    </w:p>
    <w:p w14:paraId="45825E9D" w14:textId="1491D2D6" w:rsidR="001E1C9F" w:rsidRDefault="001E1C9F" w:rsidP="00B433F8">
      <w:pPr>
        <w:pStyle w:val="O-Bullet"/>
      </w:pPr>
      <w:proofErr w:type="spellStart"/>
      <w:r>
        <w:t>Backfeed</w:t>
      </w:r>
      <w:proofErr w:type="spellEnd"/>
    </w:p>
    <w:p w14:paraId="4F5BB91C" w14:textId="6BD82413" w:rsidR="00802425" w:rsidRDefault="00BE6A5E" w:rsidP="00B433F8">
      <w:pPr>
        <w:pStyle w:val="O-Bullet"/>
      </w:pPr>
      <w:r>
        <w:t>Closing</w:t>
      </w:r>
    </w:p>
    <w:p w14:paraId="633D2E8E" w14:textId="5DECC65C" w:rsidR="00BE6A5E" w:rsidRDefault="00BE6A5E" w:rsidP="00B433F8">
      <w:pPr>
        <w:pStyle w:val="O-Bullet"/>
      </w:pPr>
      <w:r>
        <w:t>Performance testing completed</w:t>
      </w:r>
    </w:p>
    <w:p w14:paraId="2FDD5F92" w14:textId="4D2BC3B3" w:rsidR="00BE6A5E" w:rsidRDefault="00BE6A5E" w:rsidP="00B433F8">
      <w:pPr>
        <w:pStyle w:val="O-Bullet"/>
      </w:pPr>
      <w:r>
        <w:t>Substantial completion</w:t>
      </w:r>
    </w:p>
    <w:p w14:paraId="40D15D8B" w14:textId="62F153E4" w:rsidR="00BE6A5E" w:rsidRPr="00802425" w:rsidRDefault="00BE6A5E" w:rsidP="00B433F8">
      <w:pPr>
        <w:pStyle w:val="O-Bullet"/>
      </w:pPr>
      <w:proofErr w:type="gramStart"/>
      <w:r>
        <w:t>Final completion</w:t>
      </w:r>
      <w:proofErr w:type="gramEnd"/>
    </w:p>
    <w:p w14:paraId="6BC835FE" w14:textId="304D80AA" w:rsidR="000D2C00" w:rsidRPr="002F3C24" w:rsidRDefault="000D2C00" w:rsidP="00B655F4">
      <w:pPr>
        <w:pStyle w:val="Legal5L2"/>
      </w:pPr>
      <w:bookmarkStart w:id="64" w:name="_Toc131421628"/>
      <w:bookmarkStart w:id="65" w:name="_Toc131421910"/>
      <w:bookmarkStart w:id="66" w:name="_Toc131492331"/>
      <w:bookmarkStart w:id="67" w:name="_Toc70932016"/>
      <w:bookmarkStart w:id="68" w:name="_Toc70757538"/>
      <w:bookmarkStart w:id="69" w:name="_Toc77584229"/>
      <w:bookmarkStart w:id="70" w:name="_Toc128536053"/>
      <w:bookmarkStart w:id="71" w:name="_Toc168484346"/>
      <w:bookmarkEnd w:id="64"/>
      <w:bookmarkEnd w:id="65"/>
      <w:bookmarkEnd w:id="66"/>
      <w:r w:rsidRPr="002F3C24">
        <w:t>Project Controls</w:t>
      </w:r>
      <w:bookmarkEnd w:id="67"/>
      <w:bookmarkEnd w:id="68"/>
      <w:bookmarkEnd w:id="69"/>
      <w:bookmarkEnd w:id="70"/>
      <w:bookmarkEnd w:id="71"/>
    </w:p>
    <w:p w14:paraId="18DD1D6B" w14:textId="60FC88A1" w:rsidR="00CE6CB9" w:rsidRPr="00CE6CB9" w:rsidRDefault="00CE6CB9" w:rsidP="00206504">
      <w:pPr>
        <w:pStyle w:val="O-BodyText"/>
      </w:pPr>
      <w:r>
        <w:t xml:space="preserve">Refer to </w:t>
      </w:r>
      <w:r w:rsidR="009E60D6">
        <w:t>Appendix 11</w:t>
      </w:r>
      <w:r>
        <w:t xml:space="preserve"> for requirements related to Project Controls. </w:t>
      </w:r>
    </w:p>
    <w:p w14:paraId="559D2D9B" w14:textId="4BCC6050" w:rsidR="000D2C00" w:rsidRPr="006519A0" w:rsidRDefault="000D2C00" w:rsidP="00B655F4">
      <w:pPr>
        <w:pStyle w:val="Legal5L2"/>
      </w:pPr>
      <w:bookmarkStart w:id="72" w:name="_Toc128514526"/>
      <w:bookmarkStart w:id="73" w:name="_Toc128514832"/>
      <w:bookmarkStart w:id="74" w:name="_Toc128515137"/>
      <w:bookmarkStart w:id="75" w:name="_Toc128515442"/>
      <w:bookmarkStart w:id="76" w:name="_Toc128513169"/>
      <w:bookmarkStart w:id="77" w:name="_Toc128513476"/>
      <w:bookmarkStart w:id="78" w:name="_Toc128513783"/>
      <w:bookmarkStart w:id="79" w:name="_Toc128514089"/>
      <w:bookmarkStart w:id="80" w:name="_Toc128514527"/>
      <w:bookmarkStart w:id="81" w:name="_Toc128514833"/>
      <w:bookmarkStart w:id="82" w:name="_Toc128515138"/>
      <w:bookmarkStart w:id="83" w:name="_Toc128515443"/>
      <w:bookmarkStart w:id="84" w:name="_Toc128513170"/>
      <w:bookmarkStart w:id="85" w:name="_Toc128513477"/>
      <w:bookmarkStart w:id="86" w:name="_Toc128513784"/>
      <w:bookmarkStart w:id="87" w:name="_Toc128514090"/>
      <w:bookmarkStart w:id="88" w:name="_Toc128514528"/>
      <w:bookmarkStart w:id="89" w:name="_Toc128514834"/>
      <w:bookmarkStart w:id="90" w:name="_Toc128515139"/>
      <w:bookmarkStart w:id="91" w:name="_Toc128515444"/>
      <w:bookmarkStart w:id="92" w:name="_Toc128513171"/>
      <w:bookmarkStart w:id="93" w:name="_Toc128513478"/>
      <w:bookmarkStart w:id="94" w:name="_Toc128513785"/>
      <w:bookmarkStart w:id="95" w:name="_Toc128514091"/>
      <w:bookmarkStart w:id="96" w:name="_Toc128514529"/>
      <w:bookmarkStart w:id="97" w:name="_Toc128514835"/>
      <w:bookmarkStart w:id="98" w:name="_Toc128515140"/>
      <w:bookmarkStart w:id="99" w:name="_Toc128515445"/>
      <w:bookmarkStart w:id="100" w:name="_Toc128513172"/>
      <w:bookmarkStart w:id="101" w:name="_Toc128513479"/>
      <w:bookmarkStart w:id="102" w:name="_Toc128513786"/>
      <w:bookmarkStart w:id="103" w:name="_Toc128514092"/>
      <w:bookmarkStart w:id="104" w:name="_Toc128514530"/>
      <w:bookmarkStart w:id="105" w:name="_Toc128514836"/>
      <w:bookmarkStart w:id="106" w:name="_Toc128515141"/>
      <w:bookmarkStart w:id="107" w:name="_Toc128515446"/>
      <w:bookmarkStart w:id="108" w:name="_Toc128513173"/>
      <w:bookmarkStart w:id="109" w:name="_Toc128513480"/>
      <w:bookmarkStart w:id="110" w:name="_Toc128513787"/>
      <w:bookmarkStart w:id="111" w:name="_Toc128514093"/>
      <w:bookmarkStart w:id="112" w:name="_Toc128514531"/>
      <w:bookmarkStart w:id="113" w:name="_Toc128514837"/>
      <w:bookmarkStart w:id="114" w:name="_Toc128515142"/>
      <w:bookmarkStart w:id="115" w:name="_Toc128515447"/>
      <w:bookmarkStart w:id="116" w:name="_Toc128513174"/>
      <w:bookmarkStart w:id="117" w:name="_Toc128513481"/>
      <w:bookmarkStart w:id="118" w:name="_Toc128513788"/>
      <w:bookmarkStart w:id="119" w:name="_Toc128514094"/>
      <w:bookmarkStart w:id="120" w:name="_Toc128514532"/>
      <w:bookmarkStart w:id="121" w:name="_Toc128514838"/>
      <w:bookmarkStart w:id="122" w:name="_Toc128515143"/>
      <w:bookmarkStart w:id="123" w:name="_Toc128515448"/>
      <w:bookmarkStart w:id="124" w:name="_Toc128513175"/>
      <w:bookmarkStart w:id="125" w:name="_Toc128513482"/>
      <w:bookmarkStart w:id="126" w:name="_Toc128513789"/>
      <w:bookmarkStart w:id="127" w:name="_Toc128514095"/>
      <w:bookmarkStart w:id="128" w:name="_Toc128514533"/>
      <w:bookmarkStart w:id="129" w:name="_Toc128514839"/>
      <w:bookmarkStart w:id="130" w:name="_Toc128515144"/>
      <w:bookmarkStart w:id="131" w:name="_Toc128515449"/>
      <w:bookmarkStart w:id="132" w:name="_Toc128513176"/>
      <w:bookmarkStart w:id="133" w:name="_Toc128513483"/>
      <w:bookmarkStart w:id="134" w:name="_Toc128513790"/>
      <w:bookmarkStart w:id="135" w:name="_Toc128514096"/>
      <w:bookmarkStart w:id="136" w:name="_Toc128514534"/>
      <w:bookmarkStart w:id="137" w:name="_Toc128514840"/>
      <w:bookmarkStart w:id="138" w:name="_Toc128515145"/>
      <w:bookmarkStart w:id="139" w:name="_Toc128515450"/>
      <w:bookmarkStart w:id="140" w:name="_Toc128513177"/>
      <w:bookmarkStart w:id="141" w:name="_Toc128513484"/>
      <w:bookmarkStart w:id="142" w:name="_Toc128513791"/>
      <w:bookmarkStart w:id="143" w:name="_Toc128514097"/>
      <w:bookmarkStart w:id="144" w:name="_Toc128514535"/>
      <w:bookmarkStart w:id="145" w:name="_Toc128514841"/>
      <w:bookmarkStart w:id="146" w:name="_Toc128515146"/>
      <w:bookmarkStart w:id="147" w:name="_Toc128515451"/>
      <w:bookmarkStart w:id="148" w:name="_Toc128513178"/>
      <w:bookmarkStart w:id="149" w:name="_Toc128513485"/>
      <w:bookmarkStart w:id="150" w:name="_Toc128513792"/>
      <w:bookmarkStart w:id="151" w:name="_Toc128514098"/>
      <w:bookmarkStart w:id="152" w:name="_Toc128514536"/>
      <w:bookmarkStart w:id="153" w:name="_Toc128514842"/>
      <w:bookmarkStart w:id="154" w:name="_Toc128515147"/>
      <w:bookmarkStart w:id="155" w:name="_Toc128515452"/>
      <w:bookmarkStart w:id="156" w:name="_Toc128513179"/>
      <w:bookmarkStart w:id="157" w:name="_Toc128513486"/>
      <w:bookmarkStart w:id="158" w:name="_Toc128513793"/>
      <w:bookmarkStart w:id="159" w:name="_Toc128514099"/>
      <w:bookmarkStart w:id="160" w:name="_Toc128514537"/>
      <w:bookmarkStart w:id="161" w:name="_Toc128514843"/>
      <w:bookmarkStart w:id="162" w:name="_Toc128515148"/>
      <w:bookmarkStart w:id="163" w:name="_Toc128515453"/>
      <w:bookmarkStart w:id="164" w:name="_Toc128513180"/>
      <w:bookmarkStart w:id="165" w:name="_Toc128513487"/>
      <w:bookmarkStart w:id="166" w:name="_Toc128513794"/>
      <w:bookmarkStart w:id="167" w:name="_Toc128514100"/>
      <w:bookmarkStart w:id="168" w:name="_Toc128514538"/>
      <w:bookmarkStart w:id="169" w:name="_Toc128514844"/>
      <w:bookmarkStart w:id="170" w:name="_Toc128515149"/>
      <w:bookmarkStart w:id="171" w:name="_Toc128515454"/>
      <w:bookmarkStart w:id="172" w:name="_Toc128513181"/>
      <w:bookmarkStart w:id="173" w:name="_Toc128513488"/>
      <w:bookmarkStart w:id="174" w:name="_Toc128513795"/>
      <w:bookmarkStart w:id="175" w:name="_Toc128514101"/>
      <w:bookmarkStart w:id="176" w:name="_Toc128514539"/>
      <w:bookmarkStart w:id="177" w:name="_Toc128514845"/>
      <w:bookmarkStart w:id="178" w:name="_Toc128515150"/>
      <w:bookmarkStart w:id="179" w:name="_Toc128515455"/>
      <w:bookmarkStart w:id="180" w:name="_Toc128513182"/>
      <w:bookmarkStart w:id="181" w:name="_Toc128513489"/>
      <w:bookmarkStart w:id="182" w:name="_Toc128513796"/>
      <w:bookmarkStart w:id="183" w:name="_Toc128514102"/>
      <w:bookmarkStart w:id="184" w:name="_Toc128514540"/>
      <w:bookmarkStart w:id="185" w:name="_Toc128514846"/>
      <w:bookmarkStart w:id="186" w:name="_Toc128515151"/>
      <w:bookmarkStart w:id="187" w:name="_Toc128515456"/>
      <w:bookmarkStart w:id="188" w:name="_Toc128513183"/>
      <w:bookmarkStart w:id="189" w:name="_Toc128513490"/>
      <w:bookmarkStart w:id="190" w:name="_Toc128513797"/>
      <w:bookmarkStart w:id="191" w:name="_Toc128514103"/>
      <w:bookmarkStart w:id="192" w:name="_Toc128514541"/>
      <w:bookmarkStart w:id="193" w:name="_Toc128514847"/>
      <w:bookmarkStart w:id="194" w:name="_Toc128515152"/>
      <w:bookmarkStart w:id="195" w:name="_Toc128515457"/>
      <w:bookmarkStart w:id="196" w:name="_Toc128513184"/>
      <w:bookmarkStart w:id="197" w:name="_Toc128513491"/>
      <w:bookmarkStart w:id="198" w:name="_Toc128513798"/>
      <w:bookmarkStart w:id="199" w:name="_Toc128514104"/>
      <w:bookmarkStart w:id="200" w:name="_Toc128514542"/>
      <w:bookmarkStart w:id="201" w:name="_Toc128514848"/>
      <w:bookmarkStart w:id="202" w:name="_Toc128515153"/>
      <w:bookmarkStart w:id="203" w:name="_Toc128515458"/>
      <w:bookmarkStart w:id="204" w:name="_Toc128513185"/>
      <w:bookmarkStart w:id="205" w:name="_Toc128513492"/>
      <w:bookmarkStart w:id="206" w:name="_Toc128513799"/>
      <w:bookmarkStart w:id="207" w:name="_Toc128514105"/>
      <w:bookmarkStart w:id="208" w:name="_Toc128514543"/>
      <w:bookmarkStart w:id="209" w:name="_Toc128514849"/>
      <w:bookmarkStart w:id="210" w:name="_Toc128515154"/>
      <w:bookmarkStart w:id="211" w:name="_Toc128515459"/>
      <w:bookmarkStart w:id="212" w:name="_Toc128513186"/>
      <w:bookmarkStart w:id="213" w:name="_Toc128513493"/>
      <w:bookmarkStart w:id="214" w:name="_Toc128513800"/>
      <w:bookmarkStart w:id="215" w:name="_Toc128514106"/>
      <w:bookmarkStart w:id="216" w:name="_Toc128514544"/>
      <w:bookmarkStart w:id="217" w:name="_Toc128514850"/>
      <w:bookmarkStart w:id="218" w:name="_Toc128515155"/>
      <w:bookmarkStart w:id="219" w:name="_Toc128515460"/>
      <w:bookmarkStart w:id="220" w:name="_Toc128513187"/>
      <w:bookmarkStart w:id="221" w:name="_Toc128513494"/>
      <w:bookmarkStart w:id="222" w:name="_Toc128513801"/>
      <w:bookmarkStart w:id="223" w:name="_Toc128514107"/>
      <w:bookmarkStart w:id="224" w:name="_Toc128514545"/>
      <w:bookmarkStart w:id="225" w:name="_Toc128514851"/>
      <w:bookmarkStart w:id="226" w:name="_Toc128515156"/>
      <w:bookmarkStart w:id="227" w:name="_Toc128515461"/>
      <w:bookmarkStart w:id="228" w:name="_Toc128513188"/>
      <w:bookmarkStart w:id="229" w:name="_Toc128513495"/>
      <w:bookmarkStart w:id="230" w:name="_Toc128513802"/>
      <w:bookmarkStart w:id="231" w:name="_Toc128514108"/>
      <w:bookmarkStart w:id="232" w:name="_Toc128514546"/>
      <w:bookmarkStart w:id="233" w:name="_Toc128514852"/>
      <w:bookmarkStart w:id="234" w:name="_Toc128515157"/>
      <w:bookmarkStart w:id="235" w:name="_Toc128515462"/>
      <w:bookmarkStart w:id="236" w:name="_Toc128513189"/>
      <w:bookmarkStart w:id="237" w:name="_Toc128513496"/>
      <w:bookmarkStart w:id="238" w:name="_Toc128513803"/>
      <w:bookmarkStart w:id="239" w:name="_Toc128514109"/>
      <w:bookmarkStart w:id="240" w:name="_Toc128514547"/>
      <w:bookmarkStart w:id="241" w:name="_Toc128514853"/>
      <w:bookmarkStart w:id="242" w:name="_Toc128515158"/>
      <w:bookmarkStart w:id="243" w:name="_Toc128515463"/>
      <w:bookmarkStart w:id="244" w:name="_Toc128513190"/>
      <w:bookmarkStart w:id="245" w:name="_Toc128513497"/>
      <w:bookmarkStart w:id="246" w:name="_Toc128513804"/>
      <w:bookmarkStart w:id="247" w:name="_Toc128514110"/>
      <w:bookmarkStart w:id="248" w:name="_Toc128514548"/>
      <w:bookmarkStart w:id="249" w:name="_Toc128514854"/>
      <w:bookmarkStart w:id="250" w:name="_Toc128515159"/>
      <w:bookmarkStart w:id="251" w:name="_Toc128515464"/>
      <w:bookmarkStart w:id="252" w:name="_Toc128513191"/>
      <w:bookmarkStart w:id="253" w:name="_Toc128513498"/>
      <w:bookmarkStart w:id="254" w:name="_Toc128513805"/>
      <w:bookmarkStart w:id="255" w:name="_Toc128514111"/>
      <w:bookmarkStart w:id="256" w:name="_Toc128514549"/>
      <w:bookmarkStart w:id="257" w:name="_Toc128514855"/>
      <w:bookmarkStart w:id="258" w:name="_Toc128515160"/>
      <w:bookmarkStart w:id="259" w:name="_Toc128515465"/>
      <w:bookmarkStart w:id="260" w:name="_Toc128513192"/>
      <w:bookmarkStart w:id="261" w:name="_Toc128513499"/>
      <w:bookmarkStart w:id="262" w:name="_Toc128513806"/>
      <w:bookmarkStart w:id="263" w:name="_Toc128514112"/>
      <w:bookmarkStart w:id="264" w:name="_Toc128514550"/>
      <w:bookmarkStart w:id="265" w:name="_Toc128514856"/>
      <w:bookmarkStart w:id="266" w:name="_Toc128515161"/>
      <w:bookmarkStart w:id="267" w:name="_Toc128515466"/>
      <w:bookmarkStart w:id="268" w:name="_Toc128513193"/>
      <w:bookmarkStart w:id="269" w:name="_Toc128513500"/>
      <w:bookmarkStart w:id="270" w:name="_Toc128513807"/>
      <w:bookmarkStart w:id="271" w:name="_Toc128514113"/>
      <w:bookmarkStart w:id="272" w:name="_Toc128514551"/>
      <w:bookmarkStart w:id="273" w:name="_Toc128514857"/>
      <w:bookmarkStart w:id="274" w:name="_Toc128515162"/>
      <w:bookmarkStart w:id="275" w:name="_Toc128515467"/>
      <w:bookmarkStart w:id="276" w:name="_Toc128513194"/>
      <w:bookmarkStart w:id="277" w:name="_Toc128513501"/>
      <w:bookmarkStart w:id="278" w:name="_Toc128513808"/>
      <w:bookmarkStart w:id="279" w:name="_Toc128514114"/>
      <w:bookmarkStart w:id="280" w:name="_Toc128514552"/>
      <w:bookmarkStart w:id="281" w:name="_Toc128514858"/>
      <w:bookmarkStart w:id="282" w:name="_Toc128515163"/>
      <w:bookmarkStart w:id="283" w:name="_Toc128515468"/>
      <w:bookmarkStart w:id="284" w:name="_Toc128513195"/>
      <w:bookmarkStart w:id="285" w:name="_Toc128513502"/>
      <w:bookmarkStart w:id="286" w:name="_Toc128513809"/>
      <w:bookmarkStart w:id="287" w:name="_Toc128514115"/>
      <w:bookmarkStart w:id="288" w:name="_Toc128514553"/>
      <w:bookmarkStart w:id="289" w:name="_Toc128514859"/>
      <w:bookmarkStart w:id="290" w:name="_Toc128515164"/>
      <w:bookmarkStart w:id="291" w:name="_Toc128515469"/>
      <w:bookmarkStart w:id="292" w:name="_Toc128513196"/>
      <w:bookmarkStart w:id="293" w:name="_Toc128513503"/>
      <w:bookmarkStart w:id="294" w:name="_Toc128513810"/>
      <w:bookmarkStart w:id="295" w:name="_Toc128514116"/>
      <w:bookmarkStart w:id="296" w:name="_Toc128514554"/>
      <w:bookmarkStart w:id="297" w:name="_Toc128514860"/>
      <w:bookmarkStart w:id="298" w:name="_Toc128515165"/>
      <w:bookmarkStart w:id="299" w:name="_Toc128515470"/>
      <w:bookmarkStart w:id="300" w:name="_Toc128513197"/>
      <w:bookmarkStart w:id="301" w:name="_Toc128513504"/>
      <w:bookmarkStart w:id="302" w:name="_Toc128513811"/>
      <w:bookmarkStart w:id="303" w:name="_Toc128514117"/>
      <w:bookmarkStart w:id="304" w:name="_Toc128514555"/>
      <w:bookmarkStart w:id="305" w:name="_Toc128514861"/>
      <w:bookmarkStart w:id="306" w:name="_Toc128515166"/>
      <w:bookmarkStart w:id="307" w:name="_Toc128515471"/>
      <w:bookmarkStart w:id="308" w:name="_Toc128513198"/>
      <w:bookmarkStart w:id="309" w:name="_Toc128513505"/>
      <w:bookmarkStart w:id="310" w:name="_Toc128513812"/>
      <w:bookmarkStart w:id="311" w:name="_Toc128514118"/>
      <w:bookmarkStart w:id="312" w:name="_Toc128514556"/>
      <w:bookmarkStart w:id="313" w:name="_Toc128514862"/>
      <w:bookmarkStart w:id="314" w:name="_Toc128515167"/>
      <w:bookmarkStart w:id="315" w:name="_Toc128515472"/>
      <w:bookmarkStart w:id="316" w:name="_Toc128513199"/>
      <w:bookmarkStart w:id="317" w:name="_Toc128513506"/>
      <w:bookmarkStart w:id="318" w:name="_Toc128513813"/>
      <w:bookmarkStart w:id="319" w:name="_Toc128514119"/>
      <w:bookmarkStart w:id="320" w:name="_Toc128514557"/>
      <w:bookmarkStart w:id="321" w:name="_Toc128514863"/>
      <w:bookmarkStart w:id="322" w:name="_Toc128515168"/>
      <w:bookmarkStart w:id="323" w:name="_Toc128515473"/>
      <w:bookmarkStart w:id="324" w:name="_Toc128513200"/>
      <w:bookmarkStart w:id="325" w:name="_Toc128513507"/>
      <w:bookmarkStart w:id="326" w:name="_Toc128513814"/>
      <w:bookmarkStart w:id="327" w:name="_Toc128514120"/>
      <w:bookmarkStart w:id="328" w:name="_Toc128514558"/>
      <w:bookmarkStart w:id="329" w:name="_Toc128514864"/>
      <w:bookmarkStart w:id="330" w:name="_Toc128515169"/>
      <w:bookmarkStart w:id="331" w:name="_Toc128515474"/>
      <w:bookmarkStart w:id="332" w:name="_Toc128513201"/>
      <w:bookmarkStart w:id="333" w:name="_Toc128513508"/>
      <w:bookmarkStart w:id="334" w:name="_Toc128513815"/>
      <w:bookmarkStart w:id="335" w:name="_Toc128514121"/>
      <w:bookmarkStart w:id="336" w:name="_Toc128514559"/>
      <w:bookmarkStart w:id="337" w:name="_Toc128514865"/>
      <w:bookmarkStart w:id="338" w:name="_Toc128515170"/>
      <w:bookmarkStart w:id="339" w:name="_Toc128515475"/>
      <w:bookmarkStart w:id="340" w:name="_Toc128513202"/>
      <w:bookmarkStart w:id="341" w:name="_Toc128513509"/>
      <w:bookmarkStart w:id="342" w:name="_Toc128513816"/>
      <w:bookmarkStart w:id="343" w:name="_Toc128514122"/>
      <w:bookmarkStart w:id="344" w:name="_Toc128514560"/>
      <w:bookmarkStart w:id="345" w:name="_Toc128514866"/>
      <w:bookmarkStart w:id="346" w:name="_Toc128515171"/>
      <w:bookmarkStart w:id="347" w:name="_Toc128515476"/>
      <w:bookmarkStart w:id="348" w:name="_Toc128513203"/>
      <w:bookmarkStart w:id="349" w:name="_Toc128513510"/>
      <w:bookmarkStart w:id="350" w:name="_Toc128513817"/>
      <w:bookmarkStart w:id="351" w:name="_Toc128514123"/>
      <w:bookmarkStart w:id="352" w:name="_Toc128514561"/>
      <w:bookmarkStart w:id="353" w:name="_Toc128514867"/>
      <w:bookmarkStart w:id="354" w:name="_Toc128515172"/>
      <w:bookmarkStart w:id="355" w:name="_Toc128515477"/>
      <w:bookmarkStart w:id="356" w:name="_Toc128513204"/>
      <w:bookmarkStart w:id="357" w:name="_Toc128513511"/>
      <w:bookmarkStart w:id="358" w:name="_Toc128513818"/>
      <w:bookmarkStart w:id="359" w:name="_Toc128514124"/>
      <w:bookmarkStart w:id="360" w:name="_Toc128514562"/>
      <w:bookmarkStart w:id="361" w:name="_Toc128514868"/>
      <w:bookmarkStart w:id="362" w:name="_Toc128515173"/>
      <w:bookmarkStart w:id="363" w:name="_Toc128515478"/>
      <w:bookmarkStart w:id="364" w:name="_Toc128513205"/>
      <w:bookmarkStart w:id="365" w:name="_Toc128513512"/>
      <w:bookmarkStart w:id="366" w:name="_Toc128513819"/>
      <w:bookmarkStart w:id="367" w:name="_Toc128514125"/>
      <w:bookmarkStart w:id="368" w:name="_Toc128514563"/>
      <w:bookmarkStart w:id="369" w:name="_Toc128514869"/>
      <w:bookmarkStart w:id="370" w:name="_Toc128515174"/>
      <w:bookmarkStart w:id="371" w:name="_Toc128515479"/>
      <w:bookmarkStart w:id="372" w:name="_Toc128513206"/>
      <w:bookmarkStart w:id="373" w:name="_Toc128513513"/>
      <w:bookmarkStart w:id="374" w:name="_Toc128513820"/>
      <w:bookmarkStart w:id="375" w:name="_Toc128514126"/>
      <w:bookmarkStart w:id="376" w:name="_Toc128514564"/>
      <w:bookmarkStart w:id="377" w:name="_Toc128514870"/>
      <w:bookmarkStart w:id="378" w:name="_Toc128515175"/>
      <w:bookmarkStart w:id="379" w:name="_Toc128515480"/>
      <w:bookmarkStart w:id="380" w:name="_Toc128513207"/>
      <w:bookmarkStart w:id="381" w:name="_Toc128513514"/>
      <w:bookmarkStart w:id="382" w:name="_Toc128513821"/>
      <w:bookmarkStart w:id="383" w:name="_Toc128514127"/>
      <w:bookmarkStart w:id="384" w:name="_Toc128514565"/>
      <w:bookmarkStart w:id="385" w:name="_Toc128514871"/>
      <w:bookmarkStart w:id="386" w:name="_Toc128515176"/>
      <w:bookmarkStart w:id="387" w:name="_Toc128515481"/>
      <w:bookmarkStart w:id="388" w:name="_Toc128513208"/>
      <w:bookmarkStart w:id="389" w:name="_Toc128513515"/>
      <w:bookmarkStart w:id="390" w:name="_Toc128513822"/>
      <w:bookmarkStart w:id="391" w:name="_Toc128514128"/>
      <w:bookmarkStart w:id="392" w:name="_Toc128514566"/>
      <w:bookmarkStart w:id="393" w:name="_Toc128514872"/>
      <w:bookmarkStart w:id="394" w:name="_Toc128515177"/>
      <w:bookmarkStart w:id="395" w:name="_Toc128515482"/>
      <w:bookmarkStart w:id="396" w:name="_Toc128513209"/>
      <w:bookmarkStart w:id="397" w:name="_Toc128513516"/>
      <w:bookmarkStart w:id="398" w:name="_Toc128513823"/>
      <w:bookmarkStart w:id="399" w:name="_Toc128514129"/>
      <w:bookmarkStart w:id="400" w:name="_Toc128514567"/>
      <w:bookmarkStart w:id="401" w:name="_Toc128514873"/>
      <w:bookmarkStart w:id="402" w:name="_Toc128515178"/>
      <w:bookmarkStart w:id="403" w:name="_Toc128515483"/>
      <w:bookmarkStart w:id="404" w:name="_Toc128513210"/>
      <w:bookmarkStart w:id="405" w:name="_Toc128513517"/>
      <w:bookmarkStart w:id="406" w:name="_Toc128513824"/>
      <w:bookmarkStart w:id="407" w:name="_Toc128514130"/>
      <w:bookmarkStart w:id="408" w:name="_Toc128514568"/>
      <w:bookmarkStart w:id="409" w:name="_Toc128514874"/>
      <w:bookmarkStart w:id="410" w:name="_Toc128515179"/>
      <w:bookmarkStart w:id="411" w:name="_Toc128515484"/>
      <w:bookmarkStart w:id="412" w:name="_Toc128513211"/>
      <w:bookmarkStart w:id="413" w:name="_Toc128513518"/>
      <w:bookmarkStart w:id="414" w:name="_Toc128513825"/>
      <w:bookmarkStart w:id="415" w:name="_Toc128514131"/>
      <w:bookmarkStart w:id="416" w:name="_Toc128514569"/>
      <w:bookmarkStart w:id="417" w:name="_Toc128514875"/>
      <w:bookmarkStart w:id="418" w:name="_Toc128515180"/>
      <w:bookmarkStart w:id="419" w:name="_Toc128515485"/>
      <w:bookmarkStart w:id="420" w:name="_Toc128513212"/>
      <w:bookmarkStart w:id="421" w:name="_Toc128513519"/>
      <w:bookmarkStart w:id="422" w:name="_Toc128513826"/>
      <w:bookmarkStart w:id="423" w:name="_Toc128514132"/>
      <w:bookmarkStart w:id="424" w:name="_Toc128514570"/>
      <w:bookmarkStart w:id="425" w:name="_Toc128514876"/>
      <w:bookmarkStart w:id="426" w:name="_Toc128515181"/>
      <w:bookmarkStart w:id="427" w:name="_Toc128515486"/>
      <w:bookmarkStart w:id="428" w:name="_Toc128513213"/>
      <w:bookmarkStart w:id="429" w:name="_Toc128513520"/>
      <w:bookmarkStart w:id="430" w:name="_Toc128513827"/>
      <w:bookmarkStart w:id="431" w:name="_Toc128514133"/>
      <w:bookmarkStart w:id="432" w:name="_Toc128514571"/>
      <w:bookmarkStart w:id="433" w:name="_Toc128514877"/>
      <w:bookmarkStart w:id="434" w:name="_Toc128515182"/>
      <w:bookmarkStart w:id="435" w:name="_Toc128515487"/>
      <w:bookmarkStart w:id="436" w:name="_Toc128513214"/>
      <w:bookmarkStart w:id="437" w:name="_Toc128513521"/>
      <w:bookmarkStart w:id="438" w:name="_Toc128513828"/>
      <w:bookmarkStart w:id="439" w:name="_Toc128514134"/>
      <w:bookmarkStart w:id="440" w:name="_Toc128514572"/>
      <w:bookmarkStart w:id="441" w:name="_Toc128514878"/>
      <w:bookmarkStart w:id="442" w:name="_Toc128515183"/>
      <w:bookmarkStart w:id="443" w:name="_Toc128515488"/>
      <w:bookmarkStart w:id="444" w:name="_Toc128513215"/>
      <w:bookmarkStart w:id="445" w:name="_Toc128513522"/>
      <w:bookmarkStart w:id="446" w:name="_Toc128513829"/>
      <w:bookmarkStart w:id="447" w:name="_Toc128514135"/>
      <w:bookmarkStart w:id="448" w:name="_Toc128514573"/>
      <w:bookmarkStart w:id="449" w:name="_Toc128514879"/>
      <w:bookmarkStart w:id="450" w:name="_Toc128515184"/>
      <w:bookmarkStart w:id="451" w:name="_Toc128515489"/>
      <w:bookmarkStart w:id="452" w:name="_Toc128513216"/>
      <w:bookmarkStart w:id="453" w:name="_Toc128513523"/>
      <w:bookmarkStart w:id="454" w:name="_Toc128513830"/>
      <w:bookmarkStart w:id="455" w:name="_Toc128514136"/>
      <w:bookmarkStart w:id="456" w:name="_Toc128514574"/>
      <w:bookmarkStart w:id="457" w:name="_Toc128514880"/>
      <w:bookmarkStart w:id="458" w:name="_Toc128515185"/>
      <w:bookmarkStart w:id="459" w:name="_Toc128515490"/>
      <w:bookmarkStart w:id="460" w:name="_Toc128513217"/>
      <w:bookmarkStart w:id="461" w:name="_Toc128513524"/>
      <w:bookmarkStart w:id="462" w:name="_Toc128513831"/>
      <w:bookmarkStart w:id="463" w:name="_Toc128514137"/>
      <w:bookmarkStart w:id="464" w:name="_Toc128514575"/>
      <w:bookmarkStart w:id="465" w:name="_Toc128514881"/>
      <w:bookmarkStart w:id="466" w:name="_Toc128515186"/>
      <w:bookmarkStart w:id="467" w:name="_Toc128515491"/>
      <w:bookmarkStart w:id="468" w:name="_Toc128513218"/>
      <w:bookmarkStart w:id="469" w:name="_Toc128513525"/>
      <w:bookmarkStart w:id="470" w:name="_Toc128513832"/>
      <w:bookmarkStart w:id="471" w:name="_Toc128514138"/>
      <w:bookmarkStart w:id="472" w:name="_Toc128514576"/>
      <w:bookmarkStart w:id="473" w:name="_Toc128514882"/>
      <w:bookmarkStart w:id="474" w:name="_Toc128515187"/>
      <w:bookmarkStart w:id="475" w:name="_Toc128515492"/>
      <w:bookmarkStart w:id="476" w:name="_Toc128513219"/>
      <w:bookmarkStart w:id="477" w:name="_Toc128513526"/>
      <w:bookmarkStart w:id="478" w:name="_Toc128513833"/>
      <w:bookmarkStart w:id="479" w:name="_Toc128514139"/>
      <w:bookmarkStart w:id="480" w:name="_Toc128514577"/>
      <w:bookmarkStart w:id="481" w:name="_Toc128514883"/>
      <w:bookmarkStart w:id="482" w:name="_Toc128515188"/>
      <w:bookmarkStart w:id="483" w:name="_Toc128515493"/>
      <w:bookmarkStart w:id="484" w:name="_Toc128513220"/>
      <w:bookmarkStart w:id="485" w:name="_Toc128513527"/>
      <w:bookmarkStart w:id="486" w:name="_Toc128513834"/>
      <w:bookmarkStart w:id="487" w:name="_Toc128514140"/>
      <w:bookmarkStart w:id="488" w:name="_Toc128514578"/>
      <w:bookmarkStart w:id="489" w:name="_Toc128514884"/>
      <w:bookmarkStart w:id="490" w:name="_Toc128515189"/>
      <w:bookmarkStart w:id="491" w:name="_Toc128515494"/>
      <w:bookmarkStart w:id="492" w:name="_Toc128513221"/>
      <w:bookmarkStart w:id="493" w:name="_Toc128513528"/>
      <w:bookmarkStart w:id="494" w:name="_Toc128513835"/>
      <w:bookmarkStart w:id="495" w:name="_Toc128514141"/>
      <w:bookmarkStart w:id="496" w:name="_Toc128514579"/>
      <w:bookmarkStart w:id="497" w:name="_Toc128514885"/>
      <w:bookmarkStart w:id="498" w:name="_Toc128515190"/>
      <w:bookmarkStart w:id="499" w:name="_Toc128515495"/>
      <w:bookmarkStart w:id="500" w:name="_Toc128512783"/>
      <w:bookmarkStart w:id="501" w:name="_Toc128512915"/>
      <w:bookmarkStart w:id="502" w:name="_Toc128513222"/>
      <w:bookmarkStart w:id="503" w:name="_Toc128513529"/>
      <w:bookmarkStart w:id="504" w:name="_Toc128513836"/>
      <w:bookmarkStart w:id="505" w:name="_Toc128514142"/>
      <w:bookmarkStart w:id="506" w:name="_Toc128514580"/>
      <w:bookmarkStart w:id="507" w:name="_Toc128514886"/>
      <w:bookmarkStart w:id="508" w:name="_Toc128515191"/>
      <w:bookmarkStart w:id="509" w:name="_Toc128515496"/>
      <w:bookmarkStart w:id="510" w:name="_Toc128512916"/>
      <w:bookmarkStart w:id="511" w:name="_Toc128513223"/>
      <w:bookmarkStart w:id="512" w:name="_Toc128513530"/>
      <w:bookmarkStart w:id="513" w:name="_Toc128513837"/>
      <w:bookmarkStart w:id="514" w:name="_Toc128514143"/>
      <w:bookmarkStart w:id="515" w:name="_Toc128514581"/>
      <w:bookmarkStart w:id="516" w:name="_Toc128514887"/>
      <w:bookmarkStart w:id="517" w:name="_Toc128515192"/>
      <w:bookmarkStart w:id="518" w:name="_Toc128515497"/>
      <w:bookmarkStart w:id="519" w:name="_Toc70932020"/>
      <w:bookmarkStart w:id="520" w:name="_Toc70757542"/>
      <w:bookmarkStart w:id="521" w:name="_Toc77584233"/>
      <w:bookmarkStart w:id="522" w:name="_Toc128536054"/>
      <w:bookmarkStart w:id="523" w:name="_Toc16848434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2F3C24">
        <w:lastRenderedPageBreak/>
        <w:t>Units and Language</w:t>
      </w:r>
      <w:bookmarkEnd w:id="519"/>
      <w:bookmarkEnd w:id="520"/>
      <w:bookmarkEnd w:id="521"/>
      <w:bookmarkEnd w:id="522"/>
      <w:bookmarkEnd w:id="523"/>
    </w:p>
    <w:p w14:paraId="09EB807C" w14:textId="10BB5C2C" w:rsidR="000D2C00" w:rsidRPr="006519A0" w:rsidRDefault="000D2C00" w:rsidP="00873906">
      <w:pPr>
        <w:pStyle w:val="Legal5L3"/>
      </w:pPr>
      <w:bookmarkStart w:id="524" w:name="_Toc70932021"/>
      <w:bookmarkStart w:id="525" w:name="_Toc70757543"/>
      <w:bookmarkStart w:id="526" w:name="_Toc77584234"/>
      <w:bookmarkStart w:id="527" w:name="_Toc128536055"/>
      <w:bookmarkStart w:id="528" w:name="_Toc168484348"/>
      <w:r w:rsidRPr="4105FA75">
        <w:t>Units for Calculations</w:t>
      </w:r>
      <w:bookmarkEnd w:id="524"/>
      <w:bookmarkEnd w:id="525"/>
      <w:bookmarkEnd w:id="526"/>
      <w:bookmarkEnd w:id="527"/>
      <w:bookmarkEnd w:id="528"/>
    </w:p>
    <w:p w14:paraId="2AACBB1D" w14:textId="0DB54111" w:rsidR="000D2C00" w:rsidRDefault="000D2C00" w:rsidP="00206504">
      <w:pPr>
        <w:pStyle w:val="O-BodyText"/>
      </w:pPr>
      <w:r w:rsidRPr="006519A0">
        <w:t xml:space="preserve">Unless otherwise indicated, English units will be used in all calculations, as specified in </w:t>
      </w:r>
      <w:r w:rsidR="00D227A4">
        <w:fldChar w:fldCharType="begin"/>
      </w:r>
      <w:r w:rsidR="00D227A4">
        <w:instrText xml:space="preserve"> REF _Ref128486982 \h </w:instrText>
      </w:r>
      <w:r w:rsidR="00405C7D">
        <w:instrText xml:space="preserve"> \* MERGEFORMAT </w:instrText>
      </w:r>
      <w:r w:rsidR="00D227A4">
        <w:fldChar w:fldCharType="separate"/>
      </w:r>
      <w:r w:rsidR="00A337CF">
        <w:t xml:space="preserve">Table </w:t>
      </w:r>
      <w:r w:rsidR="00A337CF">
        <w:rPr>
          <w:noProof/>
        </w:rPr>
        <w:t>3</w:t>
      </w:r>
      <w:r w:rsidR="00D227A4">
        <w:fldChar w:fldCharType="end"/>
      </w:r>
      <w:r w:rsidR="00DE55DE">
        <w:t xml:space="preserve"> </w:t>
      </w:r>
      <w:r w:rsidRPr="006519A0">
        <w:t>below.</w:t>
      </w:r>
    </w:p>
    <w:p w14:paraId="76C93635" w14:textId="30077B1E" w:rsidR="00D227A4" w:rsidRPr="006519A0" w:rsidRDefault="00D227A4" w:rsidP="00405C7D">
      <w:pPr>
        <w:pStyle w:val="Caption"/>
      </w:pPr>
      <w:bookmarkStart w:id="529" w:name="_Ref128486982"/>
      <w:r>
        <w:t xml:space="preserve">Table </w:t>
      </w:r>
      <w:r>
        <w:fldChar w:fldCharType="begin"/>
      </w:r>
      <w:r>
        <w:instrText>SEQ Table \* ARABIC</w:instrText>
      </w:r>
      <w:r>
        <w:fldChar w:fldCharType="separate"/>
      </w:r>
      <w:r w:rsidR="00A337CF">
        <w:rPr>
          <w:noProof/>
        </w:rPr>
        <w:t>3</w:t>
      </w:r>
      <w:r>
        <w:fldChar w:fldCharType="end"/>
      </w:r>
      <w:bookmarkEnd w:id="529"/>
      <w:r>
        <w:t>: Units for Calculations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4A0" w:firstRow="1" w:lastRow="0" w:firstColumn="1" w:lastColumn="0" w:noHBand="0" w:noVBand="1"/>
      </w:tblPr>
      <w:tblGrid>
        <w:gridCol w:w="4675"/>
        <w:gridCol w:w="4675"/>
      </w:tblGrid>
      <w:tr w:rsidR="000D2C00" w:rsidRPr="006519A0" w14:paraId="742738CE" w14:textId="77777777" w:rsidTr="00405C7D">
        <w:trPr>
          <w:tblHeader/>
        </w:trPr>
        <w:tc>
          <w:tcPr>
            <w:tcW w:w="4675" w:type="dxa"/>
            <w:shd w:val="clear" w:color="auto" w:fill="D9D9D9" w:themeFill="background1" w:themeFillShade="D9"/>
          </w:tcPr>
          <w:p w14:paraId="684BC1EC" w14:textId="77777777" w:rsidR="000D2C00" w:rsidRPr="006519A0" w:rsidRDefault="000D2C00" w:rsidP="00405C7D">
            <w:pPr>
              <w:pStyle w:val="TableHeading-Center"/>
              <w:rPr>
                <w:szCs w:val="24"/>
              </w:rPr>
            </w:pPr>
            <w:r w:rsidRPr="006519A0">
              <w:rPr>
                <w:szCs w:val="24"/>
              </w:rPr>
              <w:t>Measurement</w:t>
            </w:r>
          </w:p>
        </w:tc>
        <w:tc>
          <w:tcPr>
            <w:tcW w:w="4675" w:type="dxa"/>
            <w:shd w:val="clear" w:color="auto" w:fill="D9D9D9" w:themeFill="background1" w:themeFillShade="D9"/>
          </w:tcPr>
          <w:p w14:paraId="3D5B570C" w14:textId="77777777" w:rsidR="000D2C00" w:rsidRPr="006519A0" w:rsidRDefault="000D2C00" w:rsidP="00405C7D">
            <w:pPr>
              <w:pStyle w:val="TableHeading-Center"/>
              <w:rPr>
                <w:szCs w:val="24"/>
              </w:rPr>
            </w:pPr>
            <w:r w:rsidRPr="006519A0">
              <w:rPr>
                <w:szCs w:val="24"/>
              </w:rPr>
              <w:t>Units</w:t>
            </w:r>
          </w:p>
        </w:tc>
      </w:tr>
      <w:tr w:rsidR="000D2C00" w:rsidRPr="006519A0" w14:paraId="758D02A0" w14:textId="77777777" w:rsidTr="00405C7D">
        <w:tc>
          <w:tcPr>
            <w:tcW w:w="4675" w:type="dxa"/>
            <w:shd w:val="clear" w:color="auto" w:fill="auto"/>
          </w:tcPr>
          <w:p w14:paraId="1FBB21B0" w14:textId="77777777" w:rsidR="000D2C00" w:rsidRPr="006519A0" w:rsidRDefault="000D2C00" w:rsidP="00405C7D">
            <w:pPr>
              <w:pStyle w:val="TableCell-Left"/>
            </w:pPr>
            <w:r w:rsidRPr="006519A0">
              <w:t>Area</w:t>
            </w:r>
          </w:p>
        </w:tc>
        <w:tc>
          <w:tcPr>
            <w:tcW w:w="4675" w:type="dxa"/>
            <w:shd w:val="clear" w:color="auto" w:fill="auto"/>
          </w:tcPr>
          <w:p w14:paraId="6908114F" w14:textId="77777777" w:rsidR="000D2C00" w:rsidRPr="006519A0" w:rsidRDefault="000D2C00" w:rsidP="00405C7D">
            <w:pPr>
              <w:pStyle w:val="TableCell-Left"/>
            </w:pPr>
            <w:r w:rsidRPr="006519A0">
              <w:t>Acre</w:t>
            </w:r>
          </w:p>
        </w:tc>
      </w:tr>
      <w:tr w:rsidR="000D2C00" w:rsidRPr="006519A0" w14:paraId="2051538A" w14:textId="77777777" w:rsidTr="00405C7D">
        <w:tc>
          <w:tcPr>
            <w:tcW w:w="4675" w:type="dxa"/>
            <w:shd w:val="clear" w:color="auto" w:fill="auto"/>
          </w:tcPr>
          <w:p w14:paraId="3DAAA8CA" w14:textId="77777777" w:rsidR="000D2C00" w:rsidRPr="006519A0" w:rsidRDefault="000D2C00" w:rsidP="00405C7D">
            <w:pPr>
              <w:pStyle w:val="TableCell-Left"/>
            </w:pPr>
            <w:r w:rsidRPr="006519A0">
              <w:t>Dimensions</w:t>
            </w:r>
          </w:p>
        </w:tc>
        <w:tc>
          <w:tcPr>
            <w:tcW w:w="4675" w:type="dxa"/>
            <w:shd w:val="clear" w:color="auto" w:fill="auto"/>
          </w:tcPr>
          <w:p w14:paraId="571A202D" w14:textId="108F6070" w:rsidR="000D2C00" w:rsidRPr="006519A0" w:rsidRDefault="008614DD" w:rsidP="00405C7D">
            <w:pPr>
              <w:pStyle w:val="TableCell-Left"/>
            </w:pPr>
            <w:r>
              <w:t>Feet (</w:t>
            </w:r>
            <w:r w:rsidR="000D2C00" w:rsidRPr="006519A0">
              <w:t>Ft</w:t>
            </w:r>
            <w:r>
              <w:t>)</w:t>
            </w:r>
            <w:r w:rsidR="000065AE">
              <w:t xml:space="preserve"> or Mile (Mi)</w:t>
            </w:r>
          </w:p>
        </w:tc>
      </w:tr>
      <w:tr w:rsidR="000D2C00" w:rsidRPr="006519A0" w14:paraId="2F072EB3" w14:textId="77777777" w:rsidTr="00405C7D">
        <w:tc>
          <w:tcPr>
            <w:tcW w:w="4675" w:type="dxa"/>
            <w:shd w:val="clear" w:color="auto" w:fill="auto"/>
          </w:tcPr>
          <w:p w14:paraId="6AFE8BE7" w14:textId="77777777" w:rsidR="000D2C00" w:rsidRPr="006519A0" w:rsidRDefault="000D2C00" w:rsidP="00405C7D">
            <w:pPr>
              <w:pStyle w:val="TableCell-Left"/>
            </w:pPr>
            <w:r w:rsidRPr="006519A0">
              <w:t>Electrical Energy</w:t>
            </w:r>
          </w:p>
        </w:tc>
        <w:tc>
          <w:tcPr>
            <w:tcW w:w="4675" w:type="dxa"/>
            <w:shd w:val="clear" w:color="auto" w:fill="auto"/>
          </w:tcPr>
          <w:p w14:paraId="424A14A7" w14:textId="3DA741D6" w:rsidR="000D2C00" w:rsidRPr="006519A0" w:rsidRDefault="009E7F40" w:rsidP="00405C7D">
            <w:pPr>
              <w:pStyle w:val="TableCell-Left"/>
            </w:pPr>
            <w:r>
              <w:t>Kilowatt per hour (</w:t>
            </w:r>
            <w:r w:rsidR="000D2C00" w:rsidRPr="006519A0">
              <w:t>kWh</w:t>
            </w:r>
            <w:r>
              <w:t>)</w:t>
            </w:r>
            <w:r w:rsidR="000D2C00" w:rsidRPr="006519A0">
              <w:t xml:space="preserve"> or </w:t>
            </w:r>
            <w:r>
              <w:t>megawatt per hour (</w:t>
            </w:r>
            <w:r w:rsidR="000D2C00" w:rsidRPr="006519A0">
              <w:t>MWh</w:t>
            </w:r>
            <w:r>
              <w:t>)</w:t>
            </w:r>
          </w:p>
        </w:tc>
      </w:tr>
      <w:tr w:rsidR="000D2C00" w:rsidRPr="006519A0" w14:paraId="45871DB7" w14:textId="77777777" w:rsidTr="00405C7D">
        <w:tc>
          <w:tcPr>
            <w:tcW w:w="4675" w:type="dxa"/>
            <w:shd w:val="clear" w:color="auto" w:fill="auto"/>
          </w:tcPr>
          <w:p w14:paraId="41974F4F" w14:textId="77777777" w:rsidR="000D2C00" w:rsidRPr="006519A0" w:rsidRDefault="000D2C00" w:rsidP="00405C7D">
            <w:pPr>
              <w:pStyle w:val="TableCell-Left"/>
            </w:pPr>
            <w:r w:rsidRPr="006519A0">
              <w:t>Electrical Power</w:t>
            </w:r>
          </w:p>
        </w:tc>
        <w:tc>
          <w:tcPr>
            <w:tcW w:w="4675" w:type="dxa"/>
            <w:shd w:val="clear" w:color="auto" w:fill="auto"/>
          </w:tcPr>
          <w:p w14:paraId="64CA7213" w14:textId="575FBE0E" w:rsidR="000D2C00" w:rsidRPr="006519A0" w:rsidRDefault="009E7F40" w:rsidP="00405C7D">
            <w:pPr>
              <w:pStyle w:val="TableCell-Left"/>
            </w:pPr>
            <w:r>
              <w:t>Kilowatt (</w:t>
            </w:r>
            <w:r w:rsidR="000D2C00" w:rsidRPr="006519A0">
              <w:t>kW</w:t>
            </w:r>
            <w:r>
              <w:t>)</w:t>
            </w:r>
            <w:r w:rsidR="000D2C00" w:rsidRPr="006519A0">
              <w:t xml:space="preserve"> or </w:t>
            </w:r>
            <w:r>
              <w:t>megawatt (</w:t>
            </w:r>
            <w:r w:rsidR="000D2C00" w:rsidRPr="006519A0">
              <w:t>MW</w:t>
            </w:r>
            <w:r>
              <w:t>)</w:t>
            </w:r>
          </w:p>
        </w:tc>
      </w:tr>
      <w:tr w:rsidR="000D2C00" w:rsidRPr="006519A0" w14:paraId="03BF4E1A" w14:textId="77777777" w:rsidTr="00405C7D">
        <w:tc>
          <w:tcPr>
            <w:tcW w:w="4675" w:type="dxa"/>
            <w:shd w:val="clear" w:color="auto" w:fill="auto"/>
          </w:tcPr>
          <w:p w14:paraId="6B8BD503" w14:textId="77777777" w:rsidR="000D2C00" w:rsidRPr="006519A0" w:rsidRDefault="000D2C00" w:rsidP="00405C7D">
            <w:pPr>
              <w:pStyle w:val="TableCell-Left"/>
            </w:pPr>
            <w:r w:rsidRPr="006519A0">
              <w:t>Mass</w:t>
            </w:r>
          </w:p>
        </w:tc>
        <w:tc>
          <w:tcPr>
            <w:tcW w:w="4675" w:type="dxa"/>
            <w:shd w:val="clear" w:color="auto" w:fill="auto"/>
          </w:tcPr>
          <w:p w14:paraId="6E77C4A1" w14:textId="65B84F9E" w:rsidR="000D2C00" w:rsidRPr="006519A0" w:rsidRDefault="009E7F40" w:rsidP="00405C7D">
            <w:pPr>
              <w:pStyle w:val="TableCell-Left"/>
            </w:pPr>
            <w:r>
              <w:t>Pound (</w:t>
            </w:r>
            <w:proofErr w:type="spellStart"/>
            <w:r w:rsidR="000D2C00" w:rsidRPr="006519A0">
              <w:t>lb</w:t>
            </w:r>
            <w:proofErr w:type="spellEnd"/>
            <w:r w:rsidR="00866023">
              <w:t>)</w:t>
            </w:r>
            <w:r w:rsidR="000D2C00" w:rsidRPr="006519A0">
              <w:t xml:space="preserve"> or ton</w:t>
            </w:r>
          </w:p>
        </w:tc>
      </w:tr>
      <w:tr w:rsidR="000D2C00" w:rsidRPr="006519A0" w14:paraId="4902031B" w14:textId="77777777" w:rsidTr="00405C7D">
        <w:tc>
          <w:tcPr>
            <w:tcW w:w="4675" w:type="dxa"/>
            <w:shd w:val="clear" w:color="auto" w:fill="auto"/>
          </w:tcPr>
          <w:p w14:paraId="5D23E76D" w14:textId="77777777" w:rsidR="000D2C00" w:rsidRPr="006519A0" w:rsidRDefault="000D2C00" w:rsidP="00405C7D">
            <w:pPr>
              <w:pStyle w:val="TableCell-Left"/>
            </w:pPr>
            <w:r w:rsidRPr="006519A0">
              <w:t>Temperature</w:t>
            </w:r>
          </w:p>
        </w:tc>
        <w:tc>
          <w:tcPr>
            <w:tcW w:w="4675" w:type="dxa"/>
            <w:shd w:val="clear" w:color="auto" w:fill="auto"/>
          </w:tcPr>
          <w:p w14:paraId="45723257" w14:textId="21C81B48" w:rsidR="000D2C00" w:rsidRPr="006519A0" w:rsidRDefault="00866023" w:rsidP="00405C7D">
            <w:pPr>
              <w:pStyle w:val="TableCell-Left"/>
            </w:pPr>
            <w:r>
              <w:t xml:space="preserve">Fahrenheit </w:t>
            </w:r>
            <w:r w:rsidR="00864D4B">
              <w:t>(</w:t>
            </w:r>
            <w:r w:rsidR="000D2C00" w:rsidRPr="006519A0">
              <w:t>ºF</w:t>
            </w:r>
            <w:r w:rsidR="00864D4B">
              <w:t>)</w:t>
            </w:r>
          </w:p>
        </w:tc>
      </w:tr>
      <w:tr w:rsidR="000D2C00" w:rsidRPr="006519A0" w14:paraId="038B52ED" w14:textId="77777777" w:rsidTr="00405C7D">
        <w:tc>
          <w:tcPr>
            <w:tcW w:w="4675" w:type="dxa"/>
            <w:shd w:val="clear" w:color="auto" w:fill="auto"/>
          </w:tcPr>
          <w:p w14:paraId="6D3DF1EE" w14:textId="77777777" w:rsidR="000D2C00" w:rsidRPr="006519A0" w:rsidRDefault="000D2C00" w:rsidP="00405C7D">
            <w:pPr>
              <w:pStyle w:val="TableCell-Left"/>
            </w:pPr>
            <w:r w:rsidRPr="006519A0">
              <w:t>Velocity</w:t>
            </w:r>
          </w:p>
        </w:tc>
        <w:tc>
          <w:tcPr>
            <w:tcW w:w="4675" w:type="dxa"/>
            <w:shd w:val="clear" w:color="auto" w:fill="auto"/>
          </w:tcPr>
          <w:p w14:paraId="7C773077" w14:textId="1C8CD5C8" w:rsidR="000D2C00" w:rsidRPr="006519A0" w:rsidRDefault="00864D4B" w:rsidP="00405C7D">
            <w:pPr>
              <w:pStyle w:val="TableCell-Left"/>
            </w:pPr>
            <w:r>
              <w:t>Miles per hour (m</w:t>
            </w:r>
            <w:r w:rsidR="000D2C00" w:rsidRPr="006519A0">
              <w:t>ph</w:t>
            </w:r>
            <w:r>
              <w:t>)</w:t>
            </w:r>
          </w:p>
        </w:tc>
      </w:tr>
      <w:tr w:rsidR="000D2C00" w:rsidRPr="006519A0" w14:paraId="64901D28" w14:textId="77777777" w:rsidTr="00405C7D">
        <w:tc>
          <w:tcPr>
            <w:tcW w:w="4675" w:type="dxa"/>
            <w:shd w:val="clear" w:color="auto" w:fill="auto"/>
          </w:tcPr>
          <w:p w14:paraId="12F8EDCC" w14:textId="77777777" w:rsidR="000D2C00" w:rsidRPr="006519A0" w:rsidRDefault="000D2C00" w:rsidP="00405C7D">
            <w:pPr>
              <w:pStyle w:val="TableCell-Left"/>
            </w:pPr>
            <w:r w:rsidRPr="006519A0">
              <w:t>Voltage</w:t>
            </w:r>
          </w:p>
        </w:tc>
        <w:tc>
          <w:tcPr>
            <w:tcW w:w="4675" w:type="dxa"/>
            <w:shd w:val="clear" w:color="auto" w:fill="auto"/>
          </w:tcPr>
          <w:p w14:paraId="72C75837" w14:textId="02EC1F47" w:rsidR="000D2C00" w:rsidRPr="006519A0" w:rsidRDefault="00864D4B" w:rsidP="00405C7D">
            <w:pPr>
              <w:pStyle w:val="TableCell-Left"/>
            </w:pPr>
            <w:r>
              <w:t>Volt (</w:t>
            </w:r>
            <w:r w:rsidR="000D2C00" w:rsidRPr="006519A0">
              <w:t>V</w:t>
            </w:r>
            <w:r>
              <w:t>)</w:t>
            </w:r>
            <w:r w:rsidR="000D2C00" w:rsidRPr="006519A0">
              <w:t xml:space="preserve"> or </w:t>
            </w:r>
            <w:r>
              <w:t>kilovolt (</w:t>
            </w:r>
            <w:r w:rsidR="000D2C00" w:rsidRPr="006519A0">
              <w:t>kV</w:t>
            </w:r>
            <w:r>
              <w:t>)</w:t>
            </w:r>
          </w:p>
        </w:tc>
      </w:tr>
      <w:tr w:rsidR="000D2C00" w:rsidRPr="006519A0" w14:paraId="74C5C8AF" w14:textId="77777777" w:rsidTr="00405C7D">
        <w:tc>
          <w:tcPr>
            <w:tcW w:w="4675" w:type="dxa"/>
            <w:shd w:val="clear" w:color="auto" w:fill="auto"/>
          </w:tcPr>
          <w:p w14:paraId="07BB6605" w14:textId="77777777" w:rsidR="000D2C00" w:rsidRPr="006519A0" w:rsidRDefault="000D2C00" w:rsidP="00405C7D">
            <w:pPr>
              <w:pStyle w:val="TableCell-Left"/>
            </w:pPr>
            <w:r w:rsidRPr="006519A0">
              <w:t>Volume</w:t>
            </w:r>
          </w:p>
        </w:tc>
        <w:tc>
          <w:tcPr>
            <w:tcW w:w="4675" w:type="dxa"/>
            <w:shd w:val="clear" w:color="auto" w:fill="auto"/>
          </w:tcPr>
          <w:p w14:paraId="3B45832A" w14:textId="0B0E2024" w:rsidR="000D2C00" w:rsidRPr="006519A0" w:rsidRDefault="00864D4B" w:rsidP="00405C7D">
            <w:pPr>
              <w:pStyle w:val="TableCell-Left"/>
            </w:pPr>
            <w:r>
              <w:t xml:space="preserve">Feet </w:t>
            </w:r>
            <w:r w:rsidR="00516C59">
              <w:t>cubed</w:t>
            </w:r>
            <w:r>
              <w:t xml:space="preserve"> (</w:t>
            </w:r>
            <w:r w:rsidR="000D2C00" w:rsidRPr="006519A0">
              <w:t>ft</w:t>
            </w:r>
            <w:r w:rsidR="000D2C00" w:rsidRPr="006519A0">
              <w:rPr>
                <w:vertAlign w:val="superscript"/>
              </w:rPr>
              <w:t>3</w:t>
            </w:r>
            <w:r w:rsidR="00C57558" w:rsidRPr="00C57558">
              <w:t>)</w:t>
            </w:r>
          </w:p>
        </w:tc>
      </w:tr>
    </w:tbl>
    <w:p w14:paraId="62B0C706" w14:textId="77777777" w:rsidR="000D2C00" w:rsidRDefault="000D2C00" w:rsidP="00C3749E"/>
    <w:p w14:paraId="32D02F49" w14:textId="7265D578" w:rsidR="000D2C00" w:rsidRPr="006519A0" w:rsidRDefault="000D2C00" w:rsidP="00873906">
      <w:pPr>
        <w:pStyle w:val="Legal5L3"/>
      </w:pPr>
      <w:bookmarkStart w:id="530" w:name="_Toc70932022"/>
      <w:bookmarkStart w:id="531" w:name="_Toc70757544"/>
      <w:bookmarkStart w:id="532" w:name="_Toc77584235"/>
      <w:bookmarkStart w:id="533" w:name="_Toc128536056"/>
      <w:bookmarkStart w:id="534" w:name="_Toc168484349"/>
      <w:r w:rsidRPr="4105FA75">
        <w:t>Language</w:t>
      </w:r>
      <w:bookmarkEnd w:id="530"/>
      <w:bookmarkEnd w:id="531"/>
      <w:bookmarkEnd w:id="532"/>
      <w:bookmarkEnd w:id="533"/>
      <w:bookmarkEnd w:id="534"/>
    </w:p>
    <w:p w14:paraId="2FC7F416" w14:textId="3BA228BE" w:rsidR="001A2192" w:rsidRPr="002F3C24" w:rsidRDefault="00ED5800" w:rsidP="00206504">
      <w:pPr>
        <w:pStyle w:val="O-BodyText"/>
        <w:rPr>
          <w:b/>
          <w:caps/>
          <w:sz w:val="24"/>
        </w:rPr>
      </w:pPr>
      <w:r>
        <w:t>Seller</w:t>
      </w:r>
      <w:r w:rsidR="000D2C00" w:rsidRPr="006519A0">
        <w:t xml:space="preserve"> shall provide all information in the English language.</w:t>
      </w:r>
      <w:bookmarkStart w:id="535" w:name="_Toc70932023"/>
      <w:bookmarkStart w:id="536" w:name="_Toc70757545"/>
      <w:bookmarkStart w:id="537" w:name="_Toc77584236"/>
    </w:p>
    <w:p w14:paraId="222B17E2" w14:textId="4C8B2499" w:rsidR="000D2C00" w:rsidRPr="006519A0" w:rsidRDefault="00EF2101" w:rsidP="00B655F4">
      <w:pPr>
        <w:pStyle w:val="Legal5L1"/>
      </w:pPr>
      <w:bookmarkStart w:id="538" w:name="_Toc128536057"/>
      <w:bookmarkStart w:id="539" w:name="_Toc168484350"/>
      <w:r w:rsidRPr="002F3C24">
        <w:t>S</w:t>
      </w:r>
      <w:r w:rsidR="00F90084">
        <w:t>cope</w:t>
      </w:r>
      <w:r w:rsidRPr="002F3C24">
        <w:t xml:space="preserve"> </w:t>
      </w:r>
      <w:r w:rsidR="00F90084">
        <w:t>of</w:t>
      </w:r>
      <w:r w:rsidRPr="002F3C24">
        <w:t xml:space="preserve"> W</w:t>
      </w:r>
      <w:bookmarkEnd w:id="535"/>
      <w:bookmarkEnd w:id="536"/>
      <w:bookmarkEnd w:id="537"/>
      <w:bookmarkEnd w:id="538"/>
      <w:r w:rsidR="00F90084">
        <w:t>ork</w:t>
      </w:r>
      <w:bookmarkEnd w:id="539"/>
    </w:p>
    <w:p w14:paraId="6A3FFCE9" w14:textId="1DB503FE" w:rsidR="000D2C00" w:rsidRPr="006519A0" w:rsidRDefault="000D2C00" w:rsidP="00B655F4">
      <w:pPr>
        <w:pStyle w:val="Legal5L2"/>
      </w:pPr>
      <w:bookmarkStart w:id="540" w:name="_Toc70932024"/>
      <w:bookmarkStart w:id="541" w:name="_Toc70757546"/>
      <w:bookmarkStart w:id="542" w:name="_Toc77584237"/>
      <w:bookmarkStart w:id="543" w:name="_Toc128536058"/>
      <w:bookmarkStart w:id="544" w:name="_Toc168484351"/>
      <w:r w:rsidRPr="002F3C24">
        <w:t>General</w:t>
      </w:r>
      <w:bookmarkEnd w:id="540"/>
      <w:bookmarkEnd w:id="541"/>
      <w:bookmarkEnd w:id="542"/>
      <w:bookmarkEnd w:id="543"/>
      <w:bookmarkEnd w:id="544"/>
    </w:p>
    <w:p w14:paraId="33D65F3F" w14:textId="40913C63" w:rsidR="000D2C00" w:rsidRPr="006519A0" w:rsidRDefault="00F912FD" w:rsidP="00206504">
      <w:pPr>
        <w:pStyle w:val="O-BodyText"/>
      </w:pPr>
      <w:r>
        <w:t>T</w:t>
      </w:r>
      <w:r w:rsidRPr="006519A0">
        <w:t xml:space="preserve">he </w:t>
      </w:r>
      <w:r w:rsidR="000D2C00" w:rsidRPr="006519A0">
        <w:t>Work shall include:</w:t>
      </w:r>
    </w:p>
    <w:p w14:paraId="4210BD3E" w14:textId="7216C7F1" w:rsidR="000D2C00" w:rsidRPr="006519A0" w:rsidRDefault="006D5D44" w:rsidP="00B433F8">
      <w:pPr>
        <w:pStyle w:val="O-Bullet"/>
      </w:pPr>
      <w:r>
        <w:t>S</w:t>
      </w:r>
      <w:r w:rsidR="000D2C00">
        <w:t xml:space="preserve">urvey and assessment of the </w:t>
      </w:r>
      <w:r w:rsidR="00682E86">
        <w:t xml:space="preserve">Project </w:t>
      </w:r>
      <w:r w:rsidR="000D2C00">
        <w:t>Site</w:t>
      </w:r>
    </w:p>
    <w:p w14:paraId="67F4D377" w14:textId="6B60955D" w:rsidR="006D786C" w:rsidRDefault="00E04FE9" w:rsidP="00B433F8">
      <w:pPr>
        <w:pStyle w:val="O-Bullet"/>
      </w:pPr>
      <w:r>
        <w:t>D</w:t>
      </w:r>
      <w:r w:rsidR="000D2C00">
        <w:t xml:space="preserve">evelopment, design, engineering, permitting, procurement, manufacturing, </w:t>
      </w:r>
      <w:r w:rsidR="006D786C">
        <w:t xml:space="preserve">and </w:t>
      </w:r>
      <w:r w:rsidR="000D2C00">
        <w:t>factory acceptance testing (FAT)</w:t>
      </w:r>
      <w:r w:rsidR="006D786C">
        <w:t xml:space="preserve"> of major engineered equipment</w:t>
      </w:r>
    </w:p>
    <w:p w14:paraId="2153D7E4" w14:textId="2BCFC515" w:rsidR="00F21781" w:rsidRDefault="006D786C" w:rsidP="00B433F8">
      <w:pPr>
        <w:pStyle w:val="O-Bullet"/>
      </w:pPr>
      <w:r>
        <w:t>E</w:t>
      </w:r>
      <w:r w:rsidR="000D2C00">
        <w:t>quipment and materials delivery, unloading, handling</w:t>
      </w:r>
      <w:r w:rsidR="00377969">
        <w:t>,</w:t>
      </w:r>
      <w:r w:rsidR="000D2C00">
        <w:t xml:space="preserve"> and storage at the Project Site</w:t>
      </w:r>
    </w:p>
    <w:p w14:paraId="1738C6B2" w14:textId="5855126E" w:rsidR="000D2C00" w:rsidRPr="006519A0" w:rsidRDefault="00F21781" w:rsidP="00B433F8">
      <w:pPr>
        <w:pStyle w:val="O-Bullet"/>
      </w:pPr>
      <w:r>
        <w:t>E</w:t>
      </w:r>
      <w:r w:rsidR="000D2C00">
        <w:t xml:space="preserve">rection, construction, equipment and system integration, onsite </w:t>
      </w:r>
      <w:r w:rsidR="0094660B">
        <w:t>QA/</w:t>
      </w:r>
      <w:r w:rsidR="00D97973">
        <w:t>QC</w:t>
      </w:r>
      <w:r w:rsidR="000D2C00">
        <w:t>, commissioning, and testing of the Project</w:t>
      </w:r>
    </w:p>
    <w:p w14:paraId="782B65F7" w14:textId="2ACF9D40" w:rsidR="000D2C00" w:rsidRPr="006519A0" w:rsidRDefault="000D2C00" w:rsidP="00B433F8">
      <w:pPr>
        <w:pStyle w:val="O-Bullet"/>
      </w:pPr>
      <w:r>
        <w:t xml:space="preserve">Onsite </w:t>
      </w:r>
      <w:r w:rsidR="002F7130">
        <w:t>QC</w:t>
      </w:r>
      <w:r>
        <w:t xml:space="preserve"> </w:t>
      </w:r>
      <w:r w:rsidR="008E74A2">
        <w:t xml:space="preserve">system, description, and execution </w:t>
      </w:r>
      <w:r>
        <w:t xml:space="preserve">program </w:t>
      </w:r>
    </w:p>
    <w:p w14:paraId="33F3A3A0" w14:textId="128CCD1B" w:rsidR="000D2C00" w:rsidRPr="007D6D6F" w:rsidRDefault="009478F1" w:rsidP="00B433F8">
      <w:pPr>
        <w:pStyle w:val="O-Bullet"/>
      </w:pPr>
      <w:r>
        <w:t>W</w:t>
      </w:r>
      <w:r w:rsidR="000D2C00">
        <w:t xml:space="preserve">orks and services related to preparation, civil, mechanical, electrical, </w:t>
      </w:r>
      <w:r w:rsidR="007D6D6F">
        <w:t>instrumentation and control (</w:t>
      </w:r>
      <w:r w:rsidR="000D2C00">
        <w:t>I&amp;C</w:t>
      </w:r>
      <w:r w:rsidR="007D6D6F">
        <w:t>)</w:t>
      </w:r>
      <w:r w:rsidR="000D2C00">
        <w:t>, and communication</w:t>
      </w:r>
    </w:p>
    <w:p w14:paraId="24D9045F" w14:textId="430444E3" w:rsidR="000D2C00" w:rsidRPr="006519A0" w:rsidRDefault="009478F1" w:rsidP="00B433F8">
      <w:pPr>
        <w:pStyle w:val="O-Bullet"/>
      </w:pPr>
      <w:r>
        <w:t>S</w:t>
      </w:r>
      <w:r w:rsidR="000D2C00">
        <w:t>ecurity of Project Site</w:t>
      </w:r>
    </w:p>
    <w:p w14:paraId="20D26941" w14:textId="77777777" w:rsidR="008E74A2" w:rsidRDefault="008E74A2" w:rsidP="00B433F8">
      <w:pPr>
        <w:pStyle w:val="O-Bullet"/>
      </w:pPr>
      <w:r>
        <w:t>Utilities and interconnections needed for construction, commissioning, and testing such as potable and non-potable water, temporary power, telecommunications and internet, and fuel</w:t>
      </w:r>
    </w:p>
    <w:p w14:paraId="6A28F2C3" w14:textId="77777777" w:rsidR="008E74A2" w:rsidRDefault="008E74A2" w:rsidP="00B433F8">
      <w:pPr>
        <w:pStyle w:val="O-Bullet"/>
      </w:pPr>
      <w:r>
        <w:t>Site specific safety plan and implementation</w:t>
      </w:r>
    </w:p>
    <w:p w14:paraId="533D0297" w14:textId="5184914A" w:rsidR="008E74A2" w:rsidRDefault="008E74A2" w:rsidP="00B433F8">
      <w:pPr>
        <w:pStyle w:val="O-Bullet"/>
      </w:pPr>
      <w:r>
        <w:t>Project hand-off and training</w:t>
      </w:r>
    </w:p>
    <w:p w14:paraId="4652E987" w14:textId="77777777" w:rsidR="008E74A2" w:rsidRDefault="008E74A2" w:rsidP="00B433F8">
      <w:pPr>
        <w:pStyle w:val="O-Bullet"/>
      </w:pPr>
      <w:r>
        <w:lastRenderedPageBreak/>
        <w:t xml:space="preserve">Environmental compliance and implementation </w:t>
      </w:r>
    </w:p>
    <w:p w14:paraId="348982C9" w14:textId="46DCA33C" w:rsidR="000D2C00" w:rsidRPr="006519A0" w:rsidRDefault="008E74A2" w:rsidP="00B433F8">
      <w:pPr>
        <w:pStyle w:val="O-Bullet"/>
      </w:pPr>
      <w:r>
        <w:t>Site restoration as required</w:t>
      </w:r>
    </w:p>
    <w:p w14:paraId="1A6B1D6F" w14:textId="3535E595" w:rsidR="000D2C00" w:rsidRPr="006519A0" w:rsidRDefault="000D2C00" w:rsidP="00B655F4">
      <w:pPr>
        <w:pStyle w:val="Legal5L2"/>
      </w:pPr>
      <w:bookmarkStart w:id="545" w:name="_Ref70862426"/>
      <w:bookmarkStart w:id="546" w:name="_Toc70932025"/>
      <w:bookmarkStart w:id="547" w:name="_Toc70757547"/>
      <w:bookmarkStart w:id="548" w:name="_Toc77584238"/>
      <w:bookmarkStart w:id="549" w:name="_Toc128536059"/>
      <w:bookmarkStart w:id="550" w:name="_Toc168484352"/>
      <w:r w:rsidRPr="002F3C24">
        <w:t>Design and Engineering</w:t>
      </w:r>
      <w:bookmarkEnd w:id="545"/>
      <w:bookmarkEnd w:id="546"/>
      <w:bookmarkEnd w:id="547"/>
      <w:bookmarkEnd w:id="548"/>
      <w:bookmarkEnd w:id="549"/>
      <w:bookmarkEnd w:id="550"/>
    </w:p>
    <w:p w14:paraId="1A54D895" w14:textId="4A7BA8C9" w:rsidR="000D2C00" w:rsidRPr="006519A0" w:rsidRDefault="00ED5800" w:rsidP="00206504">
      <w:pPr>
        <w:pStyle w:val="O-BodyText"/>
      </w:pPr>
      <w:r>
        <w:t>Seller</w:t>
      </w:r>
      <w:r w:rsidR="000D2C00">
        <w:t xml:space="preserve"> shall be responsible for all design and engineering of the Project and Project Site in accordance with this Scope Book</w:t>
      </w:r>
      <w:r w:rsidR="00B41554">
        <w:t xml:space="preserve">. </w:t>
      </w:r>
      <w:r>
        <w:t>Seller</w:t>
      </w:r>
      <w:r w:rsidR="000D2C00">
        <w:t xml:space="preserve"> shall </w:t>
      </w:r>
      <w:r w:rsidR="003A156E">
        <w:t xml:space="preserve">perform </w:t>
      </w:r>
      <w:r w:rsidR="000D2C00">
        <w:t xml:space="preserve">all design and engineering Work in accordance with all Laws (including codes and standards) </w:t>
      </w:r>
      <w:r w:rsidR="001A3E9F">
        <w:t xml:space="preserve">and </w:t>
      </w:r>
      <w:r w:rsidR="000D2C00">
        <w:t xml:space="preserve">applicable </w:t>
      </w:r>
      <w:r w:rsidR="00F67807">
        <w:t>permits</w:t>
      </w:r>
      <w:r w:rsidR="00B41554">
        <w:t xml:space="preserve">. </w:t>
      </w:r>
      <w:r w:rsidR="000D2C00">
        <w:t xml:space="preserve">The design shall meet the interface requirements of the </w:t>
      </w:r>
      <w:r w:rsidR="001A3E9F" w:rsidRPr="00512A73">
        <w:t>[Entity]</w:t>
      </w:r>
      <w:r w:rsidR="001A3E9F">
        <w:t xml:space="preserve"> </w:t>
      </w:r>
      <w:r w:rsidR="000D2C00">
        <w:t xml:space="preserve">Transmission System, </w:t>
      </w:r>
      <w:r w:rsidR="008E74A2">
        <w:t>and the I</w:t>
      </w:r>
      <w:r w:rsidR="00433240">
        <w:t>ndependent System Operator (I</w:t>
      </w:r>
      <w:r w:rsidR="008E74A2">
        <w:t>SO</w:t>
      </w:r>
      <w:r w:rsidR="00433240">
        <w:t>)</w:t>
      </w:r>
      <w:r w:rsidR="008E74A2">
        <w:t xml:space="preserve"> if applicable, </w:t>
      </w:r>
      <w:r w:rsidR="000D2C00">
        <w:t>including communications</w:t>
      </w:r>
      <w:r w:rsidR="009B13C7">
        <w:t xml:space="preserve"> and battery limits</w:t>
      </w:r>
      <w:r w:rsidR="000D2C00">
        <w:t>.</w:t>
      </w:r>
    </w:p>
    <w:p w14:paraId="44059AE1" w14:textId="67446779" w:rsidR="000D2C00" w:rsidRPr="006519A0" w:rsidRDefault="000D2C00" w:rsidP="00206504">
      <w:pPr>
        <w:pStyle w:val="O-BodyText"/>
      </w:pPr>
      <w:r w:rsidRPr="006519A0">
        <w:t>The energy and other products delivered to the grid shall comply with the requirements of the GIA.</w:t>
      </w:r>
    </w:p>
    <w:p w14:paraId="26137FE8" w14:textId="6AA64607" w:rsidR="000D2C00" w:rsidRPr="006519A0" w:rsidRDefault="000D2C00" w:rsidP="00206504">
      <w:pPr>
        <w:pStyle w:val="O-BodyText"/>
      </w:pPr>
      <w:r w:rsidRPr="006519A0">
        <w:t>All equipment incorporated into the Project or otherwise sold to Buyer under the Agreement shall be of proven design for the intended use of such equipment</w:t>
      </w:r>
      <w:r w:rsidR="00B41554">
        <w:t xml:space="preserve">. </w:t>
      </w:r>
    </w:p>
    <w:p w14:paraId="551EBCC6" w14:textId="4A896DA8" w:rsidR="000D2C00" w:rsidRPr="006519A0" w:rsidRDefault="000D2C00" w:rsidP="00206504">
      <w:pPr>
        <w:pStyle w:val="O-BodyText"/>
      </w:pPr>
      <w:r w:rsidRPr="006519A0">
        <w:t xml:space="preserve">The Project shall include a </w:t>
      </w:r>
      <w:r w:rsidR="00D30DEA">
        <w:t>well</w:t>
      </w:r>
      <w:r w:rsidRPr="006519A0">
        <w:t xml:space="preserve">-established classification and identification “tagging” system </w:t>
      </w:r>
      <w:r w:rsidR="00F16EAC">
        <w:t xml:space="preserve">consistently </w:t>
      </w:r>
      <w:r w:rsidRPr="006519A0">
        <w:t>in all phases</w:t>
      </w:r>
      <w:r w:rsidR="00F16EAC">
        <w:t xml:space="preserve"> of the Project</w:t>
      </w:r>
      <w:r w:rsidR="00B41554">
        <w:t xml:space="preserve">. </w:t>
      </w:r>
      <w:r w:rsidR="00ED5800">
        <w:t>Seller</w:t>
      </w:r>
      <w:r w:rsidRPr="006519A0">
        <w:t xml:space="preserve"> shall obtain Buyer approval prior to implementation of the tagging system.</w:t>
      </w:r>
    </w:p>
    <w:p w14:paraId="173CDB70" w14:textId="677FA879" w:rsidR="000D2C00" w:rsidRPr="006519A0" w:rsidRDefault="0027767C" w:rsidP="00206504">
      <w:pPr>
        <w:pStyle w:val="O-BodyText"/>
      </w:pPr>
      <w:r>
        <w:t>Appendix 9</w:t>
      </w:r>
      <w:r w:rsidR="000D2C00">
        <w:t xml:space="preserve"> sets forth the list of </w:t>
      </w:r>
      <w:r w:rsidR="001853CD">
        <w:t xml:space="preserve">approved vendors </w:t>
      </w:r>
      <w:r w:rsidR="000D2C00">
        <w:t>for the equipment specified therein</w:t>
      </w:r>
      <w:r w:rsidR="00B41554">
        <w:t xml:space="preserve">. </w:t>
      </w:r>
      <w:r w:rsidR="00ED5800">
        <w:t>Seller</w:t>
      </w:r>
      <w:r w:rsidR="000D2C00">
        <w:t xml:space="preserve"> may only procure equipment specified in </w:t>
      </w:r>
      <w:r w:rsidR="0033775C">
        <w:t>Appendix 9</w:t>
      </w:r>
      <w:r w:rsidR="000D2C00">
        <w:t xml:space="preserve"> from an </w:t>
      </w:r>
      <w:r w:rsidR="001853CD">
        <w:t>approved vendor</w:t>
      </w:r>
      <w:r w:rsidR="000C1FC9">
        <w:t xml:space="preserve">. Alternative vendors must be approved in writing by </w:t>
      </w:r>
      <w:r w:rsidR="002B7B7A">
        <w:t>Buyer</w:t>
      </w:r>
      <w:r w:rsidR="00014983">
        <w:t xml:space="preserve">. </w:t>
      </w:r>
    </w:p>
    <w:p w14:paraId="14BB138F" w14:textId="71547401" w:rsidR="000D2C00" w:rsidRPr="006519A0" w:rsidRDefault="00ED5800" w:rsidP="00206504">
      <w:pPr>
        <w:pStyle w:val="O-BodyText"/>
      </w:pPr>
      <w:r>
        <w:t>Seller</w:t>
      </w:r>
      <w:r w:rsidR="000D2C00" w:rsidRPr="006519A0">
        <w:t xml:space="preserve"> shall provide documentation as further detailed in </w:t>
      </w:r>
      <w:r w:rsidR="000D2C00">
        <w:t>Section </w:t>
      </w:r>
      <w:r w:rsidR="005F2AF5" w:rsidRPr="00612B95">
        <w:fldChar w:fldCharType="begin"/>
      </w:r>
      <w:r w:rsidR="005F2AF5" w:rsidRPr="00612B95">
        <w:instrText xml:space="preserve"> REF _Ref70759518 \n \h </w:instrText>
      </w:r>
      <w:r w:rsidR="00612B95" w:rsidRPr="00612B95">
        <w:instrText xml:space="preserve"> \* MERGEFORMAT </w:instrText>
      </w:r>
      <w:r w:rsidR="005F2AF5" w:rsidRPr="00612B95">
        <w:fldChar w:fldCharType="separate"/>
      </w:r>
      <w:r w:rsidR="00A337CF">
        <w:t>8.1</w:t>
      </w:r>
      <w:r w:rsidR="005F2AF5" w:rsidRPr="00612B95">
        <w:fldChar w:fldCharType="end"/>
      </w:r>
      <w:r w:rsidR="000D2C00" w:rsidRPr="006519A0">
        <w:t xml:space="preserve"> of this Scope Book to Buyer for Buyer’s design review of the Project at the following milestones:</w:t>
      </w:r>
    </w:p>
    <w:p w14:paraId="67EA0D71" w14:textId="732197A5" w:rsidR="000D2C00" w:rsidRPr="006519A0" w:rsidRDefault="000D2C00" w:rsidP="00B433F8">
      <w:pPr>
        <w:pStyle w:val="O-Bullet"/>
      </w:pPr>
      <w:r>
        <w:t>30% detailed design</w:t>
      </w:r>
      <w:r w:rsidR="00E27D42">
        <w:t xml:space="preserve"> completion</w:t>
      </w:r>
    </w:p>
    <w:p w14:paraId="1912A69B" w14:textId="537123B7" w:rsidR="000D2C00" w:rsidRPr="006519A0" w:rsidRDefault="000D2C00" w:rsidP="00B433F8">
      <w:pPr>
        <w:pStyle w:val="O-Bullet"/>
      </w:pPr>
      <w:r>
        <w:t>60% detailed design</w:t>
      </w:r>
      <w:r w:rsidR="00E27D42">
        <w:t xml:space="preserve"> completion</w:t>
      </w:r>
    </w:p>
    <w:p w14:paraId="7B8E5A21" w14:textId="61D58218" w:rsidR="000D2C00" w:rsidRPr="006519A0" w:rsidRDefault="000D2C00" w:rsidP="00B433F8">
      <w:pPr>
        <w:pStyle w:val="O-Bullet"/>
      </w:pPr>
      <w:r>
        <w:t>90% detailed design</w:t>
      </w:r>
      <w:r w:rsidR="00E27D42">
        <w:t xml:space="preserve"> completion</w:t>
      </w:r>
    </w:p>
    <w:p w14:paraId="4D0E7533" w14:textId="77777777" w:rsidR="00443123" w:rsidRDefault="00443123" w:rsidP="00B433F8">
      <w:pPr>
        <w:pStyle w:val="O-Bullet"/>
      </w:pPr>
      <w:r>
        <w:t>100% detailed design completion prior to issuance for construction</w:t>
      </w:r>
    </w:p>
    <w:p w14:paraId="1F248B51" w14:textId="56189BBE" w:rsidR="000D2C00" w:rsidRPr="006519A0" w:rsidRDefault="00443123" w:rsidP="00B433F8">
      <w:pPr>
        <w:pStyle w:val="O-Bullet"/>
      </w:pPr>
      <w:r>
        <w:t>As-built drawings after project completion</w:t>
      </w:r>
    </w:p>
    <w:p w14:paraId="23A3516A" w14:textId="1A8C7CC9" w:rsidR="006748D1" w:rsidRDefault="00ED5800" w:rsidP="00206504">
      <w:pPr>
        <w:pStyle w:val="O-BodyText"/>
      </w:pPr>
      <w:r>
        <w:t>Seller</w:t>
      </w:r>
      <w:r w:rsidR="000D2C00" w:rsidRPr="006519A0">
        <w:t xml:space="preserve"> may deliver documents for a given system as it reaches a design milestone instead of delivering all documents in a single package</w:t>
      </w:r>
      <w:r w:rsidR="00B41554">
        <w:t xml:space="preserve">. </w:t>
      </w:r>
      <w:r w:rsidR="000D2C00" w:rsidRPr="006519A0">
        <w:t>Buyer shall have 10</w:t>
      </w:r>
      <w:r w:rsidR="000D2C00">
        <w:t> </w:t>
      </w:r>
      <w:r w:rsidR="00870DA8">
        <w:t>b</w:t>
      </w:r>
      <w:r w:rsidR="00870DA8" w:rsidRPr="006519A0">
        <w:t xml:space="preserve">usiness </w:t>
      </w:r>
      <w:r w:rsidR="00870DA8">
        <w:t>d</w:t>
      </w:r>
      <w:r w:rsidR="00870DA8" w:rsidRPr="006519A0">
        <w:t xml:space="preserve">ays </w:t>
      </w:r>
      <w:r w:rsidR="000D2C00" w:rsidRPr="006519A0">
        <w:t xml:space="preserve">to review and provide comments to each set of design documents provided by </w:t>
      </w:r>
      <w:r>
        <w:t>Seller</w:t>
      </w:r>
      <w:r w:rsidR="00B41554">
        <w:t xml:space="preserve">. </w:t>
      </w:r>
      <w:r>
        <w:t>Seller</w:t>
      </w:r>
      <w:r w:rsidR="000D2C00" w:rsidRPr="006519A0">
        <w:t xml:space="preserve"> shall consider in good faith comments from Buyer on each set of documents and any subsequent input from Buyer regarding such comments or </w:t>
      </w:r>
      <w:r>
        <w:t>Seller</w:t>
      </w:r>
      <w:r w:rsidR="000D2C00" w:rsidRPr="006519A0">
        <w:t>’s response thereto</w:t>
      </w:r>
      <w:r w:rsidR="00B41554">
        <w:t xml:space="preserve">. </w:t>
      </w:r>
    </w:p>
    <w:p w14:paraId="20AB15A6" w14:textId="7BEA8FDC" w:rsidR="00870CA7" w:rsidRDefault="000D2C00" w:rsidP="00206504">
      <w:pPr>
        <w:pStyle w:val="O-BodyText"/>
      </w:pPr>
      <w:r w:rsidRPr="006519A0">
        <w:t xml:space="preserve">For Buyer comments provided to </w:t>
      </w:r>
      <w:r w:rsidR="00ED5800">
        <w:t>Seller</w:t>
      </w:r>
      <w:r w:rsidRPr="006519A0">
        <w:t xml:space="preserve"> following delivery of the proposed issued</w:t>
      </w:r>
      <w:r w:rsidR="009D0101">
        <w:t xml:space="preserve"> </w:t>
      </w:r>
      <w:r w:rsidRPr="006519A0">
        <w:t>for</w:t>
      </w:r>
      <w:r w:rsidR="009D0101">
        <w:t xml:space="preserve"> </w:t>
      </w:r>
      <w:r w:rsidRPr="006519A0">
        <w:t>construction</w:t>
      </w:r>
      <w:r w:rsidR="009D0101">
        <w:t xml:space="preserve"> (IFC)</w:t>
      </w:r>
      <w:r w:rsidRPr="006519A0">
        <w:t xml:space="preserve"> design documents, </w:t>
      </w:r>
      <w:r w:rsidR="00ED5800">
        <w:t>Seller</w:t>
      </w:r>
      <w:r w:rsidRPr="006519A0">
        <w:t xml:space="preserve"> shall promptly notify Buyer in writing of, document (for Buyer’s review), and describe any changes made thereto, </w:t>
      </w:r>
      <w:proofErr w:type="gramStart"/>
      <w:r w:rsidRPr="006519A0">
        <w:t>as a result of</w:t>
      </w:r>
      <w:proofErr w:type="gramEnd"/>
      <w:r w:rsidRPr="006519A0">
        <w:t xml:space="preserve"> Buyer’s comments or otherwise, and provide Buyer </w:t>
      </w:r>
      <w:r w:rsidR="00E3096C">
        <w:t xml:space="preserve">no </w:t>
      </w:r>
      <w:r w:rsidRPr="006519A0">
        <w:t xml:space="preserve">less than five </w:t>
      </w:r>
      <w:r w:rsidR="00236792">
        <w:t>b</w:t>
      </w:r>
      <w:r w:rsidRPr="006519A0">
        <w:t xml:space="preserve">usiness </w:t>
      </w:r>
      <w:r w:rsidR="00236792">
        <w:t>d</w:t>
      </w:r>
      <w:r w:rsidRPr="006519A0">
        <w:t>ays to review and comment on the modified design documents</w:t>
      </w:r>
      <w:r w:rsidR="00B41554">
        <w:t xml:space="preserve">. </w:t>
      </w:r>
      <w:r w:rsidRPr="006519A0">
        <w:t xml:space="preserve">This process shall continue until </w:t>
      </w:r>
      <w:r w:rsidR="00ED5800">
        <w:t>Seller</w:t>
      </w:r>
      <w:r w:rsidRPr="006519A0">
        <w:t xml:space="preserve"> proposes no additional changes to Buyer or Buyer provides no additional comments to </w:t>
      </w:r>
      <w:r w:rsidR="00ED5800">
        <w:t>Seller</w:t>
      </w:r>
      <w:r w:rsidR="00B41554">
        <w:t xml:space="preserve">. </w:t>
      </w:r>
      <w:r w:rsidR="0094738E">
        <w:t>Buyer and seller shall follow RFI procedure and guidelines to achieve change management completion and acceptance.</w:t>
      </w:r>
    </w:p>
    <w:p w14:paraId="72216701" w14:textId="239048DE" w:rsidR="00CC1477" w:rsidRDefault="000D2C00" w:rsidP="00206504">
      <w:pPr>
        <w:pStyle w:val="O-BodyText"/>
      </w:pPr>
      <w:r w:rsidRPr="006519A0">
        <w:t xml:space="preserve">The preliminary Project Site layout in </w:t>
      </w:r>
      <w:r w:rsidR="00286B9B">
        <w:t>Appendix 8</w:t>
      </w:r>
      <w:r w:rsidRPr="006519A0">
        <w:t xml:space="preserve"> sets forth the preliminary layout of the Project, including certain Project design parameters</w:t>
      </w:r>
      <w:r w:rsidR="005613E9">
        <w:t>:</w:t>
      </w:r>
      <w:r w:rsidRPr="006519A0">
        <w:t xml:space="preserve"> </w:t>
      </w:r>
    </w:p>
    <w:p w14:paraId="78F99E5E" w14:textId="733242E9" w:rsidR="00CC1477" w:rsidRDefault="00A55C49" w:rsidP="00B433F8">
      <w:pPr>
        <w:pStyle w:val="O-Bullet"/>
      </w:pPr>
      <w:r>
        <w:t xml:space="preserve">Ground </w:t>
      </w:r>
      <w:r w:rsidR="000D2C00">
        <w:t>cover ratio</w:t>
      </w:r>
      <w:r w:rsidR="00CF6704">
        <w:t xml:space="preserve"> as used in the performance guarantee</w:t>
      </w:r>
      <w:r w:rsidR="000D2C00">
        <w:t xml:space="preserve"> </w:t>
      </w:r>
    </w:p>
    <w:p w14:paraId="359B59C0" w14:textId="35938526" w:rsidR="00CC1477" w:rsidRDefault="005C35F1" w:rsidP="00B433F8">
      <w:pPr>
        <w:pStyle w:val="O-Bullet"/>
      </w:pPr>
      <w:r>
        <w:lastRenderedPageBreak/>
        <w:t xml:space="preserve">Selected </w:t>
      </w:r>
      <w:r w:rsidR="00434594">
        <w:t>direct current</w:t>
      </w:r>
      <w:r w:rsidR="00B02E67">
        <w:t>:</w:t>
      </w:r>
      <w:r w:rsidR="001144FC">
        <w:t xml:space="preserve"> </w:t>
      </w:r>
      <w:r w:rsidR="00B02E67">
        <w:t>alternating current (</w:t>
      </w:r>
      <w:r w:rsidR="000D2C00">
        <w:t>DC:AC</w:t>
      </w:r>
      <w:r w:rsidR="00B02E67">
        <w:t>)</w:t>
      </w:r>
      <w:r w:rsidR="000D2C00">
        <w:t xml:space="preserve"> ratio</w:t>
      </w:r>
      <w:r w:rsidR="001523AF">
        <w:t xml:space="preserve"> as used in the performance guarantee</w:t>
      </w:r>
      <w:r w:rsidR="000D2C00">
        <w:t xml:space="preserve"> </w:t>
      </w:r>
    </w:p>
    <w:p w14:paraId="5E71E7BF" w14:textId="0A953A36" w:rsidR="00C931A6" w:rsidRPr="000274D4" w:rsidRDefault="00207FF1" w:rsidP="00B433F8">
      <w:pPr>
        <w:pStyle w:val="O-Bullet"/>
      </w:pPr>
      <w:r>
        <w:t>Major equipment used (solar module, tracker</w:t>
      </w:r>
      <w:r w:rsidR="00664632">
        <w:t>/racking</w:t>
      </w:r>
      <w:r>
        <w:t>, P</w:t>
      </w:r>
      <w:r w:rsidR="00C931A6">
        <w:t>C</w:t>
      </w:r>
      <w:r>
        <w:t>S)</w:t>
      </w:r>
    </w:p>
    <w:p w14:paraId="06ECCEC9" w14:textId="46D7C373" w:rsidR="00CC1477" w:rsidRDefault="000D2C00" w:rsidP="00B433F8">
      <w:pPr>
        <w:pStyle w:val="O-Bullet"/>
      </w:pPr>
      <w:r>
        <w:t xml:space="preserve">Electrical </w:t>
      </w:r>
      <w:r w:rsidR="0053377E">
        <w:t xml:space="preserve">interconnection facilities </w:t>
      </w:r>
      <w:r>
        <w:t xml:space="preserve">voltage and substation location </w:t>
      </w:r>
    </w:p>
    <w:p w14:paraId="24FFCF15" w14:textId="3E4661C1" w:rsidR="00CC1477" w:rsidRDefault="0095338E" w:rsidP="00B433F8">
      <w:pPr>
        <w:pStyle w:val="O-Bullet"/>
      </w:pPr>
      <w:r>
        <w:t xml:space="preserve">Access </w:t>
      </w:r>
      <w:r w:rsidR="000D2C00">
        <w:t>road specifications, includ</w:t>
      </w:r>
      <w:r w:rsidR="00F8153C">
        <w:t>ing</w:t>
      </w:r>
      <w:r w:rsidR="000D2C00">
        <w:t xml:space="preserve"> width, internal turning radii, and surfacing cross section </w:t>
      </w:r>
    </w:p>
    <w:p w14:paraId="419D9CE9" w14:textId="3D2A3A29" w:rsidR="00E440CF" w:rsidRDefault="00E440CF" w:rsidP="00B433F8">
      <w:pPr>
        <w:pStyle w:val="O-Bullet"/>
      </w:pPr>
      <w:r>
        <w:t>Flood inundation analysis</w:t>
      </w:r>
    </w:p>
    <w:p w14:paraId="589E914E" w14:textId="78ED0949" w:rsidR="00CC1477" w:rsidRDefault="000D2C00" w:rsidP="00B433F8">
      <w:pPr>
        <w:pStyle w:val="O-Bullet"/>
      </w:pPr>
      <w:r>
        <w:t>Project Site ingress</w:t>
      </w:r>
      <w:r w:rsidR="00DC3CBC">
        <w:t xml:space="preserve"> and </w:t>
      </w:r>
      <w:r>
        <w:t xml:space="preserve">egress </w:t>
      </w:r>
    </w:p>
    <w:p w14:paraId="71EC1DB9" w14:textId="3110FD73" w:rsidR="00CC1477" w:rsidRDefault="00DC3CBC" w:rsidP="00B433F8">
      <w:pPr>
        <w:pStyle w:val="O-Bullet"/>
      </w:pPr>
      <w:r>
        <w:t xml:space="preserve">Confirmation </w:t>
      </w:r>
      <w:r w:rsidR="000D2C00">
        <w:t xml:space="preserve">of </w:t>
      </w:r>
      <w:r w:rsidR="00135FA1">
        <w:t xml:space="preserve">temperature-corrected </w:t>
      </w:r>
      <w:r w:rsidR="00766E36">
        <w:t xml:space="preserve">maximum voltage calculation </w:t>
      </w:r>
      <w:r w:rsidR="000D2C00">
        <w:t>(1</w:t>
      </w:r>
      <w:r w:rsidR="00B251F5">
        <w:t>,</w:t>
      </w:r>
      <w:r w:rsidR="000D2C00">
        <w:t>500</w:t>
      </w:r>
      <w:r w:rsidR="00AA4A1B">
        <w:t xml:space="preserve"> </w:t>
      </w:r>
      <w:r w:rsidR="000D2C00">
        <w:t xml:space="preserve">Vdc) </w:t>
      </w:r>
    </w:p>
    <w:p w14:paraId="5314B010" w14:textId="2012A741" w:rsidR="00CC1477" w:rsidRDefault="000D2C00" w:rsidP="00B433F8">
      <w:pPr>
        <w:pStyle w:val="O-Bullet"/>
      </w:pPr>
      <w:r>
        <w:t xml:space="preserve">Project generation tie lines and the </w:t>
      </w:r>
      <w:r w:rsidR="00381031">
        <w:t xml:space="preserve">electrical interconnection point </w:t>
      </w:r>
      <w:r>
        <w:t>in accordance with the GIA</w:t>
      </w:r>
      <w:r w:rsidR="00B41554">
        <w:t xml:space="preserve">. </w:t>
      </w:r>
    </w:p>
    <w:p w14:paraId="49123084" w14:textId="0E9A6410" w:rsidR="000D2C00" w:rsidRPr="00EF2101" w:rsidRDefault="000D2C00" w:rsidP="00206504">
      <w:pPr>
        <w:pStyle w:val="O-BodyText"/>
      </w:pPr>
      <w:r w:rsidRPr="00EF2101">
        <w:t xml:space="preserve">The detailed design of the Project </w:t>
      </w:r>
      <w:r w:rsidR="1458FB68" w:rsidRPr="00EF2101">
        <w:t xml:space="preserve">shall </w:t>
      </w:r>
      <w:r w:rsidRPr="00EF2101">
        <w:t xml:space="preserve">be finalized </w:t>
      </w:r>
      <w:r w:rsidR="5D37AA78" w:rsidRPr="00EF2101">
        <w:t>in accordance with the Project Schedule</w:t>
      </w:r>
      <w:r w:rsidR="00B41554" w:rsidRPr="00EF2101">
        <w:t xml:space="preserve">. </w:t>
      </w:r>
    </w:p>
    <w:p w14:paraId="6E82643D" w14:textId="0F3331BA" w:rsidR="00263A9E" w:rsidRDefault="00263A9E" w:rsidP="00B655F4">
      <w:pPr>
        <w:pStyle w:val="Legal5L2"/>
      </w:pPr>
      <w:bookmarkStart w:id="551" w:name="_Toc168484353"/>
      <w:bookmarkStart w:id="552" w:name="_Hlk140762588"/>
      <w:bookmarkStart w:id="553" w:name="_Toc70932026"/>
      <w:bookmarkStart w:id="554" w:name="_Toc70757548"/>
      <w:bookmarkStart w:id="555" w:name="_Toc77584239"/>
      <w:bookmarkStart w:id="556" w:name="_Toc128536060"/>
      <w:r>
        <w:t>Property Protection</w:t>
      </w:r>
      <w:bookmarkEnd w:id="551"/>
    </w:p>
    <w:p w14:paraId="61278576" w14:textId="7B5D66DB" w:rsidR="007C05F1" w:rsidRPr="006519A0" w:rsidRDefault="005323CD" w:rsidP="00873906">
      <w:pPr>
        <w:pStyle w:val="Legal5L3"/>
      </w:pPr>
      <w:bookmarkStart w:id="557" w:name="_Toc168484354"/>
      <w:r>
        <w:t>Risk Identification</w:t>
      </w:r>
      <w:r w:rsidR="007C05F1">
        <w:t xml:space="preserve"> Process</w:t>
      </w:r>
      <w:bookmarkEnd w:id="557"/>
    </w:p>
    <w:p w14:paraId="4437F2F5" w14:textId="77777777" w:rsidR="007C05F1" w:rsidRPr="00C76C53" w:rsidRDefault="007C05F1" w:rsidP="00EA6BA9">
      <w:pPr>
        <w:pStyle w:val="Legal5L4"/>
      </w:pPr>
      <w:r w:rsidRPr="00C76C53">
        <w:t>General Inputs</w:t>
      </w:r>
    </w:p>
    <w:p w14:paraId="0638B1C2" w14:textId="33E8DA65" w:rsidR="000065AE" w:rsidRDefault="000065AE" w:rsidP="00206504">
      <w:pPr>
        <w:pStyle w:val="O-BodyText"/>
      </w:pPr>
      <w:r>
        <w:t>Seller shall design and build the project to meet all laws, codes, and practices applicable to life preservation, property preservation, and limiting liability to the public.  Seller shall conduct studies and necessary evaluations to support any proposed deviation from requirements or industry standards.</w:t>
      </w:r>
    </w:p>
    <w:p w14:paraId="6A6FDBE6" w14:textId="7BD5C4DF" w:rsidR="000065AE" w:rsidRDefault="00B22DC9" w:rsidP="00206504">
      <w:pPr>
        <w:pStyle w:val="O-BodyText"/>
      </w:pPr>
      <w:r>
        <w:t>The property protection methodology places emphasis on passive design that requires little to no external actions.  Material selection, design considerations, and site layout should prevent a single event from propagating damages to the extent possible.</w:t>
      </w:r>
    </w:p>
    <w:p w14:paraId="31707AD8" w14:textId="5AC3DE5E" w:rsidR="007C05F1" w:rsidRPr="00C76C53" w:rsidRDefault="00477F9E" w:rsidP="00206504">
      <w:pPr>
        <w:pStyle w:val="O-BodyText"/>
      </w:pPr>
      <w:r>
        <w:t>T</w:t>
      </w:r>
      <w:r w:rsidR="007C05F1" w:rsidRPr="00C76C53">
        <w:t xml:space="preserve">he </w:t>
      </w:r>
      <w:r w:rsidR="00A02E2B">
        <w:t xml:space="preserve">standards shall </w:t>
      </w:r>
      <w:r w:rsidR="003A3AA4">
        <w:t xml:space="preserve">be utilized </w:t>
      </w:r>
      <w:r w:rsidR="00A02E2B">
        <w:t>as appliable</w:t>
      </w:r>
      <w:r w:rsidR="003A3AA4">
        <w:t xml:space="preserve"> for the design basis considerations</w:t>
      </w:r>
      <w:r w:rsidR="00A02E2B">
        <w:t>:</w:t>
      </w:r>
      <w:r w:rsidR="007C05F1" w:rsidRPr="00C76C53">
        <w:t xml:space="preserve"> </w:t>
      </w:r>
    </w:p>
    <w:p w14:paraId="43258224" w14:textId="77777777" w:rsidR="007C05F1" w:rsidRPr="00C76C53" w:rsidRDefault="007C05F1" w:rsidP="00B433F8">
      <w:pPr>
        <w:pStyle w:val="O-Bullet"/>
      </w:pPr>
      <w:r>
        <w:t>Codes</w:t>
      </w:r>
    </w:p>
    <w:p w14:paraId="10FE7879" w14:textId="72D9A59F" w:rsidR="007C05F1" w:rsidRPr="00C76C53" w:rsidRDefault="00FB0C53" w:rsidP="00DC3C05">
      <w:pPr>
        <w:pStyle w:val="O-Bullet5"/>
      </w:pPr>
      <w:r>
        <w:t xml:space="preserve">International </w:t>
      </w:r>
      <w:r w:rsidR="007C05F1" w:rsidRPr="00C76C53">
        <w:t xml:space="preserve">Building </w:t>
      </w:r>
      <w:r w:rsidR="009D68BF" w:rsidRPr="00C76C53">
        <w:t>code</w:t>
      </w:r>
      <w:r w:rsidR="009D68BF">
        <w:t xml:space="preserve"> (</w:t>
      </w:r>
      <w:r>
        <w:t xml:space="preserve">IBC) of the edition adopted by the </w:t>
      </w:r>
      <w:r w:rsidR="007C05F1" w:rsidRPr="00C76C53">
        <w:t>state and local</w:t>
      </w:r>
      <w:r>
        <w:t xml:space="preserve"> jurisdiction.</w:t>
      </w:r>
    </w:p>
    <w:p w14:paraId="0D6061D3" w14:textId="2EE7171C" w:rsidR="007C05F1" w:rsidRPr="00C76C53" w:rsidRDefault="00FB0C53" w:rsidP="00DC3C05">
      <w:pPr>
        <w:pStyle w:val="O-Bullet5"/>
      </w:pPr>
      <w:r>
        <w:t xml:space="preserve">International </w:t>
      </w:r>
      <w:r w:rsidR="007C05F1" w:rsidRPr="00C76C53">
        <w:t>Fire code</w:t>
      </w:r>
      <w:r>
        <w:t xml:space="preserve"> (IFC)</w:t>
      </w:r>
      <w:r w:rsidR="007C05F1" w:rsidRPr="00C76C53">
        <w:t xml:space="preserve"> </w:t>
      </w:r>
      <w:r>
        <w:t>of the edition adopted by the state and local jurisdiction.</w:t>
      </w:r>
    </w:p>
    <w:p w14:paraId="7C6E92D2" w14:textId="451CBBAD" w:rsidR="00FB0C53" w:rsidRDefault="00FB0C53" w:rsidP="00DC3C05">
      <w:pPr>
        <w:pStyle w:val="O-Bullet5"/>
      </w:pPr>
      <w:r w:rsidRPr="00C76C53">
        <w:t xml:space="preserve">NFPA 850 </w:t>
      </w:r>
      <w:r w:rsidR="00A02E2B">
        <w:t>“</w:t>
      </w:r>
      <w:r w:rsidRPr="00FB0C53">
        <w:t>Recommended Practice for Fire Protection for Electric Generating Plants and High Voltage Direct Current Converter Stations</w:t>
      </w:r>
      <w:r w:rsidR="00A02E2B">
        <w:t>”</w:t>
      </w:r>
      <w:r w:rsidRPr="00FB0C53">
        <w:t xml:space="preserve">, </w:t>
      </w:r>
      <w:r w:rsidRPr="00C76C53">
        <w:t>(Performance-Based Criteria in Chapter 4)</w:t>
      </w:r>
    </w:p>
    <w:p w14:paraId="767F5FD4" w14:textId="0E42A60B" w:rsidR="00FB0C53" w:rsidRDefault="00FB0C53" w:rsidP="00DC3C05">
      <w:pPr>
        <w:pStyle w:val="O-Bullet5"/>
      </w:pPr>
      <w:r w:rsidRPr="00FB0C53">
        <w:t>ASTM E29</w:t>
      </w:r>
      <w:r w:rsidR="00A02E2B">
        <w:t>0</w:t>
      </w:r>
      <w:r w:rsidRPr="00FB0C53">
        <w:t>8-12</w:t>
      </w:r>
      <w:r w:rsidR="00A02E2B" w:rsidRPr="00A02E2B">
        <w:t xml:space="preserve"> </w:t>
      </w:r>
      <w:r w:rsidR="00A02E2B">
        <w:t>“</w:t>
      </w:r>
      <w:r w:rsidR="00A02E2B" w:rsidRPr="00A02E2B">
        <w:t>Standard Guide for Fire Prevention for Photovoltaic Panels, Modules, and Systems</w:t>
      </w:r>
      <w:r w:rsidR="00A02E2B">
        <w:t>”</w:t>
      </w:r>
    </w:p>
    <w:p w14:paraId="26BCD517" w14:textId="102B81B2" w:rsidR="007C05F1" w:rsidRPr="00C76C53" w:rsidRDefault="000F3F98" w:rsidP="00461711">
      <w:pPr>
        <w:pStyle w:val="O-Bullet5"/>
      </w:pPr>
      <w:r>
        <w:t>National Wildfire Coordinating Group</w:t>
      </w:r>
      <w:r w:rsidRPr="000F3F98">
        <w:t xml:space="preserve"> </w:t>
      </w:r>
      <w:bookmarkStart w:id="558" w:name="_Hlk158636887"/>
      <w:r w:rsidR="003A3AA4">
        <w:t xml:space="preserve">(NWCG), </w:t>
      </w:r>
      <w:r w:rsidRPr="000F3F98">
        <w:t>PMS 437-1</w:t>
      </w:r>
      <w:r>
        <w:t xml:space="preserve"> “NWCG Guide to Fire Behavior Assessment”</w:t>
      </w:r>
      <w:bookmarkEnd w:id="558"/>
    </w:p>
    <w:p w14:paraId="35479884" w14:textId="77777777" w:rsidR="007C05F1" w:rsidRPr="00C76C53" w:rsidRDefault="007C05F1" w:rsidP="00DC3C05">
      <w:pPr>
        <w:pStyle w:val="O-Bullet5"/>
      </w:pPr>
      <w:r>
        <w:t>Best Practices: EEI, EPRI, IEEE</w:t>
      </w:r>
    </w:p>
    <w:p w14:paraId="16B2CC88" w14:textId="77777777" w:rsidR="007C05F1" w:rsidRPr="00C76C53" w:rsidRDefault="007C05F1" w:rsidP="00DC3C05">
      <w:pPr>
        <w:pStyle w:val="O-Bullet5"/>
      </w:pPr>
      <w:r w:rsidRPr="00C76C53">
        <w:t>NFPA Fire Protection Handbook</w:t>
      </w:r>
    </w:p>
    <w:p w14:paraId="2FA3E21E" w14:textId="3E7AD763" w:rsidR="007C05F1" w:rsidRPr="00C76C53" w:rsidRDefault="007C05F1" w:rsidP="00EA6BA9">
      <w:pPr>
        <w:pStyle w:val="Legal5L4"/>
      </w:pPr>
      <w:r w:rsidRPr="00C76C53">
        <w:t xml:space="preserve">Project Specific </w:t>
      </w:r>
      <w:r w:rsidR="007E3C01">
        <w:t>requirements</w:t>
      </w:r>
    </w:p>
    <w:p w14:paraId="3D266780" w14:textId="39B8231E" w:rsidR="007C05F1" w:rsidRPr="00C76C53" w:rsidRDefault="007C05F1" w:rsidP="00206504">
      <w:pPr>
        <w:pStyle w:val="O-BodyText"/>
      </w:pPr>
      <w:r w:rsidRPr="00C76C53">
        <w:t>Each facility will have its own special conditions that impact the nature of the installation. The project-specific design process shall include but not limited to the following</w:t>
      </w:r>
      <w:r w:rsidR="00253414">
        <w:t xml:space="preserve"> considerations</w:t>
      </w:r>
      <w:r>
        <w:t>:</w:t>
      </w:r>
      <w:r w:rsidRPr="00C76C53">
        <w:t xml:space="preserve"> </w:t>
      </w:r>
    </w:p>
    <w:p w14:paraId="055D61BC" w14:textId="77777777" w:rsidR="007C05F1" w:rsidRPr="00C76C53" w:rsidRDefault="007C05F1" w:rsidP="00A13182">
      <w:pPr>
        <w:pStyle w:val="SolarBullet5"/>
        <w:numPr>
          <w:ilvl w:val="0"/>
          <w:numId w:val="28"/>
        </w:numPr>
        <w:spacing w:after="0"/>
        <w:ind w:left="360" w:firstLine="0"/>
      </w:pPr>
      <w:r w:rsidRPr="00C76C53">
        <w:t xml:space="preserve">Assumed </w:t>
      </w:r>
      <w:r w:rsidR="00034017">
        <w:t xml:space="preserve">onsite </w:t>
      </w:r>
      <w:r w:rsidRPr="00C76C53">
        <w:t>staffing levels for operation</w:t>
      </w:r>
    </w:p>
    <w:p w14:paraId="018B194B" w14:textId="354B1FC5" w:rsidR="00A40447" w:rsidRDefault="00A40447" w:rsidP="00A13182">
      <w:pPr>
        <w:pStyle w:val="NormalIndent"/>
        <w:numPr>
          <w:ilvl w:val="0"/>
          <w:numId w:val="28"/>
        </w:numPr>
        <w:spacing w:after="0"/>
        <w:rPr>
          <w:lang w:val="en-CA"/>
        </w:rPr>
      </w:pPr>
      <w:r>
        <w:rPr>
          <w:lang w:val="en-CA"/>
        </w:rPr>
        <w:lastRenderedPageBreak/>
        <w:t xml:space="preserve">An all-weather road that parallels the entire perimeter fence </w:t>
      </w:r>
      <w:r w:rsidR="003A3AA4">
        <w:rPr>
          <w:lang w:val="en-CA"/>
        </w:rPr>
        <w:t xml:space="preserve">shall </w:t>
      </w:r>
      <w:r>
        <w:rPr>
          <w:lang w:val="en-CA"/>
        </w:rPr>
        <w:t xml:space="preserve">be </w:t>
      </w:r>
      <w:r w:rsidR="003A3AA4">
        <w:rPr>
          <w:lang w:val="en-CA"/>
        </w:rPr>
        <w:t xml:space="preserve">designed and </w:t>
      </w:r>
      <w:r>
        <w:rPr>
          <w:lang w:val="en-CA"/>
        </w:rPr>
        <w:t xml:space="preserve">kept clear of </w:t>
      </w:r>
      <w:r w:rsidR="003A3AA4">
        <w:rPr>
          <w:lang w:val="en-CA"/>
        </w:rPr>
        <w:t xml:space="preserve">vegetation suitable for a fire break. </w:t>
      </w:r>
    </w:p>
    <w:p w14:paraId="420B11EB" w14:textId="30A446E1" w:rsidR="003A3AA4" w:rsidRPr="00C76C53" w:rsidRDefault="007E3C01" w:rsidP="00DC3C05">
      <w:pPr>
        <w:pStyle w:val="O-Bullet5"/>
      </w:pPr>
      <w:r w:rsidRPr="00A40447">
        <w:rPr>
          <w:lang w:val="en-CA"/>
        </w:rPr>
        <w:t xml:space="preserve">Site </w:t>
      </w:r>
      <w:r w:rsidR="00A40447">
        <w:rPr>
          <w:lang w:val="en-CA"/>
        </w:rPr>
        <w:t xml:space="preserve">vegetation </w:t>
      </w:r>
      <w:r w:rsidRPr="00A40447">
        <w:rPr>
          <w:lang w:val="en-CA"/>
        </w:rPr>
        <w:t xml:space="preserve">design </w:t>
      </w:r>
      <w:r w:rsidR="00A40447">
        <w:rPr>
          <w:lang w:val="en-CA"/>
        </w:rPr>
        <w:t xml:space="preserve">with </w:t>
      </w:r>
      <w:r w:rsidRPr="00A40447">
        <w:rPr>
          <w:lang w:val="en-CA"/>
        </w:rPr>
        <w:t>d</w:t>
      </w:r>
      <w:r w:rsidR="00034017" w:rsidRPr="00A40447">
        <w:rPr>
          <w:lang w:val="en-CA"/>
        </w:rPr>
        <w:t>etailed vegetation</w:t>
      </w:r>
      <w:r w:rsidRPr="00A40447">
        <w:rPr>
          <w:lang w:val="en-CA"/>
        </w:rPr>
        <w:t xml:space="preserve"> </w:t>
      </w:r>
      <w:r w:rsidR="00A40447" w:rsidRPr="00A40447">
        <w:rPr>
          <w:lang w:val="en-CA"/>
        </w:rPr>
        <w:t xml:space="preserve">control </w:t>
      </w:r>
      <w:r w:rsidR="00A40447">
        <w:rPr>
          <w:lang w:val="en-CA"/>
        </w:rPr>
        <w:t xml:space="preserve">parameters </w:t>
      </w:r>
      <w:r w:rsidRPr="00A40447">
        <w:rPr>
          <w:lang w:val="en-CA"/>
        </w:rPr>
        <w:t>for</w:t>
      </w:r>
      <w:r w:rsidR="003A3AA4">
        <w:rPr>
          <w:lang w:val="en-CA"/>
        </w:rPr>
        <w:t xml:space="preserve"> a</w:t>
      </w:r>
      <w:r w:rsidRPr="00A40447">
        <w:rPr>
          <w:lang w:val="en-CA"/>
        </w:rPr>
        <w:t xml:space="preserve"> wildfire prevention</w:t>
      </w:r>
      <w:r w:rsidRPr="007E3C01">
        <w:t xml:space="preserve"> </w:t>
      </w:r>
      <w:r w:rsidR="003A3AA4">
        <w:t xml:space="preserve">program </w:t>
      </w:r>
      <w:r w:rsidR="002802B3">
        <w:t xml:space="preserve">consistent with </w:t>
      </w:r>
      <w:r w:rsidRPr="00A40447">
        <w:rPr>
          <w:lang w:val="en-CA"/>
        </w:rPr>
        <w:t>ASTM E-2908-12</w:t>
      </w:r>
      <w:r w:rsidR="002802B3" w:rsidRPr="00A40447">
        <w:rPr>
          <w:lang w:val="en-CA"/>
        </w:rPr>
        <w:t xml:space="preserve"> section 8.5.5 or equivalent standard</w:t>
      </w:r>
      <w:r w:rsidR="00CB28E0">
        <w:rPr>
          <w:lang w:val="en-CA"/>
        </w:rPr>
        <w:t xml:space="preserve"> considering </w:t>
      </w:r>
      <w:r w:rsidR="009D68BF">
        <w:rPr>
          <w:lang w:val="en-CA"/>
        </w:rPr>
        <w:t xml:space="preserve">dormant </w:t>
      </w:r>
      <w:proofErr w:type="gramStart"/>
      <w:r w:rsidR="009D68BF">
        <w:rPr>
          <w:lang w:val="en-CA"/>
        </w:rPr>
        <w:t>1</w:t>
      </w:r>
      <w:r w:rsidR="003A3AA4">
        <w:rPr>
          <w:lang w:val="en-CA"/>
        </w:rPr>
        <w:t xml:space="preserve"> hour</w:t>
      </w:r>
      <w:proofErr w:type="gramEnd"/>
      <w:r w:rsidR="003A3AA4">
        <w:rPr>
          <w:lang w:val="en-CA"/>
        </w:rPr>
        <w:t xml:space="preserve"> fuels </w:t>
      </w:r>
      <w:r w:rsidR="00CB28E0">
        <w:rPr>
          <w:lang w:val="en-CA"/>
        </w:rPr>
        <w:t>with 20 percent or less fuel moisture content</w:t>
      </w:r>
      <w:r w:rsidR="003A3AA4">
        <w:rPr>
          <w:lang w:val="en-CA"/>
        </w:rPr>
        <w:t xml:space="preserve"> as described in </w:t>
      </w:r>
      <w:r w:rsidR="003A3AA4" w:rsidRPr="000F3F98">
        <w:t>PMS 437-1</w:t>
      </w:r>
      <w:r w:rsidR="003A3AA4">
        <w:t xml:space="preserve"> “NWCG Guide to Fire Behavior Assessment” </w:t>
      </w:r>
    </w:p>
    <w:p w14:paraId="6A7B20AB" w14:textId="5A551795" w:rsidR="007C05F1" w:rsidRPr="00C76C53" w:rsidRDefault="00034017" w:rsidP="00A13182">
      <w:pPr>
        <w:pStyle w:val="NormalIndent"/>
        <w:numPr>
          <w:ilvl w:val="0"/>
          <w:numId w:val="28"/>
        </w:numPr>
        <w:spacing w:after="0"/>
        <w:ind w:left="360" w:firstLine="0"/>
      </w:pPr>
      <w:r>
        <w:t>Discussion of p</w:t>
      </w:r>
      <w:r w:rsidR="007C05F1">
        <w:t>lant layout and geographic location</w:t>
      </w:r>
      <w:r>
        <w:t xml:space="preserve"> </w:t>
      </w:r>
      <w:r w:rsidR="007E3C01">
        <w:t xml:space="preserve">in relation </w:t>
      </w:r>
      <w:r>
        <w:t xml:space="preserve">to natural or </w:t>
      </w:r>
      <w:r w:rsidR="007E3C01">
        <w:t>manmade</w:t>
      </w:r>
      <w:r>
        <w:t xml:space="preserve"> hazards</w:t>
      </w:r>
      <w:r w:rsidR="007E3C01">
        <w:t xml:space="preserve"> that could physically impact operation or damage onsite property </w:t>
      </w:r>
    </w:p>
    <w:p w14:paraId="10A122E1" w14:textId="293FF1A4" w:rsidR="007C05F1" w:rsidRPr="00C76C53" w:rsidRDefault="007C05F1" w:rsidP="00A13182">
      <w:pPr>
        <w:pStyle w:val="SolarBullet5"/>
        <w:numPr>
          <w:ilvl w:val="0"/>
          <w:numId w:val="28"/>
        </w:numPr>
        <w:spacing w:after="0"/>
        <w:ind w:left="360" w:firstLine="0"/>
      </w:pPr>
      <w:r>
        <w:t xml:space="preserve">Equipment </w:t>
      </w:r>
      <w:r w:rsidR="007E3C01">
        <w:t xml:space="preserve">design </w:t>
      </w:r>
      <w:r w:rsidR="00034017">
        <w:t xml:space="preserve">and </w:t>
      </w:r>
      <w:r>
        <w:t>redundancy</w:t>
      </w:r>
      <w:r w:rsidR="00034017">
        <w:t xml:space="preserve"> </w:t>
      </w:r>
      <w:r w:rsidR="007E3C01">
        <w:t xml:space="preserve">when </w:t>
      </w:r>
      <w:r w:rsidR="00034017">
        <w:t xml:space="preserve">credited to </w:t>
      </w:r>
      <w:r w:rsidR="007E3C01">
        <w:t xml:space="preserve">actively </w:t>
      </w:r>
      <w:r w:rsidR="00034017">
        <w:t>mitigate damage</w:t>
      </w:r>
      <w:r w:rsidR="007E3C01">
        <w:t>.</w:t>
      </w:r>
      <w:r w:rsidR="002802B3">
        <w:t xml:space="preserve"> </w:t>
      </w:r>
      <w:r w:rsidR="00253414">
        <w:t>(</w:t>
      </w:r>
      <w:proofErr w:type="spellStart"/>
      <w:r w:rsidR="002802B3">
        <w:t>Eg</w:t>
      </w:r>
      <w:proofErr w:type="spellEnd"/>
      <w:r w:rsidR="002802B3">
        <w:t xml:space="preserve"> automatic stow features, emergency equipment isolations</w:t>
      </w:r>
      <w:r w:rsidR="00253414">
        <w:t>)</w:t>
      </w:r>
    </w:p>
    <w:p w14:paraId="10C3D4A7" w14:textId="16536310" w:rsidR="007C05F1" w:rsidRPr="00C76C53" w:rsidRDefault="00034017" w:rsidP="00A13182">
      <w:pPr>
        <w:pStyle w:val="SolarBullet5"/>
        <w:numPr>
          <w:ilvl w:val="0"/>
          <w:numId w:val="28"/>
        </w:numPr>
        <w:spacing w:after="0"/>
        <w:ind w:left="360" w:firstLine="0"/>
      </w:pPr>
      <w:r>
        <w:t xml:space="preserve">Proximity </w:t>
      </w:r>
      <w:r w:rsidR="007E3C01">
        <w:t>fire services and</w:t>
      </w:r>
      <w:r w:rsidR="007C05F1">
        <w:t xml:space="preserve"> </w:t>
      </w:r>
      <w:r w:rsidR="007E3C01">
        <w:t xml:space="preserve">suitable </w:t>
      </w:r>
      <w:r w:rsidR="007C05F1">
        <w:t>water supply</w:t>
      </w:r>
      <w:r w:rsidR="007E3C01">
        <w:t xml:space="preserve"> as agreed by local AHJ</w:t>
      </w:r>
    </w:p>
    <w:p w14:paraId="43C1C603" w14:textId="2349A801" w:rsidR="007C05F1" w:rsidRPr="00C76C53" w:rsidRDefault="007E3C01" w:rsidP="00A13182">
      <w:pPr>
        <w:pStyle w:val="SolarBullet5"/>
        <w:numPr>
          <w:ilvl w:val="0"/>
          <w:numId w:val="28"/>
        </w:numPr>
        <w:spacing w:after="0"/>
        <w:ind w:left="360" w:firstLine="0"/>
      </w:pPr>
      <w:r>
        <w:t>Proximity of</w:t>
      </w:r>
      <w:r w:rsidR="00253414">
        <w:t xml:space="preserve"> medical </w:t>
      </w:r>
      <w:r w:rsidR="007C05F1" w:rsidRPr="00C76C53">
        <w:t>emergency services responding to the site</w:t>
      </w:r>
    </w:p>
    <w:p w14:paraId="4EFFD5C2" w14:textId="1096B9B4" w:rsidR="007E3C01" w:rsidRDefault="00253414" w:rsidP="00A13182">
      <w:pPr>
        <w:pStyle w:val="NormalIndent"/>
        <w:numPr>
          <w:ilvl w:val="0"/>
          <w:numId w:val="28"/>
        </w:numPr>
        <w:rPr>
          <w:lang w:val="en-CA"/>
        </w:rPr>
      </w:pPr>
      <w:r>
        <w:rPr>
          <w:lang w:val="en-CA"/>
        </w:rPr>
        <w:t xml:space="preserve">Fences shall discourage trespass or inadvertent </w:t>
      </w:r>
      <w:r w:rsidR="00A40447">
        <w:rPr>
          <w:lang w:val="en-CA"/>
        </w:rPr>
        <w:t xml:space="preserve">human </w:t>
      </w:r>
      <w:r>
        <w:rPr>
          <w:lang w:val="en-CA"/>
        </w:rPr>
        <w:t>access to the facility</w:t>
      </w:r>
      <w:r w:rsidR="00A40447">
        <w:rPr>
          <w:lang w:val="en-CA"/>
        </w:rPr>
        <w:t>.</w:t>
      </w:r>
      <w:r>
        <w:rPr>
          <w:lang w:val="en-CA"/>
        </w:rPr>
        <w:t xml:space="preserve"> </w:t>
      </w:r>
      <w:r w:rsidR="00A40447">
        <w:rPr>
          <w:lang w:val="en-CA"/>
        </w:rPr>
        <w:t>P</w:t>
      </w:r>
      <w:r>
        <w:rPr>
          <w:lang w:val="en-CA"/>
        </w:rPr>
        <w:t xml:space="preserve">erimeter </w:t>
      </w:r>
      <w:r w:rsidR="00A40447">
        <w:rPr>
          <w:lang w:val="en-CA"/>
        </w:rPr>
        <w:t xml:space="preserve">fence </w:t>
      </w:r>
      <w:r>
        <w:rPr>
          <w:lang w:val="en-CA"/>
        </w:rPr>
        <w:t xml:space="preserve">postings interval shall be legible </w:t>
      </w:r>
      <w:r w:rsidR="00A40447">
        <w:rPr>
          <w:lang w:val="en-CA"/>
        </w:rPr>
        <w:t>from all perimeter vantage points</w:t>
      </w:r>
      <w:r>
        <w:rPr>
          <w:lang w:val="en-CA"/>
        </w:rPr>
        <w:t>.</w:t>
      </w:r>
    </w:p>
    <w:p w14:paraId="01710326" w14:textId="00235122" w:rsidR="00253414" w:rsidRDefault="00A40447" w:rsidP="00A13182">
      <w:pPr>
        <w:pStyle w:val="NormalIndent"/>
        <w:numPr>
          <w:ilvl w:val="0"/>
          <w:numId w:val="28"/>
        </w:numPr>
        <w:rPr>
          <w:lang w:val="en-CA"/>
        </w:rPr>
      </w:pPr>
      <w:r>
        <w:rPr>
          <w:lang w:val="en-CA"/>
        </w:rPr>
        <w:t>Publicly recognized discrete physical address at each point of entry with normal and emergency contacts posted</w:t>
      </w:r>
      <w:r w:rsidR="00B558D1">
        <w:rPr>
          <w:lang w:val="en-CA"/>
        </w:rPr>
        <w:t xml:space="preserve"> on the gate</w:t>
      </w:r>
      <w:r>
        <w:rPr>
          <w:lang w:val="en-CA"/>
        </w:rPr>
        <w:t>.</w:t>
      </w:r>
    </w:p>
    <w:p w14:paraId="78DB7CF3" w14:textId="0FBD36EE" w:rsidR="00B558D1" w:rsidRPr="007E3C01" w:rsidRDefault="00B558D1" w:rsidP="00A13182">
      <w:pPr>
        <w:pStyle w:val="NormalIndent"/>
        <w:numPr>
          <w:ilvl w:val="0"/>
          <w:numId w:val="28"/>
        </w:numPr>
        <w:rPr>
          <w:lang w:val="en-CA"/>
        </w:rPr>
      </w:pPr>
      <w:r>
        <w:rPr>
          <w:lang w:val="en-CA"/>
        </w:rPr>
        <w:t xml:space="preserve">Methodology of providing prompt emergency responder access to the facility from Buyers </w:t>
      </w:r>
      <w:r w:rsidRPr="00B558D1">
        <w:rPr>
          <w:lang w:val="en-CA"/>
        </w:rPr>
        <w:t>remote</w:t>
      </w:r>
      <w:r>
        <w:rPr>
          <w:lang w:val="en-CA"/>
        </w:rPr>
        <w:t xml:space="preserve"> and continually staffed operations center. </w:t>
      </w:r>
    </w:p>
    <w:p w14:paraId="7BD63588" w14:textId="46497700" w:rsidR="007C05F1" w:rsidRPr="00C76C53" w:rsidRDefault="007C05F1" w:rsidP="00A13182">
      <w:pPr>
        <w:pStyle w:val="SolarBullet5"/>
        <w:numPr>
          <w:ilvl w:val="0"/>
          <w:numId w:val="28"/>
        </w:numPr>
        <w:spacing w:after="0"/>
        <w:ind w:left="360" w:firstLine="0"/>
      </w:pPr>
    </w:p>
    <w:p w14:paraId="63D09771" w14:textId="0B671059" w:rsidR="007C05F1" w:rsidRPr="00C76C53" w:rsidRDefault="007C05F1" w:rsidP="00A13182">
      <w:pPr>
        <w:pStyle w:val="SolarBullet5"/>
        <w:numPr>
          <w:ilvl w:val="0"/>
          <w:numId w:val="28"/>
        </w:numPr>
        <w:spacing w:after="0"/>
        <w:ind w:left="360" w:firstLine="0"/>
      </w:pPr>
      <w:r w:rsidRPr="00C76C53">
        <w:t xml:space="preserve">Historical geographic loss information / industry </w:t>
      </w:r>
      <w:r w:rsidR="00B558D1">
        <w:t>operational experience</w:t>
      </w:r>
    </w:p>
    <w:p w14:paraId="353FF490" w14:textId="1525FA7F" w:rsidR="003A3AA4" w:rsidRPr="003A3AA4" w:rsidRDefault="00550247" w:rsidP="00A13182">
      <w:pPr>
        <w:pStyle w:val="NormalIndent"/>
        <w:numPr>
          <w:ilvl w:val="0"/>
          <w:numId w:val="28"/>
        </w:numPr>
        <w:rPr>
          <w:lang w:val="en-CA"/>
        </w:rPr>
      </w:pPr>
      <w:r>
        <w:rPr>
          <w:lang w:val="en-CA"/>
        </w:rPr>
        <w:t xml:space="preserve">Use of structure / equipment </w:t>
      </w:r>
      <w:r w:rsidR="003A3AA4">
        <w:rPr>
          <w:lang w:val="en-CA"/>
        </w:rPr>
        <w:t>smoke detection</w:t>
      </w:r>
      <w:r>
        <w:rPr>
          <w:lang w:val="en-CA"/>
        </w:rPr>
        <w:t xml:space="preserve"> and relay to control center.</w:t>
      </w:r>
    </w:p>
    <w:p w14:paraId="241CB842" w14:textId="333C60C2" w:rsidR="00CA1E57" w:rsidRPr="006519A0" w:rsidRDefault="00CC7C82" w:rsidP="00873906">
      <w:pPr>
        <w:pStyle w:val="Legal5L3"/>
      </w:pPr>
      <w:bookmarkStart w:id="559" w:name="_Toc168484355"/>
      <w:r>
        <w:t>Design Basis Document</w:t>
      </w:r>
      <w:bookmarkEnd w:id="559"/>
    </w:p>
    <w:p w14:paraId="402A6AF6" w14:textId="58A8B7F9" w:rsidR="00601E10" w:rsidRDefault="00601E10" w:rsidP="00206504">
      <w:pPr>
        <w:pStyle w:val="O-BodyText"/>
      </w:pPr>
      <w:r>
        <w:t xml:space="preserve">The </w:t>
      </w:r>
      <w:r w:rsidR="00477F9E">
        <w:t xml:space="preserve">Seller shall prepare </w:t>
      </w:r>
      <w:r w:rsidR="00E915F9">
        <w:t>a site-specific</w:t>
      </w:r>
      <w:r>
        <w:t xml:space="preserve"> Design Basis Document (DBD) </w:t>
      </w:r>
      <w:r w:rsidR="00E915F9">
        <w:t xml:space="preserve">in accordance with the Scope Book and </w:t>
      </w:r>
      <w:r w:rsidR="000065AE">
        <w:t>Appendices</w:t>
      </w:r>
      <w:r w:rsidR="00CA6330">
        <w:t xml:space="preserve"> </w:t>
      </w:r>
      <w:r>
        <w:t xml:space="preserve">to establish the design </w:t>
      </w:r>
      <w:r w:rsidR="000065AE">
        <w:t xml:space="preserve">summary </w:t>
      </w:r>
      <w:r>
        <w:t xml:space="preserve">for the facility. This document </w:t>
      </w:r>
      <w:r w:rsidR="00FD5FAC">
        <w:t>will</w:t>
      </w:r>
      <w:r>
        <w:t xml:space="preserve"> be maintained and revised for the life of the facility as it is key to the management of change process. This document outlines the design basis for achieving the objectives agreed upon by the stakeholders </w:t>
      </w:r>
      <w:r w:rsidR="00B2016B">
        <w:t>(</w:t>
      </w:r>
      <w:r w:rsidR="001F02F1">
        <w:t xml:space="preserve">for example, </w:t>
      </w:r>
      <w:r w:rsidR="00B2016B">
        <w:t>Seller, Buyer, AHJ, and any loca</w:t>
      </w:r>
      <w:r w:rsidR="001F02F1">
        <w:t xml:space="preserve">l jurisdictions) </w:t>
      </w:r>
      <w:r>
        <w:t xml:space="preserve">and the subsequent decision-making process, including: </w:t>
      </w:r>
    </w:p>
    <w:p w14:paraId="3656487E" w14:textId="77777777" w:rsidR="00601E10" w:rsidRPr="008E6EDB" w:rsidRDefault="00601E10" w:rsidP="00B433F8">
      <w:pPr>
        <w:pStyle w:val="O-Bullet"/>
      </w:pPr>
      <w:r>
        <w:t xml:space="preserve">Identification of source documents and assumptions, </w:t>
      </w:r>
    </w:p>
    <w:p w14:paraId="2727DD8C" w14:textId="77777777" w:rsidR="00601E10" w:rsidRPr="008E6EDB" w:rsidRDefault="00601E10" w:rsidP="00B433F8">
      <w:pPr>
        <w:pStyle w:val="O-Bullet"/>
      </w:pPr>
      <w:r>
        <w:t xml:space="preserve">Identification of hazards and which fire protection/prevention features are to be provided or omitted, and </w:t>
      </w:r>
    </w:p>
    <w:p w14:paraId="3F6AFA2F" w14:textId="06A72575" w:rsidR="00601E10" w:rsidRPr="008E6EDB" w:rsidRDefault="00601E10" w:rsidP="00B433F8">
      <w:pPr>
        <w:pStyle w:val="O-Bullet"/>
      </w:pPr>
      <w:r>
        <w:t xml:space="preserve">Where operational and administrative controls are assumed to be in place to mitigate operational or natural hazards. </w:t>
      </w:r>
    </w:p>
    <w:p w14:paraId="060CAB01" w14:textId="77777777" w:rsidR="00601E10" w:rsidRDefault="00601E10" w:rsidP="00206504">
      <w:pPr>
        <w:pStyle w:val="O-BodyText"/>
      </w:pPr>
      <w:r>
        <w:t>This DBD has been developed specifically for the project description, design parameters, and hazards identified within this document. As each project has unique conditions, parameters, and hazards, this document and the analysis contained within shall not be applied to other projects.</w:t>
      </w:r>
    </w:p>
    <w:p w14:paraId="2F08F53E" w14:textId="6D7B23E4" w:rsidR="00601E10" w:rsidRDefault="00601E10" w:rsidP="00206504">
      <w:pPr>
        <w:pStyle w:val="O-BodyText"/>
      </w:pPr>
      <w:r>
        <w:t xml:space="preserve">The development of this document is an iterative process and will be revised as the design progresses based on dialogue among the stakeholders. </w:t>
      </w:r>
      <w:r w:rsidR="00CA6330">
        <w:t xml:space="preserve">Seller shall </w:t>
      </w:r>
      <w:r w:rsidR="001F02F1">
        <w:t xml:space="preserve">create </w:t>
      </w:r>
      <w:r w:rsidR="00A6670C">
        <w:t xml:space="preserve">the document at 30% design completion </w:t>
      </w:r>
      <w:r w:rsidR="00A6670C">
        <w:lastRenderedPageBreak/>
        <w:t xml:space="preserve">and </w:t>
      </w:r>
      <w:r w:rsidR="00CA6330">
        <w:t>maintain the document through Closing</w:t>
      </w:r>
      <w:r w:rsidR="00B2016B">
        <w:t xml:space="preserve">. </w:t>
      </w:r>
      <w:r>
        <w:t xml:space="preserve">Stakeholders establish goals and objectives and evaluate whether the design is adequate to meet those goals and objectives. </w:t>
      </w:r>
    </w:p>
    <w:p w14:paraId="7D73DAEE" w14:textId="43520FA7" w:rsidR="004C02A9" w:rsidRPr="00C76C53" w:rsidRDefault="00335111" w:rsidP="00206504">
      <w:pPr>
        <w:pStyle w:val="O-BodyText"/>
      </w:pPr>
      <w:r>
        <w:t xml:space="preserve">Appendix </w:t>
      </w:r>
      <w:r w:rsidR="006B1C19">
        <w:t>5</w:t>
      </w:r>
      <w:r w:rsidR="006B1C19" w:rsidRPr="00C76C53">
        <w:t xml:space="preserve"> </w:t>
      </w:r>
      <w:r w:rsidR="004C02A9" w:rsidRPr="00C76C53">
        <w:t xml:space="preserve">of this document serves as the minimum considerations for the Property protection elements of the DBD. </w:t>
      </w:r>
      <w:r w:rsidR="004C02A9">
        <w:t>Seller</w:t>
      </w:r>
      <w:r w:rsidR="004C02A9" w:rsidRPr="00C76C53">
        <w:t xml:space="preserve"> shall input the requested information into the tables in </w:t>
      </w:r>
      <w:r>
        <w:t xml:space="preserve">Appendix </w:t>
      </w:r>
      <w:r w:rsidR="006B1C19">
        <w:t>5</w:t>
      </w:r>
      <w:r w:rsidR="006B1C19" w:rsidRPr="00C76C53">
        <w:t xml:space="preserve"> </w:t>
      </w:r>
      <w:r w:rsidR="004C02A9" w:rsidRPr="00C76C53">
        <w:t>and should provide any additional information relevant to the parameters of this DBD.</w:t>
      </w:r>
    </w:p>
    <w:bookmarkEnd w:id="552"/>
    <w:p w14:paraId="75A65FF1" w14:textId="77777777" w:rsidR="0038053E" w:rsidRPr="00C76C53" w:rsidRDefault="0038053E" w:rsidP="00EA6BA9">
      <w:pPr>
        <w:pStyle w:val="Legal5L4"/>
      </w:pPr>
      <w:r w:rsidRPr="00C76C53">
        <w:t>Risk Considerations</w:t>
      </w:r>
    </w:p>
    <w:p w14:paraId="0ABBA63A" w14:textId="73C73638" w:rsidR="0038053E" w:rsidRPr="00C76C53" w:rsidRDefault="00E80572" w:rsidP="00206504">
      <w:pPr>
        <w:pStyle w:val="O-BodyText"/>
      </w:pPr>
      <w:r>
        <w:t>H</w:t>
      </w:r>
      <w:r w:rsidR="0038053E" w:rsidRPr="00C76C53">
        <w:t xml:space="preserve">azards associated with PV generating plants </w:t>
      </w:r>
      <w:r>
        <w:t>to be addressed in the design</w:t>
      </w:r>
      <w:r w:rsidR="0038053E" w:rsidRPr="00C76C53">
        <w:t xml:space="preserve"> are as follows:</w:t>
      </w:r>
    </w:p>
    <w:p w14:paraId="5BE4B458" w14:textId="57C41534" w:rsidR="0038053E" w:rsidRPr="00C76C53" w:rsidRDefault="00E80572" w:rsidP="00132918">
      <w:pPr>
        <w:pStyle w:val="SolarBullet5"/>
      </w:pPr>
      <w:r>
        <w:t>Damage</w:t>
      </w:r>
      <w:r w:rsidR="0038053E" w:rsidRPr="00C76C53">
        <w:t xml:space="preserve"> assumptions associated with failed PV module connections or string cabling </w:t>
      </w:r>
      <w:r>
        <w:t xml:space="preserve">and </w:t>
      </w:r>
      <w:r w:rsidR="0038053E" w:rsidRPr="00C76C53">
        <w:t>station equipment</w:t>
      </w:r>
      <w:r>
        <w:t xml:space="preserve"> response</w:t>
      </w:r>
    </w:p>
    <w:p w14:paraId="6FE7736D" w14:textId="5ECFC2E3" w:rsidR="0038053E" w:rsidRPr="00C76C53" w:rsidRDefault="00E06402" w:rsidP="00132918">
      <w:pPr>
        <w:pStyle w:val="SolarBullet5"/>
      </w:pPr>
      <w:r>
        <w:t>A</w:t>
      </w:r>
      <w:r w:rsidR="0038053E" w:rsidRPr="00C76C53">
        <w:t xml:space="preserve">ssumptions </w:t>
      </w:r>
      <w:r>
        <w:t>or failure consequences</w:t>
      </w:r>
      <w:r w:rsidR="0038053E" w:rsidRPr="00C76C53">
        <w:t xml:space="preserve"> associated with tracker positioning of the PV modules</w:t>
      </w:r>
      <w:r w:rsidR="006D5CF5">
        <w:t xml:space="preserve"> </w:t>
      </w:r>
    </w:p>
    <w:p w14:paraId="1D44062D" w14:textId="25748984" w:rsidR="0038053E" w:rsidRPr="00C76C53" w:rsidRDefault="00E06402" w:rsidP="00132918">
      <w:pPr>
        <w:pStyle w:val="SolarBullet5"/>
      </w:pPr>
      <w:r>
        <w:t>A</w:t>
      </w:r>
      <w:r w:rsidR="0038053E" w:rsidRPr="00C76C53">
        <w:t xml:space="preserve">ssumptions for Inverter, switchgear, and cable </w:t>
      </w:r>
      <w:r>
        <w:t>protection</w:t>
      </w:r>
      <w:r w:rsidR="0038053E" w:rsidRPr="00C76C53">
        <w:t xml:space="preserve"> (Flood, Fire, vandalism, etc.)  </w:t>
      </w:r>
    </w:p>
    <w:p w14:paraId="55AD9D46" w14:textId="55CFCB2B" w:rsidR="0038053E" w:rsidRPr="00C76C53" w:rsidRDefault="0038053E" w:rsidP="00132918">
      <w:pPr>
        <w:pStyle w:val="SolarBullet5"/>
      </w:pPr>
      <w:r w:rsidRPr="00C76C53">
        <w:t>Oil fille</w:t>
      </w:r>
      <w:r w:rsidR="00E80572">
        <w:t>d</w:t>
      </w:r>
      <w:r w:rsidRPr="00C76C53">
        <w:t xml:space="preserve"> transformer failures </w:t>
      </w:r>
      <w:r w:rsidR="00E06402">
        <w:t xml:space="preserve">and response for </w:t>
      </w:r>
      <w:r w:rsidRPr="00C76C53">
        <w:t xml:space="preserve">fires </w:t>
      </w:r>
      <w:r w:rsidR="00E06402">
        <w:t xml:space="preserve">and </w:t>
      </w:r>
      <w:r w:rsidRPr="00C76C53">
        <w:t>oil confinement</w:t>
      </w:r>
    </w:p>
    <w:p w14:paraId="5A1874C0" w14:textId="77777777" w:rsidR="009D68BF" w:rsidRDefault="00E06402">
      <w:pPr>
        <w:pStyle w:val="SolarBullet5"/>
      </w:pPr>
      <w:r>
        <w:t xml:space="preserve">Safe </w:t>
      </w:r>
      <w:r w:rsidR="0038053E" w:rsidRPr="00C76C53">
        <w:t xml:space="preserve">vegetation </w:t>
      </w:r>
      <w:r>
        <w:t xml:space="preserve">height for power production and </w:t>
      </w:r>
      <w:r w:rsidR="0038053E" w:rsidRPr="00C76C53">
        <w:t xml:space="preserve">fires under and around arrays of PV modules </w:t>
      </w:r>
    </w:p>
    <w:p w14:paraId="55A293C6" w14:textId="3D9D642A" w:rsidR="009D68BF" w:rsidRDefault="0038053E">
      <w:pPr>
        <w:pStyle w:val="SolarBullet5"/>
      </w:pPr>
      <w:r w:rsidRPr="00C76C53">
        <w:t xml:space="preserve">Flood </w:t>
      </w:r>
      <w:r w:rsidR="00E06402">
        <w:t xml:space="preserve">frequency </w:t>
      </w:r>
      <w:r w:rsidRPr="00C76C53">
        <w:t>and maximum depth of water inundation</w:t>
      </w:r>
    </w:p>
    <w:p w14:paraId="4E4AFF72" w14:textId="6D078C69" w:rsidR="0005010E" w:rsidRDefault="0038053E">
      <w:pPr>
        <w:pStyle w:val="SolarBullet5"/>
      </w:pPr>
      <w:r w:rsidRPr="00C76C53">
        <w:t xml:space="preserve">Hail maximum survivable diameter </w:t>
      </w:r>
      <w:r w:rsidR="00027D05">
        <w:t>and tracker</w:t>
      </w:r>
      <w:r w:rsidR="00E06402">
        <w:t xml:space="preserve"> </w:t>
      </w:r>
      <w:r w:rsidR="0005010E">
        <w:t xml:space="preserve">storm </w:t>
      </w:r>
      <w:r w:rsidR="00E06402">
        <w:t>safe</w:t>
      </w:r>
      <w:r w:rsidR="00027D05">
        <w:t xml:space="preserve"> position</w:t>
      </w:r>
      <w:r w:rsidR="00E06402">
        <w:t xml:space="preserve"> </w:t>
      </w:r>
      <w:r w:rsidR="00E80572">
        <w:t>assumptions</w:t>
      </w:r>
    </w:p>
    <w:p w14:paraId="38E51FEA" w14:textId="4597500C" w:rsidR="0038053E" w:rsidRPr="00C76C53" w:rsidRDefault="00E80572" w:rsidP="00841B73">
      <w:pPr>
        <w:pStyle w:val="SolarBullet5"/>
      </w:pPr>
      <w:r>
        <w:t xml:space="preserve">Wind design operation and safe position assumptions </w:t>
      </w:r>
      <w:r w:rsidR="00E06402">
        <w:t>S</w:t>
      </w:r>
      <w:r w:rsidR="0038053E">
        <w:t xml:space="preserve">eismic activity if applicable </w:t>
      </w:r>
    </w:p>
    <w:p w14:paraId="59DC1F21" w14:textId="4CA31C33" w:rsidR="000D2C00" w:rsidRPr="006519A0" w:rsidRDefault="000D2C00" w:rsidP="00B655F4">
      <w:pPr>
        <w:pStyle w:val="Legal5L2"/>
      </w:pPr>
      <w:bookmarkStart w:id="560" w:name="_Toc168484356"/>
      <w:r w:rsidRPr="002F3C24">
        <w:t>Civil and Structural</w:t>
      </w:r>
      <w:bookmarkEnd w:id="553"/>
      <w:bookmarkEnd w:id="554"/>
      <w:bookmarkEnd w:id="555"/>
      <w:bookmarkEnd w:id="556"/>
      <w:bookmarkEnd w:id="560"/>
    </w:p>
    <w:p w14:paraId="6CA31365" w14:textId="26508D5C" w:rsidR="000D2C00" w:rsidRPr="006519A0" w:rsidRDefault="000D2C00" w:rsidP="00206504">
      <w:pPr>
        <w:pStyle w:val="O-BodyText"/>
      </w:pPr>
      <w:r w:rsidRPr="006519A0">
        <w:t xml:space="preserve">The civil and structural Work </w:t>
      </w:r>
      <w:r w:rsidR="00A62BC0">
        <w:t>is described in the following sections.</w:t>
      </w:r>
    </w:p>
    <w:p w14:paraId="472C04CC" w14:textId="57C55164" w:rsidR="000D2C00" w:rsidRPr="006519A0" w:rsidRDefault="000D2C00" w:rsidP="00873906">
      <w:pPr>
        <w:pStyle w:val="Legal5L3"/>
      </w:pPr>
      <w:bookmarkStart w:id="561" w:name="_Toc70932027"/>
      <w:bookmarkStart w:id="562" w:name="_Toc70757549"/>
      <w:bookmarkStart w:id="563" w:name="_Toc77584240"/>
      <w:bookmarkStart w:id="564" w:name="_Toc128536061"/>
      <w:bookmarkStart w:id="565" w:name="_Toc168484357"/>
      <w:r w:rsidRPr="00686DE2">
        <w:t>Infrastructure and Outdoor Works</w:t>
      </w:r>
      <w:bookmarkEnd w:id="561"/>
      <w:bookmarkEnd w:id="562"/>
      <w:bookmarkEnd w:id="563"/>
      <w:bookmarkEnd w:id="564"/>
      <w:bookmarkEnd w:id="565"/>
    </w:p>
    <w:p w14:paraId="7EC0F0BB" w14:textId="2F7F16F4" w:rsidR="000D2C00" w:rsidRPr="006519A0" w:rsidRDefault="000D2C00" w:rsidP="00206504">
      <w:pPr>
        <w:pStyle w:val="O-BodyText"/>
      </w:pPr>
      <w:r w:rsidRPr="006519A0">
        <w:t>Civil works, structures, and foundations for the Project Site, such as:</w:t>
      </w:r>
    </w:p>
    <w:p w14:paraId="4AE021FB" w14:textId="4FDF53A6" w:rsidR="000D2C00" w:rsidRPr="007005E7" w:rsidRDefault="000D2C00" w:rsidP="00B433F8">
      <w:pPr>
        <w:pStyle w:val="O-Bullet"/>
      </w:pPr>
      <w:r>
        <w:t>Rerouting of existing underground services, such as piping, cabling, and ducts, if appropriate</w:t>
      </w:r>
      <w:r w:rsidR="00AA3166">
        <w:t>.</w:t>
      </w:r>
    </w:p>
    <w:p w14:paraId="13847154" w14:textId="3E0E31B0" w:rsidR="000D2C00" w:rsidRPr="007005E7" w:rsidRDefault="000D2C00" w:rsidP="00B433F8">
      <w:pPr>
        <w:pStyle w:val="O-Bullet"/>
      </w:pPr>
      <w:r>
        <w:t>Civil works for discharging rainwater</w:t>
      </w:r>
      <w:r w:rsidR="00EC7BAA">
        <w:t xml:space="preserve"> </w:t>
      </w:r>
      <w:r w:rsidR="00686DE2">
        <w:t>(</w:t>
      </w:r>
      <w:r w:rsidR="00735F3E">
        <w:t>g</w:t>
      </w:r>
      <w:r w:rsidR="00EC7BAA">
        <w:t>rading provides positive drainage to rainwater to avoid ponding</w:t>
      </w:r>
      <w:r w:rsidR="00686DE2">
        <w:t>)</w:t>
      </w:r>
      <w:r w:rsidR="00764BB4">
        <w:t>.</w:t>
      </w:r>
    </w:p>
    <w:p w14:paraId="5AFC6082" w14:textId="3633B58A" w:rsidR="000D2C00" w:rsidRPr="007005E7" w:rsidRDefault="000D2C00" w:rsidP="00B433F8">
      <w:pPr>
        <w:pStyle w:val="O-Bullet"/>
      </w:pPr>
      <w:r>
        <w:t xml:space="preserve">General site </w:t>
      </w:r>
      <w:r w:rsidR="0094738E">
        <w:t xml:space="preserve">clearing/grubbing, </w:t>
      </w:r>
      <w:r>
        <w:t>filling, leveling, and grading to the necessary lines and levels and all other earthworks where required including access areas</w:t>
      </w:r>
      <w:r w:rsidR="00434D73">
        <w:t>.</w:t>
      </w:r>
    </w:p>
    <w:p w14:paraId="1F0F2F86" w14:textId="2A45AAA6" w:rsidR="000D2C00" w:rsidRPr="007005E7" w:rsidRDefault="000D2C00" w:rsidP="00B433F8">
      <w:pPr>
        <w:pStyle w:val="O-Bullet"/>
      </w:pPr>
      <w:r>
        <w:t>Construction of new roads</w:t>
      </w:r>
      <w:r w:rsidR="009B13C7">
        <w:t>,</w:t>
      </w:r>
      <w:r>
        <w:t xml:space="preserve"> parking areas</w:t>
      </w:r>
      <w:r w:rsidR="009B13C7">
        <w:t>, and pavement</w:t>
      </w:r>
      <w:r>
        <w:t xml:space="preserve"> as part of the required infrastructure</w:t>
      </w:r>
      <w:r w:rsidR="00B41554">
        <w:t xml:space="preserve">. </w:t>
      </w:r>
      <w:r>
        <w:t>The following shall be included as a minimum:</w:t>
      </w:r>
    </w:p>
    <w:p w14:paraId="249EE86B" w14:textId="267DDFA9" w:rsidR="000D2C00" w:rsidRPr="006519A0" w:rsidRDefault="000D2C00" w:rsidP="00DC3C05">
      <w:pPr>
        <w:pStyle w:val="O-Bullet5"/>
      </w:pPr>
      <w:r>
        <w:t>Main access road(s)</w:t>
      </w:r>
    </w:p>
    <w:p w14:paraId="7F47284F" w14:textId="45FA1AA7" w:rsidR="000D2C00" w:rsidRPr="006519A0" w:rsidRDefault="000D2C00" w:rsidP="00DC3C05">
      <w:pPr>
        <w:pStyle w:val="O-Bullet5"/>
      </w:pPr>
      <w:r>
        <w:t>Internal roads</w:t>
      </w:r>
    </w:p>
    <w:p w14:paraId="67E25DED" w14:textId="184C3899" w:rsidR="000D2C00" w:rsidRPr="006519A0" w:rsidRDefault="00CC1477" w:rsidP="00DC3C05">
      <w:pPr>
        <w:pStyle w:val="O-Bullet5"/>
      </w:pPr>
      <w:r>
        <w:t xml:space="preserve">Collector </w:t>
      </w:r>
      <w:r w:rsidR="00157D28">
        <w:t xml:space="preserve">substation </w:t>
      </w:r>
      <w:r w:rsidR="000D2C00">
        <w:t>access road(s)</w:t>
      </w:r>
    </w:p>
    <w:p w14:paraId="723A376B" w14:textId="3F23FE61" w:rsidR="000D2C00" w:rsidRPr="006519A0" w:rsidRDefault="000D2C00" w:rsidP="00DC3C05">
      <w:pPr>
        <w:pStyle w:val="O-Bullet5"/>
      </w:pPr>
      <w:r>
        <w:t>Transmission line maintenance road(s)</w:t>
      </w:r>
    </w:p>
    <w:p w14:paraId="3E6CFA68" w14:textId="0BF58910" w:rsidR="000D2C00" w:rsidRPr="006519A0" w:rsidRDefault="000D2C00" w:rsidP="00B433F8">
      <w:pPr>
        <w:pStyle w:val="O-Bullet"/>
      </w:pPr>
      <w:r>
        <w:t>Security fence and surveillance system and lighting system</w:t>
      </w:r>
    </w:p>
    <w:p w14:paraId="75CF4F67" w14:textId="7654B5EF" w:rsidR="000D2C00" w:rsidRPr="006519A0" w:rsidRDefault="000D2C00" w:rsidP="00B433F8">
      <w:pPr>
        <w:pStyle w:val="O-Bullet"/>
      </w:pPr>
      <w:r>
        <w:t>Access gate</w:t>
      </w:r>
      <w:r w:rsidR="0094738E">
        <w:t>(s)</w:t>
      </w:r>
    </w:p>
    <w:p w14:paraId="2D262AA4" w14:textId="7323677E" w:rsidR="000D2C00" w:rsidRPr="006519A0" w:rsidRDefault="000D2C00" w:rsidP="00B433F8">
      <w:pPr>
        <w:pStyle w:val="O-Bullet"/>
      </w:pPr>
      <w:r>
        <w:t>All civil works for the solar arrays, including:</w:t>
      </w:r>
    </w:p>
    <w:p w14:paraId="2C3E91BF" w14:textId="069A7125" w:rsidR="000D2C00" w:rsidRDefault="000D2C00" w:rsidP="00DC3C05">
      <w:pPr>
        <w:pStyle w:val="O-Bullet5"/>
      </w:pPr>
      <w:r>
        <w:t xml:space="preserve">Complete civil works for the solar field, including foundations for the </w:t>
      </w:r>
      <w:r w:rsidR="00E740AA">
        <w:t>tracker</w:t>
      </w:r>
      <w:r w:rsidR="006D5CF5">
        <w:t xml:space="preserve"> or racking</w:t>
      </w:r>
      <w:r w:rsidR="00E740AA">
        <w:t xml:space="preserve"> </w:t>
      </w:r>
      <w:r>
        <w:t>structure and equipment</w:t>
      </w:r>
    </w:p>
    <w:p w14:paraId="5911D1B6" w14:textId="7FE4E901" w:rsidR="00DE05A7" w:rsidRPr="006519A0" w:rsidRDefault="00DE05A7" w:rsidP="00DC3C05">
      <w:pPr>
        <w:pStyle w:val="O-Bullet5"/>
      </w:pPr>
      <w:r>
        <w:lastRenderedPageBreak/>
        <w:t>Bollards for equipment near access road</w:t>
      </w:r>
    </w:p>
    <w:p w14:paraId="084883EB" w14:textId="77777777" w:rsidR="0094738E" w:rsidRDefault="0094738E" w:rsidP="00DC3C05">
      <w:pPr>
        <w:pStyle w:val="O-Bullet5"/>
      </w:pPr>
      <w:r>
        <w:t>Crossings (swales, blisters, and culverts)</w:t>
      </w:r>
    </w:p>
    <w:p w14:paraId="094B7282" w14:textId="77777777" w:rsidR="0094738E" w:rsidRDefault="0094738E" w:rsidP="00DC3C05">
      <w:pPr>
        <w:pStyle w:val="O-Bullet5"/>
      </w:pPr>
      <w:r>
        <w:t>Duct banks</w:t>
      </w:r>
    </w:p>
    <w:p w14:paraId="776A20C1" w14:textId="474A527D" w:rsidR="000D2C00" w:rsidRPr="006519A0" w:rsidRDefault="000D2C00" w:rsidP="00DC3C05">
      <w:pPr>
        <w:pStyle w:val="O-Bullet5"/>
      </w:pPr>
      <w:r>
        <w:t>Trenches</w:t>
      </w:r>
    </w:p>
    <w:p w14:paraId="3D777A2F" w14:textId="187FE2F3" w:rsidR="000D2C00" w:rsidRPr="006519A0" w:rsidRDefault="000D2C00" w:rsidP="00DC3C05">
      <w:pPr>
        <w:pStyle w:val="O-Bullet5"/>
      </w:pPr>
      <w:r>
        <w:t>Service roads</w:t>
      </w:r>
    </w:p>
    <w:p w14:paraId="2B973079" w14:textId="32334722" w:rsidR="000D2C00" w:rsidRDefault="000D2C00" w:rsidP="00DC3C05">
      <w:pPr>
        <w:pStyle w:val="O-Bullet5"/>
      </w:pPr>
      <w:r>
        <w:t>Onsite infrastructure</w:t>
      </w:r>
    </w:p>
    <w:p w14:paraId="743CA8F5" w14:textId="7FD5677B" w:rsidR="0094738E" w:rsidRDefault="0094738E" w:rsidP="00DC3C05">
      <w:pPr>
        <w:pStyle w:val="O-Bullet5"/>
      </w:pPr>
      <w:r>
        <w:t>Permanent erosion control</w:t>
      </w:r>
    </w:p>
    <w:p w14:paraId="38EFCBE0" w14:textId="62B02F56" w:rsidR="0094738E" w:rsidRDefault="0094738E" w:rsidP="00DC3C05">
      <w:pPr>
        <w:pStyle w:val="O-Bullet5"/>
      </w:pPr>
      <w:r>
        <w:t>SWPPP compliance</w:t>
      </w:r>
    </w:p>
    <w:p w14:paraId="1C14DA20" w14:textId="44F9D6B8" w:rsidR="0094738E" w:rsidRDefault="0094738E" w:rsidP="00DC3C05">
      <w:pPr>
        <w:pStyle w:val="O-Bullet5"/>
      </w:pPr>
      <w:r>
        <w:t>Restoration as required</w:t>
      </w:r>
    </w:p>
    <w:p w14:paraId="3FAF1E79" w14:textId="3C6C40F2" w:rsidR="0094738E" w:rsidRPr="006519A0" w:rsidRDefault="0094738E" w:rsidP="00DC3C05">
      <w:pPr>
        <w:pStyle w:val="O-Bullet5"/>
      </w:pPr>
      <w:r>
        <w:t>Retainage and overflow as required</w:t>
      </w:r>
    </w:p>
    <w:p w14:paraId="622B4BCD" w14:textId="406FA10F" w:rsidR="000D2C00" w:rsidRPr="006519A0" w:rsidRDefault="000D2C00" w:rsidP="00B433F8">
      <w:pPr>
        <w:pStyle w:val="O-Bullet"/>
      </w:pPr>
      <w:r>
        <w:t xml:space="preserve">All civil works for the </w:t>
      </w:r>
      <w:r w:rsidR="001B7388">
        <w:t>collector substation</w:t>
      </w:r>
      <w:r w:rsidR="00C0548C">
        <w:t xml:space="preserve"> (if substation is in Seller</w:t>
      </w:r>
      <w:r w:rsidR="006D786C">
        <w:t>’</w:t>
      </w:r>
      <w:r w:rsidR="00C0548C">
        <w:t>s scope of work)</w:t>
      </w:r>
    </w:p>
    <w:p w14:paraId="3207DA01" w14:textId="6A1D70A9" w:rsidR="000D2C00" w:rsidRPr="006519A0" w:rsidRDefault="000D2C00" w:rsidP="00B433F8">
      <w:pPr>
        <w:pStyle w:val="O-Bullet"/>
      </w:pPr>
      <w:r>
        <w:t>All civil works for routing and installation of the transmission line</w:t>
      </w:r>
      <w:r w:rsidR="0094738E">
        <w:t xml:space="preserve"> (if in Seller’s scope of work)</w:t>
      </w:r>
    </w:p>
    <w:p w14:paraId="72432CBB" w14:textId="77777777" w:rsidR="000D2C00" w:rsidRPr="006519A0" w:rsidRDefault="000D2C00" w:rsidP="00B433F8">
      <w:pPr>
        <w:pStyle w:val="O-Bullet"/>
      </w:pPr>
      <w:r>
        <w:t xml:space="preserve">Any other outdoor civil works required inside the Project Site or as needed for interconnection of the Project to the </w:t>
      </w:r>
      <w:r w:rsidR="00ED5800">
        <w:t>[</w:t>
      </w:r>
      <w:r w:rsidR="001A2325">
        <w:t>Entity</w:t>
      </w:r>
      <w:r w:rsidR="00ED5800">
        <w:t xml:space="preserve">] </w:t>
      </w:r>
      <w:r>
        <w:t>Transmission System.</w:t>
      </w:r>
    </w:p>
    <w:p w14:paraId="1617F002" w14:textId="1CB65585" w:rsidR="000D2C00" w:rsidRPr="006519A0" w:rsidRDefault="000D2C00" w:rsidP="00873906">
      <w:pPr>
        <w:pStyle w:val="Legal5L3"/>
      </w:pPr>
      <w:bookmarkStart w:id="566" w:name="_Toc70932028"/>
      <w:bookmarkStart w:id="567" w:name="_Toc70757550"/>
      <w:bookmarkStart w:id="568" w:name="_Toc77584241"/>
      <w:bookmarkStart w:id="569" w:name="_Toc128536062"/>
      <w:bookmarkStart w:id="570" w:name="_Toc168484358"/>
      <w:r w:rsidRPr="00686DE2">
        <w:t>Electrical and I&amp;C Systems</w:t>
      </w:r>
      <w:bookmarkEnd w:id="566"/>
      <w:bookmarkEnd w:id="567"/>
      <w:bookmarkEnd w:id="568"/>
      <w:bookmarkEnd w:id="569"/>
      <w:bookmarkEnd w:id="570"/>
    </w:p>
    <w:p w14:paraId="2F5F29C3" w14:textId="77777777" w:rsidR="000D2C00" w:rsidRPr="006519A0" w:rsidRDefault="000D2C00" w:rsidP="00206504">
      <w:pPr>
        <w:pStyle w:val="O-BodyText"/>
      </w:pPr>
      <w:r w:rsidRPr="006519A0">
        <w:t>Civil works, structures, and foundations for the electrical and I&amp;C systems, including:</w:t>
      </w:r>
    </w:p>
    <w:p w14:paraId="70D1D7AF" w14:textId="60EA43E3" w:rsidR="000D2C00" w:rsidRPr="006519A0" w:rsidRDefault="000D2C00" w:rsidP="00B433F8">
      <w:pPr>
        <w:pStyle w:val="O-Bullet"/>
      </w:pPr>
      <w:r>
        <w:t xml:space="preserve">Construction of ducts, culverts, underground cable ducts, trenches, manholes, and other routing methods and access points for </w:t>
      </w:r>
      <w:r w:rsidR="00E32B22">
        <w:t>medium voltage (</w:t>
      </w:r>
      <w:r>
        <w:t>MV</w:t>
      </w:r>
      <w:r w:rsidR="00E32B22">
        <w:t>)</w:t>
      </w:r>
      <w:r>
        <w:t xml:space="preserve"> and </w:t>
      </w:r>
      <w:r w:rsidR="00E32B22">
        <w:t>low voltage (</w:t>
      </w:r>
      <w:r>
        <w:t>LV</w:t>
      </w:r>
      <w:r w:rsidR="00E32B22">
        <w:t>)</w:t>
      </w:r>
      <w:r>
        <w:t xml:space="preserve"> system cables, perimeter lighting, surveillance, I&amp;C system, etc.</w:t>
      </w:r>
    </w:p>
    <w:p w14:paraId="3D4C371B" w14:textId="39508BFC" w:rsidR="000D2C00" w:rsidRPr="006519A0" w:rsidRDefault="000D2C00" w:rsidP="00B433F8">
      <w:pPr>
        <w:pStyle w:val="O-Bullet"/>
      </w:pPr>
      <w:r>
        <w:t xml:space="preserve">Civil works for equipment such as </w:t>
      </w:r>
      <w:r w:rsidR="001F1D70">
        <w:t xml:space="preserve">power </w:t>
      </w:r>
      <w:r w:rsidR="000D527A">
        <w:t>conversion</w:t>
      </w:r>
      <w:r w:rsidR="001F1D70">
        <w:t xml:space="preserve"> </w:t>
      </w:r>
      <w:r w:rsidR="006963B6">
        <w:t>systems</w:t>
      </w:r>
      <w:r w:rsidR="001F1D70">
        <w:t xml:space="preserve"> (</w:t>
      </w:r>
      <w:r>
        <w:t>PC</w:t>
      </w:r>
      <w:r w:rsidR="006963B6">
        <w:t>S</w:t>
      </w:r>
      <w:r>
        <w:t>s</w:t>
      </w:r>
      <w:r w:rsidR="001F1D70">
        <w:t>)</w:t>
      </w:r>
      <w:r>
        <w:t>, transformers, switchgear, and enclosures, including their corresponding foundations</w:t>
      </w:r>
    </w:p>
    <w:p w14:paraId="2FEADB41" w14:textId="34E769CA" w:rsidR="000D2C00" w:rsidRPr="006519A0" w:rsidRDefault="000D2C00" w:rsidP="00B433F8">
      <w:pPr>
        <w:pStyle w:val="O-Bullet"/>
      </w:pPr>
      <w:r>
        <w:t xml:space="preserve">Civil works for power evacuation lines from the Project’s solar arrays to the </w:t>
      </w:r>
      <w:r w:rsidR="005441A6">
        <w:t>collector substation</w:t>
      </w:r>
    </w:p>
    <w:p w14:paraId="5FEA1B49" w14:textId="5614FD36" w:rsidR="000D2C00" w:rsidRPr="006519A0" w:rsidRDefault="000D2C00" w:rsidP="00B433F8">
      <w:pPr>
        <w:pStyle w:val="O-Bullet"/>
      </w:pPr>
      <w:r>
        <w:t xml:space="preserve">Civil works within the </w:t>
      </w:r>
      <w:r w:rsidR="005441A6">
        <w:t xml:space="preserve">collector substation </w:t>
      </w:r>
      <w:r>
        <w:t>area for power evacuation</w:t>
      </w:r>
    </w:p>
    <w:p w14:paraId="3325B515" w14:textId="085EC8F4" w:rsidR="000D2C00" w:rsidRPr="006519A0" w:rsidRDefault="000D2C00" w:rsidP="00B433F8">
      <w:pPr>
        <w:pStyle w:val="O-Bullet"/>
      </w:pPr>
      <w:r>
        <w:t xml:space="preserve">Civil works for the power transmission line from the </w:t>
      </w:r>
      <w:r w:rsidR="005441A6">
        <w:t xml:space="preserve">collector substation </w:t>
      </w:r>
      <w:r>
        <w:t xml:space="preserve">to the </w:t>
      </w:r>
      <w:r w:rsidR="005441A6">
        <w:t>electrical interconnection point</w:t>
      </w:r>
      <w:r>
        <w:t>, including tower foundations if required</w:t>
      </w:r>
    </w:p>
    <w:p w14:paraId="48A0C03E" w14:textId="1FD3F041" w:rsidR="000D2C00" w:rsidRPr="006519A0" w:rsidRDefault="000D2C00" w:rsidP="00B433F8">
      <w:pPr>
        <w:pStyle w:val="O-Bullet"/>
      </w:pPr>
      <w:r>
        <w:t xml:space="preserve">Civil works for the </w:t>
      </w:r>
      <w:r w:rsidR="00EE55B8">
        <w:t>electrical interconnection point</w:t>
      </w:r>
      <w:r>
        <w:t>, if required</w:t>
      </w:r>
    </w:p>
    <w:p w14:paraId="59FBEDA7" w14:textId="1099CEEB" w:rsidR="000D2C00" w:rsidRPr="006519A0" w:rsidRDefault="000D2C00" w:rsidP="00B433F8">
      <w:pPr>
        <w:pStyle w:val="O-Bullet"/>
      </w:pPr>
      <w:r>
        <w:t>Underground cable for MV and data connections inside of the PV array</w:t>
      </w:r>
    </w:p>
    <w:p w14:paraId="7D55F87A" w14:textId="62D5BF73" w:rsidR="000D2C00" w:rsidRPr="006519A0" w:rsidRDefault="000D2C00" w:rsidP="00B433F8">
      <w:pPr>
        <w:pStyle w:val="O-Bullet"/>
      </w:pPr>
      <w:r>
        <w:t xml:space="preserve">Connecting MV and I&amp;C cables to the agreed </w:t>
      </w:r>
      <w:r w:rsidR="0094738E">
        <w:t xml:space="preserve">demarcation </w:t>
      </w:r>
      <w:r>
        <w:t>points</w:t>
      </w:r>
    </w:p>
    <w:p w14:paraId="662A5E7F" w14:textId="2D8137C8" w:rsidR="000D2C00" w:rsidRPr="006519A0" w:rsidRDefault="000D2C00" w:rsidP="00B433F8">
      <w:pPr>
        <w:pStyle w:val="O-Bullet"/>
      </w:pPr>
      <w:r>
        <w:t>Metering (operational meters, see Section </w:t>
      </w:r>
      <w:r w:rsidR="000A23A7">
        <w:t>3.7</w:t>
      </w:r>
      <w:r>
        <w:t xml:space="preserve"> below</w:t>
      </w:r>
      <w:r w:rsidR="009B13C7">
        <w:t>)</w:t>
      </w:r>
    </w:p>
    <w:p w14:paraId="027829D9" w14:textId="1E87F7CF" w:rsidR="000D2C00" w:rsidRPr="006519A0" w:rsidRDefault="000D2C00" w:rsidP="00B433F8">
      <w:pPr>
        <w:pStyle w:val="O-Bullet"/>
      </w:pPr>
      <w:r>
        <w:t>Any other outdoor civil works related to the electrical and I&amp;C systems</w:t>
      </w:r>
    </w:p>
    <w:p w14:paraId="6DCF58BE" w14:textId="6AD3C727" w:rsidR="000D2C00" w:rsidRPr="006519A0" w:rsidRDefault="000D2C00" w:rsidP="00873906">
      <w:pPr>
        <w:pStyle w:val="Legal5L3"/>
      </w:pPr>
      <w:bookmarkStart w:id="571" w:name="_Toc125113841"/>
      <w:bookmarkStart w:id="572" w:name="_Toc128512926"/>
      <w:bookmarkStart w:id="573" w:name="_Toc128513233"/>
      <w:bookmarkStart w:id="574" w:name="_Toc128513540"/>
      <w:bookmarkStart w:id="575" w:name="_Toc128513847"/>
      <w:bookmarkStart w:id="576" w:name="_Toc128514153"/>
      <w:bookmarkStart w:id="577" w:name="_Toc128514591"/>
      <w:bookmarkStart w:id="578" w:name="_Toc128514897"/>
      <w:bookmarkStart w:id="579" w:name="_Toc128515202"/>
      <w:bookmarkStart w:id="580" w:name="_Toc128515507"/>
      <w:bookmarkStart w:id="581" w:name="_Toc70932030"/>
      <w:bookmarkStart w:id="582" w:name="_Toc70757552"/>
      <w:bookmarkStart w:id="583" w:name="_Toc71932509"/>
      <w:bookmarkStart w:id="584" w:name="_Toc77584243"/>
      <w:bookmarkStart w:id="585" w:name="_Toc128536064"/>
      <w:bookmarkStart w:id="586" w:name="_Toc168484359"/>
      <w:bookmarkEnd w:id="571"/>
      <w:bookmarkEnd w:id="572"/>
      <w:bookmarkEnd w:id="573"/>
      <w:bookmarkEnd w:id="574"/>
      <w:bookmarkEnd w:id="575"/>
      <w:bookmarkEnd w:id="576"/>
      <w:bookmarkEnd w:id="577"/>
      <w:bookmarkEnd w:id="578"/>
      <w:bookmarkEnd w:id="579"/>
      <w:bookmarkEnd w:id="580"/>
      <w:r w:rsidRPr="11BD14F1">
        <w:t>Storage</w:t>
      </w:r>
      <w:bookmarkEnd w:id="581"/>
      <w:bookmarkEnd w:id="582"/>
      <w:bookmarkEnd w:id="583"/>
      <w:bookmarkEnd w:id="584"/>
      <w:bookmarkEnd w:id="585"/>
      <w:bookmarkEnd w:id="586"/>
    </w:p>
    <w:p w14:paraId="468C6623" w14:textId="44EE86A1" w:rsidR="000D2C00" w:rsidRPr="006519A0" w:rsidRDefault="000D2C00" w:rsidP="00206504">
      <w:pPr>
        <w:pStyle w:val="O-BodyText"/>
      </w:pPr>
      <w:r w:rsidRPr="006519A0">
        <w:t xml:space="preserve">A storage area </w:t>
      </w:r>
      <w:r w:rsidR="00E57C04">
        <w:t>at</w:t>
      </w:r>
      <w:r w:rsidR="00E57C04" w:rsidRPr="006519A0">
        <w:t xml:space="preserve"> </w:t>
      </w:r>
      <w:r w:rsidRPr="006519A0">
        <w:t>the Project Site will be located, sized, and secured for the unloading, storing, accessing, handling, removal, and delivering of supplies, equipment, materials, consumables, and spare parts during all phases of the Project</w:t>
      </w:r>
      <w:r w:rsidR="00D26F78">
        <w:t>. This</w:t>
      </w:r>
      <w:r w:rsidRPr="006519A0">
        <w:t xml:space="preserve"> includ</w:t>
      </w:r>
      <w:r w:rsidR="00AA7512">
        <w:t>es</w:t>
      </w:r>
      <w:r w:rsidRPr="006519A0">
        <w:t xml:space="preserve"> construction, commissioning, testing, </w:t>
      </w:r>
      <w:r w:rsidR="002700CF">
        <w:t xml:space="preserve">restoration, </w:t>
      </w:r>
      <w:r w:rsidRPr="006519A0">
        <w:t>and operation and maintenance.</w:t>
      </w:r>
      <w:r w:rsidR="00E80572">
        <w:t xml:space="preserve">  Material storage shall be at an elevation above the maximum flood</w:t>
      </w:r>
      <w:r w:rsidR="00841B73">
        <w:t>plain</w:t>
      </w:r>
      <w:r w:rsidR="00E80572">
        <w:t xml:space="preserve"> for the selected area.</w:t>
      </w:r>
    </w:p>
    <w:p w14:paraId="133722F6" w14:textId="2B17317C" w:rsidR="000D2C00" w:rsidRPr="006519A0" w:rsidRDefault="000D2C00" w:rsidP="00B655F4">
      <w:pPr>
        <w:pStyle w:val="Legal5L2"/>
      </w:pPr>
      <w:bookmarkStart w:id="587" w:name="_Toc70932031"/>
      <w:bookmarkStart w:id="588" w:name="_Toc70757553"/>
      <w:bookmarkStart w:id="589" w:name="_Toc77584244"/>
      <w:bookmarkStart w:id="590" w:name="_Toc128536065"/>
      <w:bookmarkStart w:id="591" w:name="_Toc168484360"/>
      <w:r w:rsidRPr="002F3C24">
        <w:t>Mechanical</w:t>
      </w:r>
      <w:bookmarkEnd w:id="587"/>
      <w:bookmarkEnd w:id="588"/>
      <w:bookmarkEnd w:id="589"/>
      <w:bookmarkEnd w:id="590"/>
      <w:bookmarkEnd w:id="591"/>
    </w:p>
    <w:p w14:paraId="4544ED77" w14:textId="6781B2BD" w:rsidR="000D2C00" w:rsidRPr="006519A0" w:rsidRDefault="00271B36" w:rsidP="00206504">
      <w:pPr>
        <w:pStyle w:val="O-BodyText"/>
      </w:pPr>
      <w:r>
        <w:t>Racking</w:t>
      </w:r>
      <w:r w:rsidR="00AA7512" w:rsidRPr="006519A0">
        <w:t xml:space="preserve"> </w:t>
      </w:r>
      <w:r w:rsidR="000D2C00" w:rsidRPr="006519A0">
        <w:t>shall include the following systems and components:</w:t>
      </w:r>
    </w:p>
    <w:p w14:paraId="0056CD9E" w14:textId="725426D8" w:rsidR="000D2C00" w:rsidRPr="00C7583C" w:rsidRDefault="000D2C00" w:rsidP="00B433F8">
      <w:pPr>
        <w:pStyle w:val="O-Bullet"/>
      </w:pPr>
      <w:r>
        <w:lastRenderedPageBreak/>
        <w:t xml:space="preserve">Supply and assembly of a suitable main tracking structure </w:t>
      </w:r>
      <w:r w:rsidR="006E6F45">
        <w:t>or fixed</w:t>
      </w:r>
      <w:r w:rsidR="0080207F">
        <w:t>-</w:t>
      </w:r>
      <w:r w:rsidR="006E6F45">
        <w:t xml:space="preserve">tilt rack </w:t>
      </w:r>
      <w:r>
        <w:t>and anchor to structure foundations for the specified site conditions</w:t>
      </w:r>
    </w:p>
    <w:p w14:paraId="1D1AE2A5" w14:textId="3168170B" w:rsidR="000D2C00" w:rsidRPr="00C7583C" w:rsidRDefault="000D2C00" w:rsidP="00B433F8">
      <w:pPr>
        <w:pStyle w:val="O-Bullet"/>
      </w:pPr>
      <w:r>
        <w:t xml:space="preserve">Supply and assembly of suitable substructure (racking system and/or tracking system) and attachment to PV </w:t>
      </w:r>
      <w:r w:rsidR="00FA3A83">
        <w:t xml:space="preserve">modules </w:t>
      </w:r>
      <w:r>
        <w:t>for the specified conditions</w:t>
      </w:r>
    </w:p>
    <w:p w14:paraId="2B7588EB" w14:textId="643BB982" w:rsidR="000D2C00" w:rsidRPr="00C7583C" w:rsidRDefault="000D2C00" w:rsidP="00B433F8">
      <w:pPr>
        <w:pStyle w:val="O-Bullet"/>
      </w:pPr>
      <w:r>
        <w:t>Corrosion protection</w:t>
      </w:r>
    </w:p>
    <w:p w14:paraId="57127157" w14:textId="4B7F34C2" w:rsidR="000D2C00" w:rsidRPr="006519A0" w:rsidRDefault="000D2C00" w:rsidP="00B655F4">
      <w:pPr>
        <w:pStyle w:val="Legal5L2"/>
      </w:pPr>
      <w:bookmarkStart w:id="592" w:name="_Toc70932032"/>
      <w:bookmarkStart w:id="593" w:name="_Toc70757554"/>
      <w:bookmarkStart w:id="594" w:name="_Toc77584245"/>
      <w:bookmarkStart w:id="595" w:name="_Toc128536066"/>
      <w:bookmarkStart w:id="596" w:name="_Toc168484361"/>
      <w:r w:rsidRPr="002F3C24">
        <w:t>Electrical</w:t>
      </w:r>
      <w:bookmarkEnd w:id="592"/>
      <w:bookmarkEnd w:id="593"/>
      <w:bookmarkEnd w:id="594"/>
      <w:bookmarkEnd w:id="595"/>
      <w:bookmarkEnd w:id="596"/>
    </w:p>
    <w:p w14:paraId="79930BDD" w14:textId="6B84C643" w:rsidR="000D2C00" w:rsidRPr="006519A0" w:rsidRDefault="00C126CE" w:rsidP="00873906">
      <w:pPr>
        <w:pStyle w:val="Legal5L3"/>
      </w:pPr>
      <w:bookmarkStart w:id="597" w:name="_Toc128536067"/>
      <w:bookmarkStart w:id="598" w:name="_Toc168484362"/>
      <w:r>
        <w:t>PV System Circuits</w:t>
      </w:r>
      <w:bookmarkEnd w:id="597"/>
      <w:bookmarkEnd w:id="598"/>
    </w:p>
    <w:p w14:paraId="193B27C1" w14:textId="4C737D10" w:rsidR="000D2C00" w:rsidRPr="006519A0" w:rsidRDefault="000D2C00" w:rsidP="00206504">
      <w:pPr>
        <w:pStyle w:val="O-BodyText"/>
      </w:pPr>
      <w:r w:rsidRPr="006519A0">
        <w:t>The Work includes the supply, assembly, and installation of</w:t>
      </w:r>
      <w:r w:rsidR="004F645A">
        <w:t xml:space="preserve">, but </w:t>
      </w:r>
      <w:r w:rsidR="00C126CE">
        <w:t xml:space="preserve">is </w:t>
      </w:r>
      <w:r w:rsidR="004F645A">
        <w:t>not limited to</w:t>
      </w:r>
      <w:r w:rsidRPr="006519A0">
        <w:t xml:space="preserve"> the following components:</w:t>
      </w:r>
    </w:p>
    <w:p w14:paraId="0D70E45E" w14:textId="3AD717A5" w:rsidR="000D2C00" w:rsidRPr="006519A0" w:rsidRDefault="000D2C00" w:rsidP="00B433F8">
      <w:pPr>
        <w:pStyle w:val="O-Bullet"/>
      </w:pPr>
      <w:r>
        <w:t xml:space="preserve">PV </w:t>
      </w:r>
      <w:r w:rsidR="005676E9">
        <w:t>modules</w:t>
      </w:r>
    </w:p>
    <w:p w14:paraId="61D53A3F" w14:textId="77777777" w:rsidR="00C126CE" w:rsidRDefault="00C126CE" w:rsidP="00B433F8">
      <w:pPr>
        <w:pStyle w:val="O-Bullet"/>
      </w:pPr>
      <w:r>
        <w:t>PV string harness</w:t>
      </w:r>
    </w:p>
    <w:p w14:paraId="3EF5A80A" w14:textId="7F6D0C8A" w:rsidR="000D2C00" w:rsidRPr="006519A0" w:rsidRDefault="000D2C00" w:rsidP="00B433F8">
      <w:pPr>
        <w:pStyle w:val="O-Bullet"/>
      </w:pPr>
      <w:r>
        <w:t xml:space="preserve">PV </w:t>
      </w:r>
      <w:r w:rsidR="005676E9">
        <w:t xml:space="preserve">module </w:t>
      </w:r>
      <w:r>
        <w:t>string connectors</w:t>
      </w:r>
    </w:p>
    <w:p w14:paraId="713C62D1" w14:textId="5774D6E2" w:rsidR="000D2C00" w:rsidRPr="006519A0" w:rsidRDefault="000D2C00" w:rsidP="00B433F8">
      <w:pPr>
        <w:pStyle w:val="O-Bullet"/>
      </w:pPr>
      <w:r>
        <w:t xml:space="preserve">PV </w:t>
      </w:r>
      <w:r w:rsidR="005676E9">
        <w:t xml:space="preserve">module </w:t>
      </w:r>
      <w:r>
        <w:t>mounting clamps</w:t>
      </w:r>
    </w:p>
    <w:p w14:paraId="34A7EE4D" w14:textId="357B0E33" w:rsidR="000D2C00" w:rsidRPr="006519A0" w:rsidRDefault="00C126CE" w:rsidP="00B433F8">
      <w:pPr>
        <w:pStyle w:val="O-Bullet"/>
      </w:pPr>
      <w:r>
        <w:t xml:space="preserve">DC wiring </w:t>
      </w:r>
    </w:p>
    <w:p w14:paraId="296DDBE9" w14:textId="312156E8" w:rsidR="000D2C00" w:rsidRPr="006519A0" w:rsidRDefault="000D2C00" w:rsidP="00B433F8">
      <w:pPr>
        <w:pStyle w:val="O-Bullet"/>
      </w:pPr>
      <w:r>
        <w:t>Grounding system</w:t>
      </w:r>
    </w:p>
    <w:p w14:paraId="769A4E9C" w14:textId="6855D176" w:rsidR="000D2C00" w:rsidRPr="006519A0" w:rsidRDefault="000D2C00" w:rsidP="00B433F8">
      <w:pPr>
        <w:pStyle w:val="O-Bullet"/>
      </w:pPr>
      <w:r>
        <w:t>Fused DC combiner boxes</w:t>
      </w:r>
    </w:p>
    <w:p w14:paraId="18C6B621" w14:textId="3F517987" w:rsidR="000D2C00" w:rsidRPr="006519A0" w:rsidRDefault="000D2C00" w:rsidP="00B433F8">
      <w:pPr>
        <w:pStyle w:val="O-Bullet"/>
      </w:pPr>
      <w:r>
        <w:t>DC disconnect switches</w:t>
      </w:r>
    </w:p>
    <w:p w14:paraId="1A45C26B" w14:textId="33B00BD5" w:rsidR="000D2C00" w:rsidRPr="006519A0" w:rsidRDefault="000D2C00" w:rsidP="00B433F8">
      <w:pPr>
        <w:pStyle w:val="O-Bullet"/>
      </w:pPr>
      <w:r>
        <w:t>Surge arrestors and lightning protection</w:t>
      </w:r>
    </w:p>
    <w:p w14:paraId="01403FB8" w14:textId="1A3965DD" w:rsidR="000D2C00" w:rsidRPr="006519A0" w:rsidRDefault="000D2C00" w:rsidP="00873906">
      <w:pPr>
        <w:pStyle w:val="Legal5L3"/>
      </w:pPr>
      <w:bookmarkStart w:id="599" w:name="_Toc70932034"/>
      <w:bookmarkStart w:id="600" w:name="_Toc70757556"/>
      <w:bookmarkStart w:id="601" w:name="_Toc77584247"/>
      <w:bookmarkStart w:id="602" w:name="_Toc128536068"/>
      <w:bookmarkStart w:id="603" w:name="_Toc168484363"/>
      <w:r w:rsidRPr="11BD14F1">
        <w:t xml:space="preserve">Power Conversion </w:t>
      </w:r>
      <w:r w:rsidR="006963B6">
        <w:t>System</w:t>
      </w:r>
      <w:r w:rsidR="006963B6" w:rsidRPr="11BD14F1">
        <w:t xml:space="preserve"> </w:t>
      </w:r>
      <w:r w:rsidRPr="11BD14F1">
        <w:t>and PV Collection System</w:t>
      </w:r>
      <w:bookmarkEnd w:id="599"/>
      <w:bookmarkEnd w:id="600"/>
      <w:bookmarkEnd w:id="601"/>
      <w:bookmarkEnd w:id="602"/>
      <w:bookmarkEnd w:id="603"/>
    </w:p>
    <w:p w14:paraId="18D915D7" w14:textId="77777777" w:rsidR="000D2C00" w:rsidRPr="006519A0" w:rsidRDefault="000D2C00" w:rsidP="00206504">
      <w:pPr>
        <w:pStyle w:val="O-BodyText"/>
      </w:pPr>
      <w:r w:rsidRPr="006519A0">
        <w:t>The Work includes the supply, assembly, and installation of the following components:</w:t>
      </w:r>
    </w:p>
    <w:p w14:paraId="5B27A216" w14:textId="55E5A4D1" w:rsidR="000D2C00" w:rsidRPr="006519A0" w:rsidRDefault="00A15F69" w:rsidP="00B433F8">
      <w:pPr>
        <w:pStyle w:val="O-Bullet"/>
      </w:pPr>
      <w:r>
        <w:t>PCS</w:t>
      </w:r>
      <w:r w:rsidR="000D2C00">
        <w:t>(s)</w:t>
      </w:r>
    </w:p>
    <w:p w14:paraId="1A820830" w14:textId="71C1B4A0" w:rsidR="000D2C00" w:rsidRPr="007005E7" w:rsidRDefault="000D2C00" w:rsidP="00DC3C05">
      <w:pPr>
        <w:pStyle w:val="O-Bullet5"/>
      </w:pPr>
      <w:r>
        <w:t>PV DC to AC power inverter(s)</w:t>
      </w:r>
    </w:p>
    <w:p w14:paraId="0980E1AC" w14:textId="2F3B50EB" w:rsidR="000D2C00" w:rsidRPr="007005E7" w:rsidRDefault="000D2C00" w:rsidP="00DC3C05">
      <w:pPr>
        <w:pStyle w:val="O-Bullet5"/>
      </w:pPr>
      <w:r>
        <w:t>AC disconnect switches</w:t>
      </w:r>
    </w:p>
    <w:p w14:paraId="5190D528" w14:textId="0F5A594D" w:rsidR="00C126CE" w:rsidRPr="007005E7" w:rsidRDefault="00C126CE" w:rsidP="00DC3C05">
      <w:pPr>
        <w:pStyle w:val="O-Bullet5"/>
      </w:pPr>
      <w:r>
        <w:t xml:space="preserve">Inverter step up </w:t>
      </w:r>
      <w:r w:rsidR="00686013">
        <w:t>transformers</w:t>
      </w:r>
    </w:p>
    <w:p w14:paraId="305E3ADC" w14:textId="350D0525" w:rsidR="000D2C00" w:rsidRPr="007005E7" w:rsidRDefault="00C126CE" w:rsidP="00DC3C05">
      <w:pPr>
        <w:pStyle w:val="O-Bullet5"/>
      </w:pPr>
      <w:r>
        <w:t>Convenience transformer</w:t>
      </w:r>
      <w:r w:rsidR="000D2C00">
        <w:t>(s)</w:t>
      </w:r>
    </w:p>
    <w:p w14:paraId="2A04C651" w14:textId="7ED73538" w:rsidR="000D2C00" w:rsidRPr="007005E7" w:rsidRDefault="000D2C00" w:rsidP="00DC3C05">
      <w:pPr>
        <w:pStyle w:val="O-Bullet5"/>
      </w:pPr>
      <w:r>
        <w:t>Switchgear</w:t>
      </w:r>
      <w:r w:rsidR="001523AF">
        <w:t xml:space="preserve"> (if required)</w:t>
      </w:r>
    </w:p>
    <w:p w14:paraId="1438D457" w14:textId="04E79EF3" w:rsidR="000D2C00" w:rsidRPr="007005E7" w:rsidRDefault="000D2C00" w:rsidP="00DC3C05">
      <w:pPr>
        <w:pStyle w:val="O-Bullet5"/>
      </w:pPr>
      <w:r>
        <w:t>Auxiliary equipment and systems (including HVAC or other cooling systems)</w:t>
      </w:r>
    </w:p>
    <w:p w14:paraId="6336C8F2" w14:textId="165A02D6" w:rsidR="000D2C00" w:rsidRPr="006519A0" w:rsidRDefault="000D2C00" w:rsidP="00B433F8">
      <w:pPr>
        <w:pStyle w:val="O-Bullet"/>
      </w:pPr>
      <w:r>
        <w:t>Backup power supply and uninterruptible power supply (UPS)</w:t>
      </w:r>
      <w:r w:rsidR="00A52630">
        <w:t xml:space="preserve"> for SCADA and met stations</w:t>
      </w:r>
      <w:r>
        <w:t>,</w:t>
      </w:r>
      <w:r w:rsidR="00A52630">
        <w:t xml:space="preserve"> </w:t>
      </w:r>
      <w:r w:rsidR="002404D0">
        <w:t xml:space="preserve">tracker stow (if applicable), </w:t>
      </w:r>
      <w:r w:rsidR="00A52630">
        <w:t>and other systems</w:t>
      </w:r>
      <w:r>
        <w:t xml:space="preserve"> if applicable</w:t>
      </w:r>
      <w:r w:rsidR="002404D0">
        <w:t xml:space="preserve"> </w:t>
      </w:r>
    </w:p>
    <w:p w14:paraId="47C7E6B9" w14:textId="676522CC" w:rsidR="000D2C00" w:rsidRPr="006519A0" w:rsidRDefault="000D2C00" w:rsidP="00B433F8">
      <w:pPr>
        <w:pStyle w:val="O-Bullet"/>
      </w:pPr>
      <w:r>
        <w:t>Grounding</w:t>
      </w:r>
    </w:p>
    <w:p w14:paraId="5AEB15E1" w14:textId="2DF4ED11" w:rsidR="000D2C00" w:rsidRPr="006519A0" w:rsidRDefault="000D2C00" w:rsidP="00B433F8">
      <w:pPr>
        <w:pStyle w:val="O-Bullet"/>
      </w:pPr>
      <w:r>
        <w:t>Lightning protection system, if applicable</w:t>
      </w:r>
    </w:p>
    <w:p w14:paraId="07B34E4E" w14:textId="28376072" w:rsidR="000D2C00" w:rsidRPr="006519A0" w:rsidRDefault="000D2C00" w:rsidP="00B433F8">
      <w:pPr>
        <w:pStyle w:val="O-Bullet"/>
      </w:pPr>
      <w:r>
        <w:t>Conduits and cable trays</w:t>
      </w:r>
    </w:p>
    <w:p w14:paraId="595E5E4F" w14:textId="3027D02A" w:rsidR="00C126CE" w:rsidRDefault="00C126CE" w:rsidP="00B433F8">
      <w:pPr>
        <w:pStyle w:val="O-Bullet"/>
      </w:pPr>
      <w:r>
        <w:t xml:space="preserve">Vaults, if applicable </w:t>
      </w:r>
    </w:p>
    <w:p w14:paraId="58131EE3" w14:textId="7BD299AC" w:rsidR="00C21993" w:rsidRDefault="00C21993" w:rsidP="00B433F8">
      <w:pPr>
        <w:pStyle w:val="O-Bullet"/>
      </w:pPr>
      <w:r>
        <w:t>DC conductors</w:t>
      </w:r>
    </w:p>
    <w:p w14:paraId="04CFB997" w14:textId="2310D6F4" w:rsidR="000D2C00" w:rsidRPr="006519A0" w:rsidRDefault="000D2C00" w:rsidP="00B433F8">
      <w:pPr>
        <w:pStyle w:val="O-Bullet"/>
      </w:pPr>
      <w:r>
        <w:t>Cables</w:t>
      </w:r>
    </w:p>
    <w:p w14:paraId="300F92A0" w14:textId="4D383E56" w:rsidR="000D2C00" w:rsidRPr="006519A0" w:rsidRDefault="000D2C00" w:rsidP="00B433F8">
      <w:pPr>
        <w:pStyle w:val="O-Bullet"/>
      </w:pPr>
      <w:r>
        <w:t>Relay protection</w:t>
      </w:r>
      <w:r w:rsidR="00960F07">
        <w:t xml:space="preserve"> and fuses</w:t>
      </w:r>
    </w:p>
    <w:p w14:paraId="3111A866" w14:textId="2462D6FE" w:rsidR="000D2C00" w:rsidRPr="006519A0" w:rsidRDefault="000D2C00" w:rsidP="00B655F4">
      <w:pPr>
        <w:pStyle w:val="Legal5L2"/>
      </w:pPr>
      <w:bookmarkStart w:id="604" w:name="_Toc70932038"/>
      <w:bookmarkStart w:id="605" w:name="_Toc70757561"/>
      <w:bookmarkStart w:id="606" w:name="_Toc77584252"/>
      <w:bookmarkStart w:id="607" w:name="_Toc128536073"/>
      <w:bookmarkStart w:id="608" w:name="_Toc168484364"/>
      <w:r w:rsidRPr="002F3C24">
        <w:lastRenderedPageBreak/>
        <w:t>Environmental Requirements</w:t>
      </w:r>
      <w:bookmarkEnd w:id="604"/>
      <w:bookmarkEnd w:id="605"/>
      <w:bookmarkEnd w:id="606"/>
      <w:bookmarkEnd w:id="607"/>
      <w:bookmarkEnd w:id="608"/>
    </w:p>
    <w:p w14:paraId="0D761BFD" w14:textId="1A2AF0B3" w:rsidR="000D2C00" w:rsidRDefault="00ED5800" w:rsidP="00206504">
      <w:pPr>
        <w:pStyle w:val="O-BodyText"/>
      </w:pPr>
      <w:r>
        <w:t>Seller</w:t>
      </w:r>
      <w:r w:rsidR="000D2C00" w:rsidRPr="006519A0">
        <w:t xml:space="preserve"> shall design, build, operate, and maintain the Project to meet all applicable </w:t>
      </w:r>
      <w:r w:rsidR="00D36F33">
        <w:t>/</w:t>
      </w:r>
      <w:r w:rsidR="00153B8B">
        <w:t>e</w:t>
      </w:r>
      <w:r w:rsidR="00153B8B" w:rsidRPr="006519A0">
        <w:t xml:space="preserve">nvironmental </w:t>
      </w:r>
      <w:r w:rsidR="00153B8B">
        <w:t>l</w:t>
      </w:r>
      <w:r w:rsidR="00153B8B" w:rsidRPr="006519A0">
        <w:t xml:space="preserve">aws </w:t>
      </w:r>
      <w:r w:rsidR="000D2C00" w:rsidRPr="006519A0">
        <w:t xml:space="preserve">and </w:t>
      </w:r>
      <w:r w:rsidR="00153B8B">
        <w:t>p</w:t>
      </w:r>
      <w:r w:rsidR="00153B8B" w:rsidRPr="006519A0">
        <w:t>ermits</w:t>
      </w:r>
      <w:r w:rsidR="00B31F5D">
        <w:t xml:space="preserve">, as outlined in the Environmental Guidelines in </w:t>
      </w:r>
      <w:r w:rsidR="00747FCE">
        <w:t>Appendix 14</w:t>
      </w:r>
      <w:r w:rsidR="00B41554">
        <w:t xml:space="preserve">. </w:t>
      </w:r>
      <w:r>
        <w:t>Seller</w:t>
      </w:r>
      <w:r w:rsidR="000D2C00" w:rsidRPr="006519A0">
        <w:t xml:space="preserve"> shall demonstrate during the design and construction phase and </w:t>
      </w:r>
      <w:r w:rsidR="0063095C">
        <w:t>p</w:t>
      </w:r>
      <w:r w:rsidR="0063095C" w:rsidRPr="006519A0">
        <w:t xml:space="preserve">erformance </w:t>
      </w:r>
      <w:r w:rsidR="0063095C">
        <w:t>t</w:t>
      </w:r>
      <w:r w:rsidR="0063095C" w:rsidRPr="006519A0">
        <w:t xml:space="preserve">ests </w:t>
      </w:r>
      <w:r w:rsidR="000D2C00" w:rsidRPr="006519A0">
        <w:t xml:space="preserve">that the Project is able to (design) or does (construction) comply with all applicable </w:t>
      </w:r>
      <w:r w:rsidR="00721167">
        <w:t>e</w:t>
      </w:r>
      <w:r w:rsidR="00721167" w:rsidRPr="006519A0">
        <w:t xml:space="preserve">nvironmental </w:t>
      </w:r>
      <w:r w:rsidR="00721167">
        <w:t>l</w:t>
      </w:r>
      <w:r w:rsidR="00721167" w:rsidRPr="006519A0">
        <w:t xml:space="preserve">aws </w:t>
      </w:r>
      <w:r w:rsidR="000D2C00" w:rsidRPr="006519A0">
        <w:t xml:space="preserve">and </w:t>
      </w:r>
      <w:r w:rsidR="00721167">
        <w:t>p</w:t>
      </w:r>
      <w:r w:rsidR="00721167" w:rsidRPr="006519A0">
        <w:t>ermits</w:t>
      </w:r>
      <w:r w:rsidR="00B41554">
        <w:t xml:space="preserve">. </w:t>
      </w:r>
      <w:r w:rsidR="000D2C00" w:rsidRPr="006519A0">
        <w:t xml:space="preserve">Applicable standards for </w:t>
      </w:r>
      <w:r w:rsidR="00721167">
        <w:t>e</w:t>
      </w:r>
      <w:r w:rsidR="00721167" w:rsidRPr="006519A0">
        <w:t xml:space="preserve">nvironmental </w:t>
      </w:r>
      <w:r w:rsidR="000D2C00" w:rsidRPr="006519A0">
        <w:t>protection must be fulfilled without any restriction.</w:t>
      </w:r>
    </w:p>
    <w:p w14:paraId="3F16A063" w14:textId="68CA71E2" w:rsidR="009F6B75" w:rsidRDefault="009F6B75" w:rsidP="00206504">
      <w:pPr>
        <w:pStyle w:val="O-BodyText"/>
      </w:pPr>
      <w:r>
        <w:t>Seller shall</w:t>
      </w:r>
      <w:r w:rsidR="00391B4B">
        <w:t xml:space="preserve"> conduct studies and necessary evaluations for activities commonly associated with new construction, including but not limited to</w:t>
      </w:r>
      <w:r>
        <w:t>:</w:t>
      </w:r>
    </w:p>
    <w:p w14:paraId="577C2615" w14:textId="6B59E145" w:rsidR="008A2355" w:rsidRDefault="008A2355" w:rsidP="00B433F8">
      <w:pPr>
        <w:pStyle w:val="O-Bullet"/>
      </w:pPr>
      <w:r>
        <w:t>Conduct Environmental Assessments (EA) in compliance with Good Industry Practices and current requirements and Laws</w:t>
      </w:r>
    </w:p>
    <w:p w14:paraId="50CDC96C" w14:textId="401DFD13" w:rsidR="008A2355" w:rsidRDefault="00A83C5F" w:rsidP="00B433F8">
      <w:pPr>
        <w:pStyle w:val="O-Bullet"/>
      </w:pPr>
      <w:r>
        <w:t xml:space="preserve">Conduct </w:t>
      </w:r>
      <w:r w:rsidR="008A2355">
        <w:t>Wetlands Delineation and Threatened and Endangered Species Survey</w:t>
      </w:r>
    </w:p>
    <w:p w14:paraId="7DDC7385" w14:textId="5E24EA91" w:rsidR="00E80572" w:rsidRDefault="00E80572" w:rsidP="00B433F8">
      <w:pPr>
        <w:pStyle w:val="O-Bullet"/>
      </w:pPr>
      <w:r>
        <w:t>Conduct a site flood assessment</w:t>
      </w:r>
    </w:p>
    <w:p w14:paraId="65E4B367" w14:textId="2E5AC812" w:rsidR="00A83C5F" w:rsidRDefault="00A83C5F" w:rsidP="00B433F8">
      <w:pPr>
        <w:pStyle w:val="O-Bullet"/>
      </w:pPr>
      <w:r>
        <w:t>Develop N</w:t>
      </w:r>
      <w:r w:rsidR="008A2355">
        <w:t xml:space="preserve">ational Pollutant Discharge Elimination System (NPDES) Construction Stormwater Permit </w:t>
      </w:r>
    </w:p>
    <w:p w14:paraId="01B50D41" w14:textId="60E0096A" w:rsidR="008A2355" w:rsidRDefault="00A83C5F" w:rsidP="00B433F8">
      <w:pPr>
        <w:pStyle w:val="O-Bullet"/>
      </w:pPr>
      <w:r>
        <w:t xml:space="preserve">Develop </w:t>
      </w:r>
      <w:r w:rsidR="008A2355">
        <w:t>Stormwater Pollution Prevention Plan (SWPPP)</w:t>
      </w:r>
    </w:p>
    <w:p w14:paraId="19CA2200" w14:textId="79E3DF93" w:rsidR="008A2355" w:rsidRDefault="008A2355" w:rsidP="00B433F8">
      <w:pPr>
        <w:pStyle w:val="O-Bullet"/>
      </w:pPr>
      <w:r>
        <w:t>Develop a Spill Prevention, Control, and Countermeasures (SPCC) Plan for project construction activities</w:t>
      </w:r>
    </w:p>
    <w:p w14:paraId="7A8713FE" w14:textId="7B240617" w:rsidR="008A2355" w:rsidRDefault="008A2355" w:rsidP="00B433F8">
      <w:pPr>
        <w:pStyle w:val="O-Bullet"/>
      </w:pPr>
      <w:r>
        <w:t>Hazard communication and chemical storage requirements found in 29 CFR 1910.1200</w:t>
      </w:r>
    </w:p>
    <w:p w14:paraId="2B16FEBF" w14:textId="1F7FA526" w:rsidR="008A2355" w:rsidRDefault="008A2355" w:rsidP="00B433F8">
      <w:pPr>
        <w:pStyle w:val="O-Bullet"/>
      </w:pPr>
      <w:r>
        <w:t>Waste Management for non-hazardous, hazardous, and universal wastes.</w:t>
      </w:r>
    </w:p>
    <w:p w14:paraId="2C37A873" w14:textId="41155F93" w:rsidR="008A2355" w:rsidRDefault="008A2355" w:rsidP="00B433F8">
      <w:pPr>
        <w:pStyle w:val="O-Bullet"/>
      </w:pPr>
      <w:r>
        <w:t>Waste management for broken, damaged, or waste solar panel modules</w:t>
      </w:r>
    </w:p>
    <w:p w14:paraId="6E460D0E" w14:textId="6720A409" w:rsidR="008A2355" w:rsidRDefault="008A2355" w:rsidP="00B433F8">
      <w:pPr>
        <w:pStyle w:val="O-Bullet"/>
      </w:pPr>
      <w:r>
        <w:t>Above ground storage tanks</w:t>
      </w:r>
    </w:p>
    <w:p w14:paraId="106FC4A8" w14:textId="7D9F13DE" w:rsidR="008A2355" w:rsidRDefault="008A2355" w:rsidP="00B433F8">
      <w:pPr>
        <w:pStyle w:val="O-Bullet"/>
      </w:pPr>
      <w:r>
        <w:t>On-site sewage facilities (Septic Systems)</w:t>
      </w:r>
    </w:p>
    <w:p w14:paraId="683F9FF7" w14:textId="43E7B481" w:rsidR="00177E42" w:rsidRPr="006519A0" w:rsidRDefault="008A2355" w:rsidP="00B433F8">
      <w:pPr>
        <w:pStyle w:val="O-Bullet"/>
      </w:pPr>
      <w:r>
        <w:t>Development of an environmental considerations report as required by State Public Utility Commissions</w:t>
      </w:r>
    </w:p>
    <w:p w14:paraId="5A55EBEF" w14:textId="7C317442" w:rsidR="00E80572" w:rsidRPr="006519A0" w:rsidRDefault="00E80572" w:rsidP="00B433F8">
      <w:pPr>
        <w:pStyle w:val="O-Bullet"/>
      </w:pPr>
      <w:r>
        <w:t>Develop a site emergency response guide</w:t>
      </w:r>
    </w:p>
    <w:p w14:paraId="49280C39" w14:textId="69BABD56" w:rsidR="000D2C00" w:rsidRPr="006519A0" w:rsidRDefault="000D2C00" w:rsidP="00B655F4">
      <w:pPr>
        <w:pStyle w:val="Legal5L2"/>
      </w:pPr>
      <w:bookmarkStart w:id="609" w:name="_Toc128513551"/>
      <w:bookmarkStart w:id="610" w:name="_Toc128513858"/>
      <w:bookmarkStart w:id="611" w:name="_Toc128514164"/>
      <w:bookmarkStart w:id="612" w:name="_Toc128514602"/>
      <w:bookmarkStart w:id="613" w:name="_Toc128514908"/>
      <w:bookmarkStart w:id="614" w:name="_Toc128515213"/>
      <w:bookmarkStart w:id="615" w:name="_Toc128515518"/>
      <w:bookmarkStart w:id="616" w:name="_Toc125113853"/>
      <w:bookmarkStart w:id="617" w:name="_Toc128512938"/>
      <w:bookmarkStart w:id="618" w:name="_Toc128513245"/>
      <w:bookmarkStart w:id="619" w:name="_Toc128513552"/>
      <w:bookmarkStart w:id="620" w:name="_Toc128513859"/>
      <w:bookmarkStart w:id="621" w:name="_Toc128514165"/>
      <w:bookmarkStart w:id="622" w:name="_Toc128514603"/>
      <w:bookmarkStart w:id="623" w:name="_Toc128514909"/>
      <w:bookmarkStart w:id="624" w:name="_Toc128515214"/>
      <w:bookmarkStart w:id="625" w:name="_Toc128515519"/>
      <w:bookmarkStart w:id="626" w:name="_Toc128513553"/>
      <w:bookmarkStart w:id="627" w:name="_Toc128513860"/>
      <w:bookmarkStart w:id="628" w:name="_Toc128514166"/>
      <w:bookmarkStart w:id="629" w:name="_Toc128514604"/>
      <w:bookmarkStart w:id="630" w:name="_Toc128514910"/>
      <w:bookmarkStart w:id="631" w:name="_Toc128515215"/>
      <w:bookmarkStart w:id="632" w:name="_Toc128515520"/>
      <w:bookmarkStart w:id="633" w:name="_Toc70932040"/>
      <w:bookmarkStart w:id="634" w:name="_Toc70757563"/>
      <w:bookmarkStart w:id="635" w:name="_Toc77584254"/>
      <w:bookmarkStart w:id="636" w:name="_Toc128536075"/>
      <w:bookmarkStart w:id="637" w:name="_Toc168484365"/>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sidRPr="002F3C24">
        <w:t xml:space="preserve">Site Security </w:t>
      </w:r>
      <w:r w:rsidR="006E6F45">
        <w:t>–</w:t>
      </w:r>
      <w:r w:rsidRPr="002F3C24">
        <w:t xml:space="preserve"> Construction</w:t>
      </w:r>
      <w:bookmarkEnd w:id="633"/>
      <w:bookmarkEnd w:id="634"/>
      <w:bookmarkEnd w:id="635"/>
      <w:bookmarkEnd w:id="636"/>
      <w:bookmarkEnd w:id="637"/>
    </w:p>
    <w:p w14:paraId="2069D4A1" w14:textId="2BCA0EBF" w:rsidR="000D2C00" w:rsidRPr="006519A0" w:rsidRDefault="000D2C00" w:rsidP="00206504">
      <w:pPr>
        <w:pStyle w:val="O-BodyText"/>
      </w:pPr>
      <w:r w:rsidRPr="006519A0">
        <w:t xml:space="preserve">The </w:t>
      </w:r>
      <w:r w:rsidR="0062405A">
        <w:t>Site Security</w:t>
      </w:r>
      <w:r w:rsidRPr="006519A0">
        <w:t xml:space="preserve"> Plan </w:t>
      </w:r>
      <w:r w:rsidRPr="00D72768">
        <w:rPr>
          <w:w w:val="105"/>
        </w:rPr>
        <w:t>developed</w:t>
      </w:r>
      <w:r w:rsidRPr="006519A0">
        <w:t xml:space="preserve"> in accordance with the Agreement shall include the following:</w:t>
      </w:r>
    </w:p>
    <w:p w14:paraId="322EF17F" w14:textId="33F0E5F1" w:rsidR="000D2C00" w:rsidRPr="00B833EA" w:rsidRDefault="000D2C00" w:rsidP="00B433F8">
      <w:pPr>
        <w:pStyle w:val="O-Bullet"/>
      </w:pPr>
      <w:r>
        <w:t>Project Site access gate with interface for manual key entry</w:t>
      </w:r>
    </w:p>
    <w:p w14:paraId="4DF354AD" w14:textId="38738B5E" w:rsidR="000D2C00" w:rsidRPr="00B833EA" w:rsidRDefault="000D2C00" w:rsidP="00B433F8">
      <w:pPr>
        <w:pStyle w:val="O-Bullet"/>
      </w:pPr>
      <w:r>
        <w:t>Locks on any building</w:t>
      </w:r>
      <w:r w:rsidR="00261792">
        <w:t xml:space="preserve"> or enclosure</w:t>
      </w:r>
      <w:r>
        <w:t xml:space="preserve"> on the Project Site that contains microprocessor-based relays</w:t>
      </w:r>
    </w:p>
    <w:p w14:paraId="0B044BE4" w14:textId="708F8EDF" w:rsidR="000D2C00" w:rsidRPr="00500B67" w:rsidRDefault="00ED5800" w:rsidP="00206504">
      <w:pPr>
        <w:pStyle w:val="O-BodyText"/>
      </w:pPr>
      <w:r w:rsidRPr="00500B67">
        <w:t>Seller</w:t>
      </w:r>
      <w:r w:rsidR="000D2C00" w:rsidRPr="00500B67">
        <w:t xml:space="preserve"> shall ensure the security systems comply with all requirements of </w:t>
      </w:r>
      <w:r w:rsidR="008B4B32" w:rsidRPr="00500B67">
        <w:t xml:space="preserve">law </w:t>
      </w:r>
      <w:r w:rsidR="00974654" w:rsidRPr="00500B67">
        <w:t xml:space="preserve">and </w:t>
      </w:r>
      <w:r w:rsidR="000D2C00" w:rsidRPr="00500B67">
        <w:t xml:space="preserve">applicable </w:t>
      </w:r>
      <w:r w:rsidR="008B4B32" w:rsidRPr="00500B67">
        <w:t>permits</w:t>
      </w:r>
      <w:r w:rsidR="000D2C00" w:rsidRPr="00500B67">
        <w:t>.</w:t>
      </w:r>
    </w:p>
    <w:p w14:paraId="13CBDFD8" w14:textId="13794C34" w:rsidR="00D36F33" w:rsidRPr="00500B67" w:rsidRDefault="00D36F33" w:rsidP="00206504">
      <w:pPr>
        <w:pStyle w:val="O-BodyText"/>
      </w:pPr>
      <w:r w:rsidRPr="00500B67">
        <w:t>Seller shall be responsible and maintain care and custody of all project equipment, tools, and material after delivery and acceptance and until project turnover.</w:t>
      </w:r>
    </w:p>
    <w:p w14:paraId="3EE0118A" w14:textId="2B9DD54C" w:rsidR="000D2C00" w:rsidRPr="006519A0" w:rsidRDefault="000D2C00" w:rsidP="00B655F4">
      <w:pPr>
        <w:pStyle w:val="Legal5L2"/>
      </w:pPr>
      <w:bookmarkStart w:id="638" w:name="_Toc70932041"/>
      <w:bookmarkStart w:id="639" w:name="_Toc70757564"/>
      <w:bookmarkStart w:id="640" w:name="_Toc77584255"/>
      <w:bookmarkStart w:id="641" w:name="_Toc128536076"/>
      <w:bookmarkStart w:id="642" w:name="_Toc168484366"/>
      <w:r w:rsidRPr="002F3C24">
        <w:t>Temporary Site Installations and Laydown Areas</w:t>
      </w:r>
      <w:bookmarkEnd w:id="638"/>
      <w:bookmarkEnd w:id="639"/>
      <w:bookmarkEnd w:id="640"/>
      <w:r w:rsidR="00F07B06" w:rsidRPr="002F3C24">
        <w:t xml:space="preserve"> (Including Buyer’s Dedicated Office Trailer)</w:t>
      </w:r>
      <w:bookmarkEnd w:id="641"/>
      <w:bookmarkEnd w:id="642"/>
    </w:p>
    <w:p w14:paraId="350DBF50" w14:textId="6AC6976A" w:rsidR="000D2C00" w:rsidRPr="001F6A0A" w:rsidRDefault="00ED5800" w:rsidP="00206504">
      <w:pPr>
        <w:pStyle w:val="O-BodyText"/>
      </w:pPr>
      <w:r w:rsidRPr="001F6A0A">
        <w:t>Seller</w:t>
      </w:r>
      <w:r w:rsidR="000D2C00" w:rsidRPr="001F6A0A">
        <w:t xml:space="preserve"> shall obtain all necessary approvals and/or </w:t>
      </w:r>
      <w:r w:rsidR="00194A09" w:rsidRPr="001F6A0A">
        <w:t xml:space="preserve">permits </w:t>
      </w:r>
      <w:r w:rsidR="000D2C00" w:rsidRPr="001F6A0A">
        <w:t>for the installation of the temporary site installations and laydown areas.</w:t>
      </w:r>
    </w:p>
    <w:p w14:paraId="70EF8E49" w14:textId="0D3D18AA" w:rsidR="000D2C00" w:rsidRPr="001F6A0A" w:rsidRDefault="00ED5800" w:rsidP="00206504">
      <w:pPr>
        <w:pStyle w:val="O-BodyText"/>
      </w:pPr>
      <w:r w:rsidRPr="001F6A0A">
        <w:t>Seller</w:t>
      </w:r>
      <w:r w:rsidR="000D2C00" w:rsidRPr="001F6A0A">
        <w:t xml:space="preserve"> shall maintain site cleanliness and perform housekeeping in accordance with </w:t>
      </w:r>
      <w:r w:rsidR="00C111AF" w:rsidRPr="001F6A0A">
        <w:t>good industry practices</w:t>
      </w:r>
      <w:r w:rsidR="000D2C00" w:rsidRPr="001F6A0A">
        <w:t>.</w:t>
      </w:r>
      <w:r w:rsidR="00735C6E" w:rsidRPr="001F6A0A">
        <w:t xml:space="preserve"> </w:t>
      </w:r>
    </w:p>
    <w:p w14:paraId="31328885" w14:textId="59900B75" w:rsidR="000D2C00" w:rsidRPr="001F6A0A" w:rsidRDefault="00ED5800" w:rsidP="00206504">
      <w:pPr>
        <w:pStyle w:val="O-BodyText"/>
      </w:pPr>
      <w:r w:rsidRPr="001F6A0A">
        <w:lastRenderedPageBreak/>
        <w:t>Seller</w:t>
      </w:r>
      <w:r w:rsidR="000D2C00" w:rsidRPr="001F6A0A">
        <w:t xml:space="preserve"> is responsible for the mobilization of field forces and all necessary construction facilities at the Project Site, including temporary office trailers as necessary or advisable for completion of the Work.</w:t>
      </w:r>
      <w:r w:rsidR="003C69D1" w:rsidRPr="001F6A0A">
        <w:t xml:space="preserve"> </w:t>
      </w:r>
    </w:p>
    <w:p w14:paraId="6514CFE7" w14:textId="6D88AC50" w:rsidR="00F24068" w:rsidRPr="001F6A0A" w:rsidRDefault="00ED5800" w:rsidP="00206504">
      <w:pPr>
        <w:pStyle w:val="O-BodyText"/>
      </w:pPr>
      <w:r w:rsidRPr="001F6A0A">
        <w:t>Seller</w:t>
      </w:r>
      <w:r w:rsidR="00F24068" w:rsidRPr="001F6A0A">
        <w:t xml:space="preserve"> shall provide </w:t>
      </w:r>
      <w:r w:rsidR="006C510A" w:rsidRPr="001F6A0A">
        <w:t xml:space="preserve">dedicated </w:t>
      </w:r>
      <w:r w:rsidR="00F24068" w:rsidRPr="001F6A0A">
        <w:t>temporary office trailer for Buyer</w:t>
      </w:r>
      <w:r w:rsidR="006C510A" w:rsidRPr="001F6A0A">
        <w:t>’s use</w:t>
      </w:r>
      <w:r w:rsidR="00353C64" w:rsidRPr="001F6A0A">
        <w:t xml:space="preserve"> from </w:t>
      </w:r>
      <w:r w:rsidR="001216DC" w:rsidRPr="001F6A0A">
        <w:t xml:space="preserve">mobilization </w:t>
      </w:r>
      <w:r w:rsidR="00353C64" w:rsidRPr="001F6A0A">
        <w:t xml:space="preserve">to </w:t>
      </w:r>
      <w:r w:rsidR="001216DC" w:rsidRPr="001F6A0A">
        <w:t>substantial completion</w:t>
      </w:r>
      <w:r w:rsidR="00194E14" w:rsidRPr="001F6A0A">
        <w:t xml:space="preserve">, complete with </w:t>
      </w:r>
      <w:r w:rsidR="001549B7" w:rsidRPr="001F6A0A">
        <w:t xml:space="preserve">reliable </w:t>
      </w:r>
      <w:r w:rsidR="00CC49DB" w:rsidRPr="001F6A0A">
        <w:t xml:space="preserve">24/7 </w:t>
      </w:r>
      <w:r w:rsidR="00194E14" w:rsidRPr="001F6A0A">
        <w:t xml:space="preserve">power, </w:t>
      </w:r>
      <w:r w:rsidR="00D97730" w:rsidRPr="001F6A0A">
        <w:t xml:space="preserve">potable </w:t>
      </w:r>
      <w:r w:rsidR="00194E14" w:rsidRPr="001F6A0A">
        <w:t>water, sewer, restroom facilities</w:t>
      </w:r>
      <w:r w:rsidR="00D97730" w:rsidRPr="001F6A0A">
        <w:t xml:space="preserve"> with </w:t>
      </w:r>
      <w:r w:rsidR="000F73CF" w:rsidRPr="001F6A0A">
        <w:t>flushing toilets</w:t>
      </w:r>
      <w:r w:rsidR="00194E14" w:rsidRPr="001F6A0A">
        <w:t xml:space="preserve">, </w:t>
      </w:r>
      <w:r w:rsidR="00CE6059" w:rsidRPr="001F6A0A">
        <w:t xml:space="preserve">and </w:t>
      </w:r>
      <w:r w:rsidR="00DA7127" w:rsidRPr="001F6A0A">
        <w:t xml:space="preserve">broadband </w:t>
      </w:r>
      <w:r w:rsidR="00CE6059" w:rsidRPr="001F6A0A">
        <w:t>internet.</w:t>
      </w:r>
      <w:r w:rsidR="00A404F4" w:rsidRPr="001F6A0A">
        <w:t xml:space="preserve"> </w:t>
      </w:r>
      <w:r w:rsidR="00CC6EB7" w:rsidRPr="001F6A0A">
        <w:t xml:space="preserve">Janitorial service shall be provided for Buyer’s trailer weekly. </w:t>
      </w:r>
      <w:r w:rsidR="00EC72E3" w:rsidRPr="001F6A0A">
        <w:t xml:space="preserve">After </w:t>
      </w:r>
      <w:r w:rsidR="00AB0674" w:rsidRPr="001F6A0A">
        <w:t>substantial completion</w:t>
      </w:r>
      <w:r w:rsidR="00EC72E3" w:rsidRPr="001F6A0A">
        <w:t>,</w:t>
      </w:r>
      <w:r w:rsidR="00355BEA" w:rsidRPr="001F6A0A">
        <w:t xml:space="preserve"> Buyer shall have an option to </w:t>
      </w:r>
      <w:r w:rsidR="00EC72E3" w:rsidRPr="001F6A0A">
        <w:t xml:space="preserve">assume contractual obligations for </w:t>
      </w:r>
      <w:r w:rsidR="00D97730" w:rsidRPr="001F6A0A">
        <w:t xml:space="preserve">this </w:t>
      </w:r>
      <w:r w:rsidR="00EC72E3" w:rsidRPr="001F6A0A">
        <w:t>te</w:t>
      </w:r>
      <w:r w:rsidR="00355BEA" w:rsidRPr="001F6A0A">
        <w:t>mporary office trailer.</w:t>
      </w:r>
      <w:r w:rsidR="00735C6E" w:rsidRPr="001F6A0A">
        <w:t xml:space="preserve"> </w:t>
      </w:r>
    </w:p>
    <w:p w14:paraId="7AAC35D9" w14:textId="012662D2" w:rsidR="000D2C00" w:rsidRPr="001F6A0A" w:rsidRDefault="000D2C00" w:rsidP="00206504">
      <w:pPr>
        <w:pStyle w:val="O-BodyText"/>
      </w:pPr>
      <w:r w:rsidRPr="001F6A0A">
        <w:t xml:space="preserve">Promptly after the </w:t>
      </w:r>
      <w:r w:rsidR="004C28BD" w:rsidRPr="001F6A0A">
        <w:t>substantial completion payment date</w:t>
      </w:r>
      <w:r w:rsidRPr="001F6A0A">
        <w:t xml:space="preserve"> and as a condition to </w:t>
      </w:r>
      <w:r w:rsidR="00F25014" w:rsidRPr="001F6A0A">
        <w:t>final completion</w:t>
      </w:r>
      <w:r w:rsidRPr="001F6A0A">
        <w:t xml:space="preserve">, </w:t>
      </w:r>
      <w:r w:rsidR="00ED5800" w:rsidRPr="001F6A0A">
        <w:t>Seller</w:t>
      </w:r>
      <w:r w:rsidRPr="001F6A0A">
        <w:t xml:space="preserve"> shall remove all temporary installations and demobilize, leaving the Project Site clean and orderly, and clear of debris or pollution.</w:t>
      </w:r>
      <w:r w:rsidR="0062405A" w:rsidRPr="001F6A0A">
        <w:t xml:space="preserve"> Any laydown, construction parking, and/or work areas constructed on a temporary basis </w:t>
      </w:r>
      <w:r w:rsidR="004530D6">
        <w:t>shall</w:t>
      </w:r>
      <w:r w:rsidR="004530D6" w:rsidRPr="001F6A0A">
        <w:t xml:space="preserve"> </w:t>
      </w:r>
      <w:r w:rsidR="0062405A" w:rsidRPr="001F6A0A">
        <w:t>remain for future use.</w:t>
      </w:r>
    </w:p>
    <w:p w14:paraId="3B9AB660" w14:textId="38EDEE99" w:rsidR="000D2C00" w:rsidRPr="006519A0" w:rsidRDefault="000D2C00" w:rsidP="00B655F4">
      <w:pPr>
        <w:pStyle w:val="Legal5L2"/>
      </w:pPr>
      <w:bookmarkStart w:id="643" w:name="_Toc70932042"/>
      <w:bookmarkStart w:id="644" w:name="_Toc70757565"/>
      <w:bookmarkStart w:id="645" w:name="_Toc77584256"/>
      <w:bookmarkStart w:id="646" w:name="_Toc128536077"/>
      <w:bookmarkStart w:id="647" w:name="_Toc168484367"/>
      <w:r w:rsidRPr="002F3C24">
        <w:t>Tools, Spare Parts, and Consumables</w:t>
      </w:r>
      <w:bookmarkEnd w:id="643"/>
      <w:bookmarkEnd w:id="644"/>
      <w:bookmarkEnd w:id="645"/>
      <w:bookmarkEnd w:id="646"/>
      <w:bookmarkEnd w:id="647"/>
    </w:p>
    <w:p w14:paraId="3953541F" w14:textId="2E7AE86F" w:rsidR="000D2C00" w:rsidRPr="001F6A0A" w:rsidRDefault="00ED5800" w:rsidP="00206504">
      <w:pPr>
        <w:pStyle w:val="O-BodyText"/>
      </w:pPr>
      <w:r w:rsidRPr="001F6A0A">
        <w:t>Seller</w:t>
      </w:r>
      <w:r w:rsidR="000D2C00" w:rsidRPr="001F6A0A">
        <w:t xml:space="preserve"> shall provide all equipment and tools, including cranes, lifting equipment, and </w:t>
      </w:r>
      <w:r w:rsidR="002E30B2" w:rsidRPr="001F6A0A">
        <w:t>special tools</w:t>
      </w:r>
      <w:r w:rsidR="000D2C00" w:rsidRPr="001F6A0A">
        <w:t xml:space="preserve">, necessary for operation and maintenance of the plant through the </w:t>
      </w:r>
      <w:r w:rsidR="001B2872" w:rsidRPr="001F6A0A">
        <w:t>substantial completion payment date</w:t>
      </w:r>
      <w:r w:rsidR="000D2C00" w:rsidRPr="001F6A0A">
        <w:t>.</w:t>
      </w:r>
    </w:p>
    <w:p w14:paraId="4CCEFB88" w14:textId="0A9B39EF" w:rsidR="000D2C00" w:rsidRPr="001F6A0A" w:rsidRDefault="000D2C00" w:rsidP="00206504">
      <w:pPr>
        <w:pStyle w:val="O-BodyText"/>
      </w:pPr>
      <w:r w:rsidRPr="001F6A0A">
        <w:t xml:space="preserve">In addition to the </w:t>
      </w:r>
      <w:r w:rsidR="005E42B3" w:rsidRPr="001F6A0A">
        <w:t xml:space="preserve">transferred closing inventory </w:t>
      </w:r>
      <w:r w:rsidRPr="001F6A0A">
        <w:t xml:space="preserve">and any </w:t>
      </w:r>
      <w:r w:rsidR="005E42B3" w:rsidRPr="001F6A0A">
        <w:t>transferred post</w:t>
      </w:r>
      <w:r w:rsidRPr="001F6A0A">
        <w:t>-</w:t>
      </w:r>
      <w:r w:rsidR="005E42B3" w:rsidRPr="001F6A0A">
        <w:t xml:space="preserve">closing inventory </w:t>
      </w:r>
      <w:r w:rsidR="00346E72" w:rsidRPr="001F6A0A">
        <w:t>outlined in the Agreement</w:t>
      </w:r>
      <w:r w:rsidRPr="001F6A0A">
        <w:t xml:space="preserve">, </w:t>
      </w:r>
      <w:r w:rsidR="00ED5800" w:rsidRPr="001F6A0A">
        <w:t>Seller</w:t>
      </w:r>
      <w:r w:rsidRPr="001F6A0A">
        <w:t xml:space="preserve"> shall provide a list of recommended spare parts and </w:t>
      </w:r>
      <w:r w:rsidR="00410951" w:rsidRPr="001F6A0A">
        <w:t>consumables</w:t>
      </w:r>
      <w:r w:rsidRPr="001F6A0A">
        <w:t xml:space="preserve">, including the list price of each item. The recommended spare parts and </w:t>
      </w:r>
      <w:r w:rsidR="00410951" w:rsidRPr="001F6A0A">
        <w:t xml:space="preserve">consumables </w:t>
      </w:r>
      <w:r w:rsidRPr="001F6A0A">
        <w:t xml:space="preserve">should be classified in </w:t>
      </w:r>
      <w:r w:rsidR="00410951" w:rsidRPr="001F6A0A">
        <w:t xml:space="preserve">a </w:t>
      </w:r>
      <w:r w:rsidRPr="001F6A0A">
        <w:t>list as follows:</w:t>
      </w:r>
    </w:p>
    <w:p w14:paraId="3B947B2E" w14:textId="17B7951D" w:rsidR="000D2C00" w:rsidRPr="001F6A0A" w:rsidRDefault="000D2C00" w:rsidP="00B433F8">
      <w:pPr>
        <w:pStyle w:val="O-Bullet"/>
      </w:pPr>
      <w:r>
        <w:t xml:space="preserve">Maintenance </w:t>
      </w:r>
      <w:r w:rsidR="00822052">
        <w:t xml:space="preserve">spares </w:t>
      </w:r>
      <w:r>
        <w:t xml:space="preserve">and </w:t>
      </w:r>
      <w:r w:rsidR="00822052">
        <w:t>consumables</w:t>
      </w:r>
      <w:r>
        <w:t xml:space="preserve">: Items </w:t>
      </w:r>
      <w:r w:rsidR="00ED5800">
        <w:t>Seller</w:t>
      </w:r>
      <w:r>
        <w:t xml:space="preserve"> reasonably anticipates may be required or appropriate for Buyer to have in stock during the first two years of normal operation of the Project.</w:t>
      </w:r>
    </w:p>
    <w:p w14:paraId="4A466755" w14:textId="6FCF6925" w:rsidR="000D2C00" w:rsidRPr="001F6A0A" w:rsidRDefault="000D2C00" w:rsidP="00B433F8">
      <w:pPr>
        <w:pStyle w:val="O-Bullet"/>
      </w:pPr>
      <w:r>
        <w:t xml:space="preserve">Overhaul </w:t>
      </w:r>
      <w:r w:rsidR="009412AA">
        <w:t xml:space="preserve">spares </w:t>
      </w:r>
      <w:r>
        <w:t xml:space="preserve">and </w:t>
      </w:r>
      <w:r w:rsidR="009412AA">
        <w:t>consumables</w:t>
      </w:r>
      <w:r>
        <w:t xml:space="preserve">: Items </w:t>
      </w:r>
      <w:r w:rsidR="00ED5800">
        <w:t>Seller</w:t>
      </w:r>
      <w:r>
        <w:t xml:space="preserve"> reasonably anticipates may be required or appropriate for Buyer to have in stock during the programmed minor and major overhauls.</w:t>
      </w:r>
    </w:p>
    <w:p w14:paraId="09F6F6A2" w14:textId="121CB11A" w:rsidR="000D2C00" w:rsidRPr="001F6A0A" w:rsidRDefault="000D2C00" w:rsidP="00B433F8">
      <w:pPr>
        <w:pStyle w:val="O-Bullet"/>
      </w:pPr>
      <w:r>
        <w:t>Strategic</w:t>
      </w:r>
      <w:r w:rsidR="00AF2EE7">
        <w:t xml:space="preserve"> and b</w:t>
      </w:r>
      <w:r>
        <w:t xml:space="preserve">reakdown </w:t>
      </w:r>
      <w:r w:rsidR="00AF2EE7">
        <w:t>s</w:t>
      </w:r>
      <w:r>
        <w:t xml:space="preserve">pares: Items </w:t>
      </w:r>
      <w:r w:rsidR="00ED5800">
        <w:t>Seller</w:t>
      </w:r>
      <w:r>
        <w:t xml:space="preserve"> reasonably anticipates may be required or appropriate for Buyer to have in stock after commissioning </w:t>
      </w:r>
      <w:r w:rsidR="00E70001">
        <w:t xml:space="preserve">and </w:t>
      </w:r>
      <w:r>
        <w:t>before extensive testing to refurbish the equipment.</w:t>
      </w:r>
    </w:p>
    <w:p w14:paraId="626054A7" w14:textId="06DEB3E2" w:rsidR="000D2C00" w:rsidRPr="001F6A0A" w:rsidRDefault="00ED5800" w:rsidP="00206504">
      <w:pPr>
        <w:pStyle w:val="O-BodyText"/>
      </w:pPr>
      <w:r w:rsidRPr="001F6A0A">
        <w:t>Seller</w:t>
      </w:r>
      <w:r w:rsidR="000D2C00" w:rsidRPr="001F6A0A">
        <w:t xml:space="preserve"> shall be responsible for supplying and fitting any spare parts required during construction, commissioning, and testing without charge to Buyer.</w:t>
      </w:r>
    </w:p>
    <w:p w14:paraId="249C8687" w14:textId="093935D7" w:rsidR="000D2C00" w:rsidRPr="001F6A0A" w:rsidRDefault="000D2C00" w:rsidP="00206504">
      <w:pPr>
        <w:pStyle w:val="O-BodyText"/>
      </w:pPr>
      <w:r w:rsidRPr="001F6A0A">
        <w:t xml:space="preserve">For all categories of spare parts and </w:t>
      </w:r>
      <w:r w:rsidR="00C20689" w:rsidRPr="001F6A0A">
        <w:t>consumables</w:t>
      </w:r>
      <w:r w:rsidRPr="001F6A0A">
        <w:t xml:space="preserve">, </w:t>
      </w:r>
      <w:r w:rsidR="00ED5800" w:rsidRPr="001F6A0A">
        <w:t>Seller</w:t>
      </w:r>
      <w:r w:rsidRPr="001F6A0A">
        <w:t xml:space="preserve"> shall recommend in accordance with </w:t>
      </w:r>
      <w:r w:rsidR="00C20689" w:rsidRPr="001F6A0A">
        <w:t xml:space="preserve">good industry practices </w:t>
      </w:r>
      <w:r w:rsidRPr="001F6A0A">
        <w:t>proper storage procedures for all items.</w:t>
      </w:r>
    </w:p>
    <w:p w14:paraId="23E1A630" w14:textId="0B294EBD" w:rsidR="000D2C00" w:rsidRPr="001F6A0A" w:rsidRDefault="000D2C00" w:rsidP="00206504">
      <w:pPr>
        <w:pStyle w:val="O-BodyText"/>
      </w:pPr>
      <w:r w:rsidRPr="001F6A0A">
        <w:t xml:space="preserve">Following receipt of such list, Buyer shall inform </w:t>
      </w:r>
      <w:r w:rsidR="00ED5800" w:rsidRPr="001F6A0A">
        <w:t>Seller</w:t>
      </w:r>
      <w:r w:rsidRPr="001F6A0A">
        <w:t xml:space="preserve"> of the spare parts and </w:t>
      </w:r>
      <w:r w:rsidR="008B2F5C" w:rsidRPr="001F6A0A">
        <w:t xml:space="preserve">consumables </w:t>
      </w:r>
      <w:r w:rsidRPr="001F6A0A">
        <w:t xml:space="preserve">for operations that it is electing to maintain (whether that is the full list provided by </w:t>
      </w:r>
      <w:r w:rsidR="00ED5800" w:rsidRPr="001F6A0A">
        <w:t>Seller</w:t>
      </w:r>
      <w:r w:rsidRPr="001F6A0A">
        <w:t xml:space="preserve"> or a modified list)</w:t>
      </w:r>
      <w:r w:rsidR="00B41554" w:rsidRPr="001F6A0A">
        <w:t xml:space="preserve">. </w:t>
      </w:r>
      <w:r w:rsidR="00ED5800" w:rsidRPr="001F6A0A">
        <w:t>Seller</w:t>
      </w:r>
      <w:r w:rsidRPr="001F6A0A">
        <w:t xml:space="preserve"> will support Buyer’s review and finalization of such list</w:t>
      </w:r>
      <w:r w:rsidR="00B41554" w:rsidRPr="001F6A0A">
        <w:t xml:space="preserve">. </w:t>
      </w:r>
      <w:r w:rsidRPr="001F6A0A">
        <w:t xml:space="preserve">Following finalization of the list of such spare parts and </w:t>
      </w:r>
      <w:r w:rsidR="007668F1" w:rsidRPr="001F6A0A">
        <w:t xml:space="preserve">consumables </w:t>
      </w:r>
      <w:r w:rsidRPr="001F6A0A">
        <w:t xml:space="preserve">for operations that Buyer is electing to maintain, </w:t>
      </w:r>
      <w:r w:rsidR="00ED5800" w:rsidRPr="001F6A0A">
        <w:t>Seller</w:t>
      </w:r>
      <w:r w:rsidRPr="001F6A0A">
        <w:t xml:space="preserve"> shall, for Buyer’s account and at Buyer’s direction and cost, manage the procurement and delivery to the site designated by Buyer of such spare parts and </w:t>
      </w:r>
      <w:r w:rsidR="006350F7" w:rsidRPr="001F6A0A">
        <w:t>consumables</w:t>
      </w:r>
      <w:r w:rsidRPr="001F6A0A">
        <w:t>.</w:t>
      </w:r>
    </w:p>
    <w:p w14:paraId="22B13B4F" w14:textId="032FB31B" w:rsidR="000D2C00" w:rsidRPr="006519A0" w:rsidRDefault="000D2C00" w:rsidP="00B655F4">
      <w:pPr>
        <w:pStyle w:val="Legal5L2"/>
      </w:pPr>
      <w:bookmarkStart w:id="648" w:name="_Toc70932043"/>
      <w:bookmarkStart w:id="649" w:name="_Toc70757566"/>
      <w:bookmarkStart w:id="650" w:name="_Toc77584257"/>
      <w:bookmarkStart w:id="651" w:name="_Toc128536078"/>
      <w:bookmarkStart w:id="652" w:name="_Toc168484368"/>
      <w:r w:rsidRPr="002F3C24">
        <w:t>Project Utilities</w:t>
      </w:r>
      <w:bookmarkEnd w:id="648"/>
      <w:bookmarkEnd w:id="649"/>
      <w:bookmarkEnd w:id="650"/>
      <w:bookmarkEnd w:id="651"/>
      <w:bookmarkEnd w:id="652"/>
    </w:p>
    <w:p w14:paraId="043CFE33" w14:textId="40463BDB" w:rsidR="000D2C00" w:rsidRPr="001F6A0A" w:rsidRDefault="00ED5800" w:rsidP="00206504">
      <w:pPr>
        <w:pStyle w:val="O-BodyText"/>
      </w:pPr>
      <w:r w:rsidRPr="001F6A0A">
        <w:t>Seller</w:t>
      </w:r>
      <w:r w:rsidR="000D2C00" w:rsidRPr="001F6A0A">
        <w:t xml:space="preserve"> shall procure and provide the necessary means of transportation and delivery to the Project </w:t>
      </w:r>
      <w:r w:rsidR="0094229D" w:rsidRPr="001F6A0A">
        <w:t xml:space="preserve">Site </w:t>
      </w:r>
      <w:r w:rsidR="000D2C00" w:rsidRPr="001F6A0A">
        <w:t>of each commodity, utility, utility product, and service necessary or desirable for the performance of the Work.</w:t>
      </w:r>
    </w:p>
    <w:p w14:paraId="720C3BA6" w14:textId="31AFB386" w:rsidR="000D2C00" w:rsidRPr="006519A0" w:rsidRDefault="000D2C00" w:rsidP="00B655F4">
      <w:pPr>
        <w:pStyle w:val="Legal5L1"/>
      </w:pPr>
      <w:bookmarkStart w:id="653" w:name="_Toc125113859"/>
      <w:bookmarkStart w:id="654" w:name="_Toc128512944"/>
      <w:bookmarkStart w:id="655" w:name="_Toc128513251"/>
      <w:bookmarkStart w:id="656" w:name="_Toc128513558"/>
      <w:bookmarkStart w:id="657" w:name="_Toc128513865"/>
      <w:bookmarkStart w:id="658" w:name="_Toc128514171"/>
      <w:bookmarkStart w:id="659" w:name="_Toc128514609"/>
      <w:bookmarkStart w:id="660" w:name="_Toc128514915"/>
      <w:bookmarkStart w:id="661" w:name="_Toc128515220"/>
      <w:bookmarkStart w:id="662" w:name="_Toc128515525"/>
      <w:bookmarkStart w:id="663" w:name="_Toc70932045"/>
      <w:bookmarkStart w:id="664" w:name="_Toc70757568"/>
      <w:bookmarkStart w:id="665" w:name="_Toc77584259"/>
      <w:bookmarkStart w:id="666" w:name="_Toc128536080"/>
      <w:bookmarkStart w:id="667" w:name="_Toc168484369"/>
      <w:bookmarkEnd w:id="653"/>
      <w:bookmarkEnd w:id="654"/>
      <w:bookmarkEnd w:id="655"/>
      <w:bookmarkEnd w:id="656"/>
      <w:bookmarkEnd w:id="657"/>
      <w:bookmarkEnd w:id="658"/>
      <w:bookmarkEnd w:id="659"/>
      <w:bookmarkEnd w:id="660"/>
      <w:bookmarkEnd w:id="661"/>
      <w:bookmarkEnd w:id="662"/>
      <w:r w:rsidRPr="002F3C24">
        <w:lastRenderedPageBreak/>
        <w:t>Technical requirements</w:t>
      </w:r>
      <w:bookmarkEnd w:id="663"/>
      <w:bookmarkEnd w:id="664"/>
      <w:bookmarkEnd w:id="665"/>
      <w:bookmarkEnd w:id="666"/>
      <w:bookmarkEnd w:id="667"/>
    </w:p>
    <w:p w14:paraId="5A594085" w14:textId="142F021E" w:rsidR="000D2C00" w:rsidRPr="006519A0" w:rsidRDefault="000D2C00" w:rsidP="00B655F4">
      <w:pPr>
        <w:pStyle w:val="Legal5L2"/>
      </w:pPr>
      <w:bookmarkStart w:id="668" w:name="_Toc70932046"/>
      <w:bookmarkStart w:id="669" w:name="_Toc70757569"/>
      <w:bookmarkStart w:id="670" w:name="_Toc77584260"/>
      <w:bookmarkStart w:id="671" w:name="_Toc128536081"/>
      <w:bookmarkStart w:id="672" w:name="_Toc168484370"/>
      <w:r w:rsidRPr="002F3C24">
        <w:t>General System Requirements</w:t>
      </w:r>
      <w:bookmarkEnd w:id="668"/>
      <w:bookmarkEnd w:id="669"/>
      <w:bookmarkEnd w:id="670"/>
      <w:bookmarkEnd w:id="671"/>
      <w:bookmarkEnd w:id="672"/>
    </w:p>
    <w:p w14:paraId="091F943D" w14:textId="29A90D90" w:rsidR="000D2C00" w:rsidRPr="001F6A0A" w:rsidRDefault="00ED5800" w:rsidP="00206504">
      <w:pPr>
        <w:pStyle w:val="O-BodyText"/>
      </w:pPr>
      <w:r w:rsidRPr="001F6A0A">
        <w:t>Seller</w:t>
      </w:r>
      <w:r w:rsidR="000D2C00" w:rsidRPr="001F6A0A">
        <w:t xml:space="preserve"> shall perform and complete the Work in a thorough, professional manner utilizing personnel skilled, competent, and appropriately licensed in their various trades</w:t>
      </w:r>
      <w:r w:rsidR="00B41554" w:rsidRPr="001F6A0A">
        <w:t xml:space="preserve">. </w:t>
      </w:r>
      <w:r w:rsidR="000D2C00" w:rsidRPr="001F6A0A">
        <w:t>The Project design shall comply with the requirements stated herein</w:t>
      </w:r>
      <w:r w:rsidR="00B41554" w:rsidRPr="001F6A0A">
        <w:t xml:space="preserve">. </w:t>
      </w:r>
      <w:r w:rsidR="000D2C00" w:rsidRPr="001F6A0A">
        <w:t>All equipment, materials, and components shall comply with the requirements of this Scope Book.</w:t>
      </w:r>
    </w:p>
    <w:p w14:paraId="15DF8FF5" w14:textId="4E76D734" w:rsidR="000D2C00" w:rsidRPr="001F6A0A" w:rsidRDefault="44E91540" w:rsidP="00206504">
      <w:pPr>
        <w:pStyle w:val="O-BodyText"/>
      </w:pPr>
      <w:r w:rsidRPr="001F6A0A">
        <w:t>No</w:t>
      </w:r>
      <w:r w:rsidR="000D2C00" w:rsidRPr="001F6A0A">
        <w:t xml:space="preserve"> aspect of </w:t>
      </w:r>
      <w:r w:rsidR="008C4EEC" w:rsidRPr="001F6A0A">
        <w:t xml:space="preserve">Project </w:t>
      </w:r>
      <w:r w:rsidR="000D2C00" w:rsidRPr="001F6A0A">
        <w:t xml:space="preserve">operation shall produce electromagnetic interference (EMI) that will cause faulty operation of instrumentation, communication, or similar electronic equipment within the Project or elsewhere on the </w:t>
      </w:r>
      <w:r w:rsidR="001A3E9F" w:rsidRPr="001F6A0A">
        <w:t>[Entity</w:t>
      </w:r>
      <w:r w:rsidR="00E45D4C" w:rsidRPr="001F6A0A">
        <w:t>]</w:t>
      </w:r>
      <w:r w:rsidR="000D2C00" w:rsidRPr="001F6A0A">
        <w:t>Transmission System</w:t>
      </w:r>
      <w:r w:rsidR="00B41554" w:rsidRPr="001F6A0A">
        <w:t xml:space="preserve">. </w:t>
      </w:r>
      <w:r w:rsidR="000D2C00" w:rsidRPr="001F6A0A">
        <w:t xml:space="preserve">The Project shall be designed to suppress EMI effects and must meet the specifications of the latest revision of </w:t>
      </w:r>
      <w:r w:rsidR="00015C25" w:rsidRPr="001F6A0A">
        <w:t>the Institute of Electrical and Electronic Engineers (</w:t>
      </w:r>
      <w:r w:rsidR="000D2C00" w:rsidRPr="001F6A0A">
        <w:t>IEEE</w:t>
      </w:r>
      <w:r w:rsidR="00015C25" w:rsidRPr="001F6A0A">
        <w:t>)</w:t>
      </w:r>
      <w:r w:rsidR="000D2C00" w:rsidRPr="001F6A0A">
        <w:t xml:space="preserve"> 519.</w:t>
      </w:r>
    </w:p>
    <w:p w14:paraId="1570F5A3" w14:textId="0E4BFCC6" w:rsidR="007D01FD" w:rsidRPr="001F6A0A" w:rsidRDefault="007D01FD" w:rsidP="00206504">
      <w:pPr>
        <w:pStyle w:val="O-BodyText"/>
      </w:pPr>
      <w:r w:rsidRPr="001F6A0A">
        <w:t xml:space="preserve">Seller shall take necessary precautions to ensure that the modules installed at the Project or included in inventory do not degrade or experience damage/diminished performance </w:t>
      </w:r>
      <w:proofErr w:type="gramStart"/>
      <w:r w:rsidRPr="001F6A0A">
        <w:t>as a result of</w:t>
      </w:r>
      <w:proofErr w:type="gramEnd"/>
      <w:r w:rsidRPr="001F6A0A">
        <w:t xml:space="preserve"> micro-cracking, micro-fracturing, or other similar damage.</w:t>
      </w:r>
    </w:p>
    <w:p w14:paraId="65AA7DDE" w14:textId="4F3C269E" w:rsidR="000D2C00" w:rsidRPr="006519A0" w:rsidRDefault="000D2C00" w:rsidP="00B655F4">
      <w:pPr>
        <w:pStyle w:val="Legal5L2"/>
      </w:pPr>
      <w:bookmarkStart w:id="673" w:name="_Toc128514174"/>
      <w:bookmarkStart w:id="674" w:name="_Toc70932047"/>
      <w:bookmarkStart w:id="675" w:name="_Toc70757570"/>
      <w:bookmarkStart w:id="676" w:name="_Toc77584261"/>
      <w:bookmarkStart w:id="677" w:name="_Toc128536082"/>
      <w:bookmarkStart w:id="678" w:name="_Toc168484371"/>
      <w:bookmarkEnd w:id="673"/>
      <w:r w:rsidRPr="002F3C24">
        <w:t>Civil and Structural Requirements</w:t>
      </w:r>
      <w:bookmarkEnd w:id="674"/>
      <w:bookmarkEnd w:id="675"/>
      <w:bookmarkEnd w:id="676"/>
      <w:bookmarkEnd w:id="677"/>
      <w:bookmarkEnd w:id="678"/>
    </w:p>
    <w:p w14:paraId="58AB9067" w14:textId="2BAADAF2" w:rsidR="000D2C00" w:rsidRPr="006519A0" w:rsidRDefault="000D2C00" w:rsidP="00873906">
      <w:pPr>
        <w:pStyle w:val="Legal5L3"/>
      </w:pPr>
      <w:bookmarkStart w:id="679" w:name="_Toc70932048"/>
      <w:bookmarkStart w:id="680" w:name="_Toc70757571"/>
      <w:bookmarkStart w:id="681" w:name="_Toc77584262"/>
      <w:bookmarkStart w:id="682" w:name="_Toc128536083"/>
      <w:bookmarkStart w:id="683" w:name="_Toc168484372"/>
      <w:r w:rsidRPr="00686DE2">
        <w:t>General</w:t>
      </w:r>
      <w:bookmarkEnd w:id="679"/>
      <w:bookmarkEnd w:id="680"/>
      <w:bookmarkEnd w:id="681"/>
      <w:bookmarkEnd w:id="682"/>
      <w:bookmarkEnd w:id="683"/>
    </w:p>
    <w:p w14:paraId="48CFA8B1" w14:textId="20494F7B" w:rsidR="000D2C00" w:rsidRPr="001F6A0A" w:rsidRDefault="000D2C00" w:rsidP="00206504">
      <w:pPr>
        <w:pStyle w:val="O-BodyText"/>
      </w:pPr>
      <w:r w:rsidRPr="001F6A0A">
        <w:t>The Project shall be designed, constructed, and installed with sufficient access aisles, equipment separation, and clearance to ensure the safe operation, maintenance, inspection, repair, removal, and replacement of equipment and systems</w:t>
      </w:r>
      <w:r w:rsidR="008A6BB0">
        <w:t>.</w:t>
      </w:r>
      <w:r w:rsidRPr="001F6A0A">
        <w:t xml:space="preserve"> </w:t>
      </w:r>
      <w:r w:rsidR="008A6BB0">
        <w:t>T</w:t>
      </w:r>
      <w:r w:rsidRPr="001F6A0A">
        <w:t xml:space="preserve">he </w:t>
      </w:r>
      <w:r w:rsidR="008A6BB0">
        <w:t xml:space="preserve">design shall give priority to </w:t>
      </w:r>
      <w:r w:rsidRPr="001F6A0A">
        <w:t xml:space="preserve">the </w:t>
      </w:r>
      <w:proofErr w:type="spellStart"/>
      <w:r w:rsidRPr="001F6A0A">
        <w:t>economical</w:t>
      </w:r>
      <w:proofErr w:type="spellEnd"/>
      <w:r w:rsidRPr="001F6A0A">
        <w:t xml:space="preserve"> </w:t>
      </w:r>
      <w:r w:rsidR="008A6BB0">
        <w:t xml:space="preserve">management </w:t>
      </w:r>
      <w:r w:rsidRPr="001F6A0A">
        <w:t>of vegetation</w:t>
      </w:r>
      <w:r w:rsidR="00F07325" w:rsidRPr="001F6A0A">
        <w:t xml:space="preserve"> and </w:t>
      </w:r>
      <w:proofErr w:type="gramStart"/>
      <w:r w:rsidR="008A6BB0">
        <w:t>long term</w:t>
      </w:r>
      <w:proofErr w:type="gramEnd"/>
      <w:r w:rsidR="008A6BB0">
        <w:t xml:space="preserve"> operation and management cost and </w:t>
      </w:r>
      <w:r w:rsidR="00420802">
        <w:t>safety</w:t>
      </w:r>
      <w:r w:rsidR="00B41554" w:rsidRPr="001F6A0A">
        <w:t xml:space="preserve">. </w:t>
      </w:r>
      <w:r w:rsidRPr="001F6A0A">
        <w:t>The Project design shall include and allow for appropriate walkways, forklift</w:t>
      </w:r>
      <w:r w:rsidR="006C0BB1" w:rsidRPr="001F6A0A">
        <w:t xml:space="preserve"> and </w:t>
      </w:r>
      <w:r w:rsidRPr="001F6A0A">
        <w:t>vehicle runs, access routes, means of access, and related safety protections, including doors, stairs, landings, ladders, and other access means.</w:t>
      </w:r>
    </w:p>
    <w:p w14:paraId="38C5214A" w14:textId="7D7F701E" w:rsidR="008E0B78" w:rsidRPr="001F6A0A" w:rsidRDefault="008E0B78" w:rsidP="00206504">
      <w:pPr>
        <w:pStyle w:val="O-BodyText"/>
      </w:pPr>
      <w:r w:rsidRPr="001F6A0A">
        <w:t>Design wind speed for the Project and all components shall be per American Society of Civil Engineers (ASCE) 7, Risk Category III.</w:t>
      </w:r>
    </w:p>
    <w:p w14:paraId="61877001" w14:textId="16722439" w:rsidR="000D2C00" w:rsidRPr="001F6A0A" w:rsidRDefault="006963B6" w:rsidP="00206504">
      <w:pPr>
        <w:pStyle w:val="O-BodyText"/>
      </w:pPr>
      <w:r w:rsidRPr="001F6A0A">
        <w:t xml:space="preserve">PCS </w:t>
      </w:r>
      <w:r w:rsidR="000D2C00" w:rsidRPr="001F6A0A">
        <w:t xml:space="preserve">and other high-profile electrical equipment shall be placed </w:t>
      </w:r>
      <w:r w:rsidR="00344049" w:rsidRPr="001F6A0A">
        <w:t xml:space="preserve">at </w:t>
      </w:r>
      <w:r w:rsidR="000D2C00" w:rsidRPr="001F6A0A">
        <w:t xml:space="preserve">the Project Site in a manner to prevent or, if not possible, minimize shading on the PV </w:t>
      </w:r>
      <w:r w:rsidR="002D738A" w:rsidRPr="001F6A0A">
        <w:t>modules</w:t>
      </w:r>
      <w:r w:rsidR="000D2C00" w:rsidRPr="001F6A0A">
        <w:t>.</w:t>
      </w:r>
      <w:r w:rsidR="00770854">
        <w:t xml:space="preserve"> Adjacent property use and future tree line shading should be considered in the site layout.</w:t>
      </w:r>
    </w:p>
    <w:p w14:paraId="23E0D12C" w14:textId="532D73FE" w:rsidR="000D2C00" w:rsidRPr="006519A0" w:rsidRDefault="000D2C00" w:rsidP="00873906">
      <w:pPr>
        <w:pStyle w:val="Legal5L3"/>
      </w:pPr>
      <w:bookmarkStart w:id="684" w:name="_Toc70932049"/>
      <w:bookmarkStart w:id="685" w:name="_Toc70757572"/>
      <w:bookmarkStart w:id="686" w:name="_Toc77584263"/>
      <w:bookmarkStart w:id="687" w:name="_Toc128536084"/>
      <w:bookmarkStart w:id="688" w:name="_Toc168484373"/>
      <w:r w:rsidRPr="00686DE2">
        <w:t>Accessibility</w:t>
      </w:r>
      <w:bookmarkEnd w:id="684"/>
      <w:bookmarkEnd w:id="685"/>
      <w:bookmarkEnd w:id="686"/>
      <w:bookmarkEnd w:id="687"/>
      <w:bookmarkEnd w:id="688"/>
    </w:p>
    <w:p w14:paraId="07341217" w14:textId="77777777" w:rsidR="000D2C00" w:rsidRPr="006519A0" w:rsidRDefault="000D2C00" w:rsidP="00EA6BA9">
      <w:pPr>
        <w:pStyle w:val="Legal5L4"/>
      </w:pPr>
      <w:r w:rsidRPr="006519A0">
        <w:t>Platform Access at the Project Site</w:t>
      </w:r>
    </w:p>
    <w:p w14:paraId="73A6C0D3" w14:textId="5B1FA456" w:rsidR="000D2C00" w:rsidRPr="001F6A0A" w:rsidRDefault="000D2C00" w:rsidP="00206504">
      <w:pPr>
        <w:pStyle w:val="O-BodyText"/>
      </w:pPr>
      <w:r w:rsidRPr="001F6A0A">
        <w:t>Reasonable access shall be provided for systems components and equipment that require regular or anticipated maintenance activities or operator access for normal operations or repair of the Project</w:t>
      </w:r>
      <w:r w:rsidR="00B41554" w:rsidRPr="001F6A0A">
        <w:t xml:space="preserve">. </w:t>
      </w:r>
      <w:r w:rsidRPr="001F6A0A">
        <w:t>All platforms shall provide space for maintenance of equipment and pull-space.</w:t>
      </w:r>
    </w:p>
    <w:p w14:paraId="41EB9BAB" w14:textId="77777777" w:rsidR="000D2C00" w:rsidRPr="006519A0" w:rsidRDefault="000D2C00" w:rsidP="00EA6BA9">
      <w:pPr>
        <w:pStyle w:val="Legal5L4"/>
      </w:pPr>
      <w:r w:rsidRPr="006519A0">
        <w:t>Row Spacing</w:t>
      </w:r>
    </w:p>
    <w:p w14:paraId="2523678A" w14:textId="655532DB" w:rsidR="00144F2A" w:rsidRPr="001F6A0A" w:rsidRDefault="00420F06" w:rsidP="00206504">
      <w:pPr>
        <w:pStyle w:val="O-BodyText"/>
      </w:pPr>
      <w:r w:rsidRPr="001F6A0A">
        <w:t xml:space="preserve">Refer to </w:t>
      </w:r>
      <w:r w:rsidR="00073DED">
        <w:t>S</w:t>
      </w:r>
      <w:r w:rsidRPr="001F6A0A">
        <w:t>ection 1.1</w:t>
      </w:r>
      <w:r w:rsidR="00B65979">
        <w:t>.1,</w:t>
      </w:r>
      <w:r w:rsidRPr="001F6A0A">
        <w:t xml:space="preserve"> </w:t>
      </w:r>
      <w:r w:rsidR="00B65979">
        <w:t>A</w:t>
      </w:r>
      <w:r w:rsidRPr="001F6A0A">
        <w:t xml:space="preserve">ccess for row spacing requirements. </w:t>
      </w:r>
    </w:p>
    <w:p w14:paraId="7100B64B" w14:textId="57200943" w:rsidR="000D2C00" w:rsidRPr="00BB287B" w:rsidRDefault="000D2C00" w:rsidP="00873906">
      <w:pPr>
        <w:pStyle w:val="Legal5L3"/>
      </w:pPr>
      <w:bookmarkStart w:id="689" w:name="_Toc70932050"/>
      <w:bookmarkStart w:id="690" w:name="_Toc70757573"/>
      <w:bookmarkStart w:id="691" w:name="_Toc77584264"/>
      <w:bookmarkStart w:id="692" w:name="_Toc128536085"/>
      <w:bookmarkStart w:id="693" w:name="_Toc168484374"/>
      <w:r w:rsidRPr="00BB287B">
        <w:lastRenderedPageBreak/>
        <w:t>Geotechnical Investigation</w:t>
      </w:r>
      <w:bookmarkEnd w:id="689"/>
      <w:bookmarkEnd w:id="690"/>
      <w:bookmarkEnd w:id="691"/>
      <w:bookmarkEnd w:id="692"/>
      <w:bookmarkEnd w:id="693"/>
    </w:p>
    <w:p w14:paraId="435E5468" w14:textId="13490F1B" w:rsidR="000D2C00" w:rsidRPr="001F6A0A" w:rsidRDefault="00ED5800" w:rsidP="00206504">
      <w:pPr>
        <w:pStyle w:val="O-BodyText"/>
      </w:pPr>
      <w:r w:rsidRPr="001F6A0A">
        <w:t>Seller</w:t>
      </w:r>
      <w:r w:rsidR="000D2C00" w:rsidRPr="001F6A0A">
        <w:t xml:space="preserve"> shall conduct geotechnical investigations on the Project Site</w:t>
      </w:r>
      <w:r w:rsidR="00B41554" w:rsidRPr="001F6A0A">
        <w:t xml:space="preserve">. </w:t>
      </w:r>
      <w:r w:rsidR="00134C31" w:rsidRPr="001F6A0A">
        <w:t>The</w:t>
      </w:r>
      <w:r w:rsidR="000D2C00" w:rsidRPr="001F6A0A">
        <w:t xml:space="preserve"> results of the investigation</w:t>
      </w:r>
      <w:r w:rsidR="00844C16" w:rsidRPr="001F6A0A">
        <w:t>s</w:t>
      </w:r>
      <w:r w:rsidR="000D2C00" w:rsidRPr="001F6A0A">
        <w:t xml:space="preserve"> shall serve as a basis for the Project’s civil, structural, and architectural design, including identifying the required foundations and earthworks, selection of materials and corrosion protection methods, trench and cable sizes, erosion potential, or any other aspect in which soil characteristics are relevant.</w:t>
      </w:r>
    </w:p>
    <w:p w14:paraId="737BE85A" w14:textId="7362B486" w:rsidR="5D09D4D6" w:rsidRPr="001F6A0A" w:rsidRDefault="5D09D4D6" w:rsidP="00206504">
      <w:pPr>
        <w:pStyle w:val="O-BodyText"/>
      </w:pPr>
      <w:r w:rsidRPr="001F6A0A">
        <w:t xml:space="preserve">Geotechnical investigation shall include specific guidance for site road construction, steel corrosion, and </w:t>
      </w:r>
      <w:r w:rsidR="00446251" w:rsidRPr="001F6A0A">
        <w:t>driven piles.</w:t>
      </w:r>
    </w:p>
    <w:p w14:paraId="14D8E8AF" w14:textId="68F566E9" w:rsidR="000D2C00" w:rsidRPr="006519A0" w:rsidRDefault="000D2C00" w:rsidP="00873906">
      <w:pPr>
        <w:pStyle w:val="Legal5L3"/>
      </w:pPr>
      <w:bookmarkStart w:id="694" w:name="_Toc70932051"/>
      <w:bookmarkStart w:id="695" w:name="_Toc70757574"/>
      <w:bookmarkStart w:id="696" w:name="_Toc77584265"/>
      <w:bookmarkStart w:id="697" w:name="_Toc128536086"/>
      <w:bookmarkStart w:id="698" w:name="_Toc168484375"/>
      <w:r w:rsidRPr="00686DE2">
        <w:t>Site Clearing, Grading, Soil Improvement</w:t>
      </w:r>
      <w:bookmarkEnd w:id="694"/>
      <w:bookmarkEnd w:id="695"/>
      <w:bookmarkEnd w:id="696"/>
      <w:bookmarkEnd w:id="697"/>
      <w:r w:rsidR="00F94401">
        <w:t>, and Revegetation</w:t>
      </w:r>
      <w:bookmarkEnd w:id="698"/>
    </w:p>
    <w:p w14:paraId="60633F50" w14:textId="6DE3BF06" w:rsidR="000D2C00" w:rsidRPr="001F6A0A" w:rsidRDefault="00ED5800" w:rsidP="00206504">
      <w:pPr>
        <w:pStyle w:val="O-BodyText"/>
      </w:pPr>
      <w:r w:rsidRPr="001F6A0A">
        <w:t>Seller</w:t>
      </w:r>
      <w:r w:rsidR="000D2C00" w:rsidRPr="001F6A0A">
        <w:t xml:space="preserve"> shall design the general grading of the Project Site </w:t>
      </w:r>
      <w:r w:rsidR="00B16B65" w:rsidRPr="001F6A0A">
        <w:t>considering</w:t>
      </w:r>
      <w:r w:rsidR="000D2C00" w:rsidRPr="001F6A0A">
        <w:t xml:space="preserve"> the requirements of the selected </w:t>
      </w:r>
      <w:r w:rsidR="00F93601" w:rsidRPr="001F6A0A">
        <w:t>trackers</w:t>
      </w:r>
      <w:r w:rsidR="006E6F45">
        <w:t xml:space="preserve"> or racking system</w:t>
      </w:r>
      <w:r w:rsidR="00F93601" w:rsidRPr="001F6A0A">
        <w:t xml:space="preserve"> </w:t>
      </w:r>
      <w:r w:rsidR="000D2C00" w:rsidRPr="001F6A0A">
        <w:t>and the needs of the general drainage system</w:t>
      </w:r>
      <w:r w:rsidR="00B41554" w:rsidRPr="001F6A0A">
        <w:t xml:space="preserve">. </w:t>
      </w:r>
      <w:r w:rsidRPr="001F6A0A">
        <w:t>Seller</w:t>
      </w:r>
      <w:r w:rsidR="000D2C00" w:rsidRPr="001F6A0A">
        <w:t xml:space="preserve"> shall ensure all Project grading and </w:t>
      </w:r>
      <w:proofErr w:type="gramStart"/>
      <w:r w:rsidR="000D2C00" w:rsidRPr="001F6A0A">
        <w:t>drainage</w:t>
      </w:r>
      <w:proofErr w:type="gramEnd"/>
      <w:r w:rsidR="000D2C00" w:rsidRPr="001F6A0A">
        <w:t xml:space="preserve"> and access roads are designed to the requirements of all </w:t>
      </w:r>
      <w:r w:rsidR="00A72B1E" w:rsidRPr="001F6A0A">
        <w:t xml:space="preserve">laws </w:t>
      </w:r>
      <w:r w:rsidR="000D2C00" w:rsidRPr="001F6A0A">
        <w:t xml:space="preserve">and applicable </w:t>
      </w:r>
      <w:r w:rsidR="00A72B1E" w:rsidRPr="001F6A0A">
        <w:t>permits</w:t>
      </w:r>
      <w:r w:rsidR="000D2C00" w:rsidRPr="001F6A0A">
        <w:t>.</w:t>
      </w:r>
    </w:p>
    <w:p w14:paraId="5A80D3AD" w14:textId="56A44949" w:rsidR="000D2C00" w:rsidRPr="001F6A0A" w:rsidRDefault="00134C31" w:rsidP="00206504">
      <w:pPr>
        <w:pStyle w:val="O-BodyText"/>
      </w:pPr>
      <w:r w:rsidRPr="001F6A0A">
        <w:t>E</w:t>
      </w:r>
      <w:r w:rsidR="000D2C00" w:rsidRPr="001F6A0A">
        <w:t>arthwork (excavation, fill, backfill, slopes, etc.) associated with grading and drainage, including materials</w:t>
      </w:r>
      <w:r w:rsidR="7DD445A4">
        <w:t>,</w:t>
      </w:r>
      <w:r w:rsidR="000D2C00" w:rsidRPr="001F6A0A">
        <w:t xml:space="preserve"> installation</w:t>
      </w:r>
      <w:r w:rsidR="6C19CC7B">
        <w:t>, and testing</w:t>
      </w:r>
      <w:r w:rsidR="000D2C00" w:rsidRPr="001F6A0A">
        <w:t xml:space="preserve">, shall be conducted in accordance with the final geotechnical data and as reasonably determined by </w:t>
      </w:r>
      <w:r w:rsidR="00ED5800" w:rsidRPr="001F6A0A">
        <w:t>Seller</w:t>
      </w:r>
      <w:r w:rsidR="000D2C00" w:rsidRPr="001F6A0A">
        <w:t>’s geotechnical engineer(s) for the Project</w:t>
      </w:r>
      <w:r w:rsidR="00B41554" w:rsidRPr="001F6A0A">
        <w:t>.</w:t>
      </w:r>
      <w:r w:rsidR="00AA345C" w:rsidRPr="001F6A0A">
        <w:t xml:space="preserve"> Construction d</w:t>
      </w:r>
      <w:r w:rsidR="00D37199" w:rsidRPr="001F6A0A">
        <w:t xml:space="preserve">amage to earthwork shall be remediated prior to </w:t>
      </w:r>
      <w:r w:rsidR="00576E07">
        <w:t>S</w:t>
      </w:r>
      <w:r w:rsidR="00994613" w:rsidRPr="001F6A0A">
        <w:t xml:space="preserve">ubstantial </w:t>
      </w:r>
      <w:r w:rsidR="00576E07">
        <w:t>C</w:t>
      </w:r>
      <w:r w:rsidR="00994613" w:rsidRPr="001F6A0A">
        <w:t>ompletion</w:t>
      </w:r>
      <w:r w:rsidR="00D37199" w:rsidRPr="001F6A0A">
        <w:t>.</w:t>
      </w:r>
    </w:p>
    <w:p w14:paraId="1B45781B" w14:textId="2869630F" w:rsidR="000D2C00" w:rsidRPr="001F6A0A" w:rsidRDefault="00ED5800" w:rsidP="00206504">
      <w:pPr>
        <w:pStyle w:val="O-BodyText"/>
      </w:pPr>
      <w:r w:rsidRPr="001F6A0A">
        <w:t>Seller</w:t>
      </w:r>
      <w:r w:rsidR="000D2C00" w:rsidRPr="001F6A0A">
        <w:t xml:space="preserve"> shall provide for the inspection and testing of all load-bearing surfaces (foundations, slabs, roadways, trench bottom, etc.) by qualified, experienced, properly licensed independent inspectors.</w:t>
      </w:r>
    </w:p>
    <w:p w14:paraId="531D58A2" w14:textId="55C84BE9" w:rsidR="000D2C00" w:rsidRPr="001F6A0A" w:rsidRDefault="000D2C00" w:rsidP="00206504">
      <w:pPr>
        <w:pStyle w:val="O-BodyText"/>
      </w:pPr>
      <w:r w:rsidRPr="001F6A0A">
        <w:t>Backfill for trenches shall be selected to prevent physical damage to raceways or cables</w:t>
      </w:r>
      <w:r w:rsidR="00B41554" w:rsidRPr="001F6A0A">
        <w:t xml:space="preserve">. </w:t>
      </w:r>
      <w:r w:rsidRPr="001F6A0A">
        <w:t>The backfill of trenches shall be tested for design compaction requirements</w:t>
      </w:r>
      <w:r w:rsidR="07D2BC04">
        <w:t xml:space="preserve"> and shall meet the requirements of the Geotechnical Report</w:t>
      </w:r>
      <w:r w:rsidR="5BCC3C18">
        <w:t>.</w:t>
      </w:r>
    </w:p>
    <w:p w14:paraId="3404EFEB" w14:textId="2800C51C" w:rsidR="006963B6" w:rsidRDefault="000D2C00" w:rsidP="00206504">
      <w:pPr>
        <w:pStyle w:val="O-BodyText"/>
      </w:pPr>
      <w:r w:rsidRPr="001F6A0A">
        <w:t xml:space="preserve">Any debris or unsuitable material shall be removed from the site and properly disposed of in accordance with </w:t>
      </w:r>
      <w:r w:rsidR="00FA5560">
        <w:t xml:space="preserve">the rules and regulations for waste management outlined in </w:t>
      </w:r>
      <w:r w:rsidR="00747FCE">
        <w:t>Appendix 14</w:t>
      </w:r>
      <w:r w:rsidR="00B41554" w:rsidRPr="001F6A0A">
        <w:t xml:space="preserve">. </w:t>
      </w:r>
      <w:r w:rsidRPr="001F6A0A">
        <w:t>If necessary, any surplus soil shall be transported to another suitable area inside or outside the Project Site.</w:t>
      </w:r>
      <w:r w:rsidR="004575F7" w:rsidRPr="001F6A0A">
        <w:t xml:space="preserve"> </w:t>
      </w:r>
    </w:p>
    <w:p w14:paraId="0436DD52" w14:textId="6C6B9543" w:rsidR="00FA5560" w:rsidRPr="001F6A0A" w:rsidRDefault="00FA5560" w:rsidP="00206504">
      <w:pPr>
        <w:pStyle w:val="O-BodyText"/>
      </w:pPr>
      <w:r>
        <w:t>Adequate streamside vegetation buffers should be established based on project needs and site-specific conditions identified in the US Army Corps of Engineers Jurisdictional Determination of wetlands and waters of the US. If a streamside buffer cannot be feasibly established, adequate BMPs should be utilized for soil stabilization.</w:t>
      </w:r>
      <w:r w:rsidR="007C72B4">
        <w:t xml:space="preserve"> Refer to </w:t>
      </w:r>
      <w:r w:rsidR="00747FCE">
        <w:t>Appendix 14</w:t>
      </w:r>
      <w:r w:rsidR="007C72B4">
        <w:t xml:space="preserve"> for additional requirements.</w:t>
      </w:r>
    </w:p>
    <w:p w14:paraId="27DE1ADE" w14:textId="11F778FA" w:rsidR="000D2C00" w:rsidRPr="001F6A0A" w:rsidRDefault="00B91C88" w:rsidP="00206504">
      <w:pPr>
        <w:pStyle w:val="O-BodyText"/>
      </w:pPr>
      <w:r w:rsidRPr="001F6A0A">
        <w:t>L</w:t>
      </w:r>
      <w:r w:rsidR="00252867" w:rsidRPr="001F6A0A">
        <w:t xml:space="preserve">ow growth seed mix </w:t>
      </w:r>
      <w:r w:rsidRPr="001F6A0A">
        <w:t xml:space="preserve">shall be planted </w:t>
      </w:r>
      <w:r w:rsidR="00574799" w:rsidRPr="001F6A0A">
        <w:t>on all ground inside the fence line</w:t>
      </w:r>
      <w:r w:rsidR="00B41554" w:rsidRPr="001F6A0A">
        <w:t xml:space="preserve">. </w:t>
      </w:r>
      <w:r w:rsidR="00574799" w:rsidRPr="001F6A0A">
        <w:t xml:space="preserve">Seed mix shall be </w:t>
      </w:r>
      <w:r w:rsidR="005312D9">
        <w:t>selected</w:t>
      </w:r>
      <w:r w:rsidR="00252867" w:rsidRPr="001F6A0A">
        <w:t xml:space="preserve"> </w:t>
      </w:r>
      <w:r w:rsidR="00092E4F">
        <w:t xml:space="preserve">by </w:t>
      </w:r>
      <w:r w:rsidR="00B42916">
        <w:t>consultation with local, regional, or state NGOs, universities, co-ops, and /or ag</w:t>
      </w:r>
      <w:r w:rsidR="002873D3">
        <w:t>-</w:t>
      </w:r>
      <w:r w:rsidR="00B42916">
        <w:t xml:space="preserve">business professionals </w:t>
      </w:r>
      <w:r w:rsidR="00092E4F">
        <w:t>and</w:t>
      </w:r>
      <w:r w:rsidR="00092E4F" w:rsidRPr="001F6A0A">
        <w:t xml:space="preserve"> the local state extension agency</w:t>
      </w:r>
      <w:r w:rsidR="00252867" w:rsidRPr="001F6A0A">
        <w:t>.</w:t>
      </w:r>
      <w:r w:rsidR="006128A4" w:rsidRPr="001F6A0A">
        <w:t xml:space="preserve"> </w:t>
      </w:r>
      <w:r w:rsidR="00AF4DB4" w:rsidRPr="001F6A0A">
        <w:t xml:space="preserve">Areas </w:t>
      </w:r>
      <w:r w:rsidR="00F75AA9" w:rsidRPr="001F6A0A">
        <w:t xml:space="preserve">inside and outside the fence line </w:t>
      </w:r>
      <w:r w:rsidR="00AF4DB4" w:rsidRPr="001F6A0A">
        <w:t xml:space="preserve">disturbed during </w:t>
      </w:r>
      <w:r w:rsidR="002B446D" w:rsidRPr="001F6A0A">
        <w:t xml:space="preserve">construction or </w:t>
      </w:r>
      <w:r w:rsidR="00AF4DB4" w:rsidRPr="001F6A0A">
        <w:t xml:space="preserve">site remediation shall be reseeded </w:t>
      </w:r>
      <w:r w:rsidR="002873D3">
        <w:t xml:space="preserve">prior to closure of the construction stormwater permit, as outlined in </w:t>
      </w:r>
      <w:r w:rsidR="00747FCE">
        <w:t>Appendix 14</w:t>
      </w:r>
      <w:r w:rsidR="00AF4DB4" w:rsidRPr="001F6A0A">
        <w:t>.</w:t>
      </w:r>
    </w:p>
    <w:p w14:paraId="0EB96C3A" w14:textId="25207296" w:rsidR="000D2C00" w:rsidRPr="001F6A0A" w:rsidRDefault="00ED5800" w:rsidP="00206504">
      <w:pPr>
        <w:pStyle w:val="O-BodyText"/>
      </w:pPr>
      <w:r w:rsidRPr="001F6A0A">
        <w:t>Seller</w:t>
      </w:r>
      <w:r w:rsidR="000D2C00" w:rsidRPr="001F6A0A">
        <w:t xml:space="preserve"> shall obtain all required Project </w:t>
      </w:r>
      <w:r w:rsidR="00771AA3" w:rsidRPr="001F6A0A">
        <w:t xml:space="preserve">work permits </w:t>
      </w:r>
      <w:r w:rsidR="000D2C00" w:rsidRPr="001F6A0A">
        <w:t xml:space="preserve">and Project </w:t>
      </w:r>
      <w:r w:rsidR="00771AA3" w:rsidRPr="001F6A0A">
        <w:t xml:space="preserve">operational permits </w:t>
      </w:r>
      <w:r w:rsidR="000D2C00" w:rsidRPr="001F6A0A">
        <w:t xml:space="preserve">from applicable </w:t>
      </w:r>
      <w:r w:rsidR="00771AA3" w:rsidRPr="001F6A0A">
        <w:t>governmental authorities</w:t>
      </w:r>
      <w:r w:rsidR="00B41554" w:rsidRPr="001F6A0A">
        <w:t xml:space="preserve">. </w:t>
      </w:r>
      <w:r w:rsidRPr="001F6A0A">
        <w:t>Seller</w:t>
      </w:r>
      <w:r w:rsidR="000D2C00" w:rsidRPr="001F6A0A">
        <w:t xml:space="preserve"> shall locate the Work from horizontal and vertical control monuments</w:t>
      </w:r>
      <w:r w:rsidR="00B41554" w:rsidRPr="001F6A0A">
        <w:t xml:space="preserve">. </w:t>
      </w:r>
      <w:r w:rsidR="000D2C00" w:rsidRPr="001F6A0A">
        <w:t xml:space="preserve">If the removal or relocation of utilities is required, </w:t>
      </w:r>
      <w:r w:rsidRPr="001F6A0A">
        <w:t>Seller</w:t>
      </w:r>
      <w:r w:rsidR="000D2C00" w:rsidRPr="001F6A0A">
        <w:t xml:space="preserve"> shall notify utility companies.</w:t>
      </w:r>
    </w:p>
    <w:p w14:paraId="4E240E4C" w14:textId="2D788DE7" w:rsidR="006963B6" w:rsidRPr="001F6A0A" w:rsidRDefault="00ED5800" w:rsidP="00206504">
      <w:pPr>
        <w:pStyle w:val="O-BodyText"/>
      </w:pPr>
      <w:r w:rsidRPr="001F6A0A">
        <w:t>Seller</w:t>
      </w:r>
      <w:r w:rsidR="000D2C00" w:rsidRPr="001F6A0A">
        <w:t xml:space="preserve"> shall protect structures, utilities, sidewalks, pavements, and other facilities from damage caused by earthwork operations, soil conditions, or </w:t>
      </w:r>
      <w:r w:rsidR="00B041C0" w:rsidRPr="001F6A0A">
        <w:t xml:space="preserve">environmental </w:t>
      </w:r>
      <w:r w:rsidR="000D2C00" w:rsidRPr="001F6A0A">
        <w:t>conditions</w:t>
      </w:r>
      <w:r w:rsidR="00B41554" w:rsidRPr="001F6A0A">
        <w:t xml:space="preserve">. </w:t>
      </w:r>
    </w:p>
    <w:p w14:paraId="7A799BAC" w14:textId="1B9EFA6F" w:rsidR="000D2C00" w:rsidRPr="001F6A0A" w:rsidRDefault="00ED5800" w:rsidP="00206504">
      <w:pPr>
        <w:pStyle w:val="O-BodyText"/>
      </w:pPr>
      <w:r w:rsidRPr="001F6A0A">
        <w:lastRenderedPageBreak/>
        <w:t>Seller</w:t>
      </w:r>
      <w:r w:rsidR="000D2C00" w:rsidRPr="001F6A0A">
        <w:t xml:space="preserve"> shall provide erosion-control measures in accordance with the approved Project Storm</w:t>
      </w:r>
      <w:r w:rsidR="00C63A32" w:rsidRPr="001F6A0A">
        <w:t>w</w:t>
      </w:r>
      <w:r w:rsidR="000D2C00" w:rsidRPr="001F6A0A">
        <w:t>ater Pollution Prevention Plan (SWPPP) for the Project to prevent or mitigate erosion or displacement of soils and discharge of soil-bearing water runoff or airborne dust to adjacent properties, including roads, walkways, waterways, and wetlands.</w:t>
      </w:r>
    </w:p>
    <w:p w14:paraId="265614F0" w14:textId="227A88CE" w:rsidR="000D2C00" w:rsidRPr="006519A0" w:rsidRDefault="000D2C00" w:rsidP="00873906">
      <w:pPr>
        <w:pStyle w:val="Legal5L3"/>
      </w:pPr>
      <w:bookmarkStart w:id="699" w:name="_Toc70932052"/>
      <w:bookmarkStart w:id="700" w:name="_Toc70757575"/>
      <w:bookmarkStart w:id="701" w:name="_Toc77584266"/>
      <w:bookmarkStart w:id="702" w:name="_Toc128536087"/>
      <w:bookmarkStart w:id="703" w:name="_Toc168484376"/>
      <w:r w:rsidRPr="00686DE2">
        <w:t>Construction Materials</w:t>
      </w:r>
      <w:bookmarkEnd w:id="699"/>
      <w:bookmarkEnd w:id="700"/>
      <w:bookmarkEnd w:id="701"/>
      <w:bookmarkEnd w:id="702"/>
      <w:bookmarkEnd w:id="703"/>
    </w:p>
    <w:p w14:paraId="4F6E13FA" w14:textId="75B2E52F" w:rsidR="000D2C00" w:rsidRPr="001F6A0A" w:rsidRDefault="000D2C00" w:rsidP="00206504">
      <w:pPr>
        <w:pStyle w:val="O-BodyText"/>
      </w:pPr>
      <w:r w:rsidRPr="001F6A0A">
        <w:t xml:space="preserve">All materials shall be of good quality and capable of withstanding the environmental and subsoil conditions they will be exposed to during the life span of the </w:t>
      </w:r>
      <w:r w:rsidR="00770854">
        <w:t>asset</w:t>
      </w:r>
      <w:r w:rsidR="00770854" w:rsidRPr="001F6A0A">
        <w:t xml:space="preserve"> </w:t>
      </w:r>
      <w:r w:rsidRPr="001F6A0A">
        <w:t>without any significant decrease in serviceability or strength.</w:t>
      </w:r>
    </w:p>
    <w:p w14:paraId="4D014106" w14:textId="7F67304E" w:rsidR="000D2C00" w:rsidRPr="006519A0" w:rsidRDefault="000D2C00" w:rsidP="00873906">
      <w:pPr>
        <w:pStyle w:val="Legal5L3"/>
      </w:pPr>
      <w:bookmarkStart w:id="704" w:name="_Toc70932053"/>
      <w:bookmarkStart w:id="705" w:name="_Toc70757576"/>
      <w:bookmarkStart w:id="706" w:name="_Toc77584267"/>
      <w:bookmarkStart w:id="707" w:name="_Toc128536088"/>
      <w:bookmarkStart w:id="708" w:name="_Toc168484377"/>
      <w:r w:rsidRPr="00686DE2">
        <w:t>Drainage and Stormwater Management</w:t>
      </w:r>
      <w:bookmarkEnd w:id="704"/>
      <w:bookmarkEnd w:id="705"/>
      <w:bookmarkEnd w:id="706"/>
      <w:bookmarkEnd w:id="707"/>
      <w:bookmarkEnd w:id="708"/>
    </w:p>
    <w:p w14:paraId="44286FE7" w14:textId="4641A5F8" w:rsidR="000D2C00" w:rsidRPr="006519A0" w:rsidRDefault="00A57043" w:rsidP="00206504">
      <w:pPr>
        <w:pStyle w:val="O-BodyText"/>
      </w:pPr>
      <w:r>
        <w:rPr>
          <w:w w:val="105"/>
        </w:rPr>
        <w:t>The</w:t>
      </w:r>
      <w:r w:rsidR="000D2C00" w:rsidRPr="006519A0" w:rsidDel="00CF6FB1">
        <w:rPr>
          <w:w w:val="105"/>
        </w:rPr>
        <w:t xml:space="preserve"> </w:t>
      </w:r>
      <w:r w:rsidR="00ED5800">
        <w:rPr>
          <w:w w:val="105"/>
        </w:rPr>
        <w:t>Seller</w:t>
      </w:r>
      <w:r w:rsidR="000D2C00" w:rsidRPr="006519A0">
        <w:rPr>
          <w:w w:val="105"/>
        </w:rPr>
        <w:t xml:space="preserve"> shall be responsible for developing, constructing, and maintaining through the </w:t>
      </w:r>
      <w:r w:rsidR="009603EE">
        <w:rPr>
          <w:w w:val="105"/>
        </w:rPr>
        <w:t>s</w:t>
      </w:r>
      <w:r w:rsidR="009603EE" w:rsidRPr="006519A0">
        <w:rPr>
          <w:w w:val="105"/>
        </w:rPr>
        <w:t xml:space="preserve">ubstantial </w:t>
      </w:r>
      <w:r w:rsidR="009603EE">
        <w:rPr>
          <w:w w:val="105"/>
        </w:rPr>
        <w:t>c</w:t>
      </w:r>
      <w:r w:rsidR="009603EE" w:rsidRPr="006519A0">
        <w:rPr>
          <w:w w:val="105"/>
        </w:rPr>
        <w:t xml:space="preserve">ompletion </w:t>
      </w:r>
      <w:r w:rsidR="009603EE">
        <w:rPr>
          <w:w w:val="105"/>
        </w:rPr>
        <w:t>d</w:t>
      </w:r>
      <w:r w:rsidR="009603EE" w:rsidRPr="006519A0">
        <w:rPr>
          <w:w w:val="105"/>
        </w:rPr>
        <w:t xml:space="preserve">ate </w:t>
      </w:r>
      <w:r w:rsidR="000D2C00" w:rsidRPr="006519A0">
        <w:rPr>
          <w:w w:val="105"/>
        </w:rPr>
        <w:t xml:space="preserve">a Project Site stormwater management plan that meets all </w:t>
      </w:r>
      <w:r w:rsidR="00B421AF">
        <w:rPr>
          <w:w w:val="105"/>
        </w:rPr>
        <w:t>l</w:t>
      </w:r>
      <w:r w:rsidR="00B421AF" w:rsidRPr="006519A0">
        <w:rPr>
          <w:w w:val="105"/>
        </w:rPr>
        <w:t xml:space="preserve">aws </w:t>
      </w:r>
      <w:r w:rsidR="000D2C00" w:rsidRPr="006519A0">
        <w:rPr>
          <w:w w:val="105"/>
        </w:rPr>
        <w:t xml:space="preserve">and applicable </w:t>
      </w:r>
      <w:r w:rsidR="00B421AF">
        <w:rPr>
          <w:w w:val="105"/>
        </w:rPr>
        <w:t>p</w:t>
      </w:r>
      <w:r w:rsidR="00B421AF" w:rsidRPr="006519A0">
        <w:rPr>
          <w:w w:val="105"/>
        </w:rPr>
        <w:t>ermits</w:t>
      </w:r>
      <w:r w:rsidR="00B41554">
        <w:rPr>
          <w:w w:val="105"/>
        </w:rPr>
        <w:t xml:space="preserve">. </w:t>
      </w:r>
      <w:r w:rsidR="00ED5800">
        <w:t>Seller</w:t>
      </w:r>
      <w:r w:rsidR="000D2C00" w:rsidRPr="006519A0">
        <w:t xml:space="preserve"> shall conduct a topographical survey to define the general drainage for the Project Site and use the survey as a basis for the design of the Project Site stormwater management plan</w:t>
      </w:r>
      <w:r w:rsidR="00B41554">
        <w:t xml:space="preserve">. </w:t>
      </w:r>
      <w:r w:rsidR="00ED5800">
        <w:t>Seller</w:t>
      </w:r>
      <w:r w:rsidR="000D2C00" w:rsidRPr="006519A0">
        <w:t xml:space="preserve"> shall complete and submit all necessary permitting applications, including stormwater discharge </w:t>
      </w:r>
      <w:r w:rsidR="008A12D9">
        <w:t xml:space="preserve">National Pollutant Discharge Elimination </w:t>
      </w:r>
      <w:r w:rsidR="00DF64B3">
        <w:t>S</w:t>
      </w:r>
      <w:r w:rsidR="008A12D9">
        <w:t>ystem</w:t>
      </w:r>
      <w:r w:rsidR="008A12D9" w:rsidRPr="006519A0">
        <w:t xml:space="preserve"> </w:t>
      </w:r>
      <w:r w:rsidR="00DF64B3">
        <w:t>p</w:t>
      </w:r>
      <w:r w:rsidR="000D2C00" w:rsidRPr="006519A0">
        <w:t xml:space="preserve">ermit applications, to the appropriate </w:t>
      </w:r>
      <w:r w:rsidR="00DF64B3">
        <w:t>g</w:t>
      </w:r>
      <w:r w:rsidR="00DF64B3" w:rsidRPr="006519A0">
        <w:t xml:space="preserve">overnmental </w:t>
      </w:r>
      <w:r w:rsidR="00DF64B3">
        <w:t>a</w:t>
      </w:r>
      <w:r w:rsidR="00DF64B3" w:rsidRPr="006519A0">
        <w:t>uthorities</w:t>
      </w:r>
      <w:r w:rsidR="00B41554">
        <w:t xml:space="preserve">. </w:t>
      </w:r>
      <w:r w:rsidR="000D2C00" w:rsidRPr="006519A0">
        <w:t xml:space="preserve">The stormwater management plan, the Work, and the Project shall comply with all such </w:t>
      </w:r>
      <w:r w:rsidR="00D466FC">
        <w:t>p</w:t>
      </w:r>
      <w:r w:rsidR="00D466FC" w:rsidRPr="006519A0">
        <w:t>ermits</w:t>
      </w:r>
      <w:r w:rsidR="00301CAB">
        <w:t xml:space="preserve"> as outlined in </w:t>
      </w:r>
      <w:r w:rsidR="00747FCE">
        <w:t>Appendix 14</w:t>
      </w:r>
      <w:r w:rsidR="000D2C00" w:rsidRPr="006519A0">
        <w:t>.</w:t>
      </w:r>
    </w:p>
    <w:p w14:paraId="5E59B9E6" w14:textId="6EC0C11B" w:rsidR="000D2C00" w:rsidRPr="006519A0" w:rsidRDefault="00ED5800" w:rsidP="00206504">
      <w:pPr>
        <w:pStyle w:val="O-BodyText"/>
      </w:pPr>
      <w:r>
        <w:t>Seller</w:t>
      </w:r>
      <w:r w:rsidR="000D2C00">
        <w:t xml:space="preserve"> shall develop, design, engineer, and construct an adequate drainage system, including any necessary inlets, pipes, channels, manholes, stormwater swales, surface flow, outlets, or other components for collecting, directing, and disposing of stormwater from the Project Site</w:t>
      </w:r>
      <w:r w:rsidR="00B41554">
        <w:t xml:space="preserve">. </w:t>
      </w:r>
      <w:r w:rsidR="000E4F3A">
        <w:t xml:space="preserve">Site drainage during construction shall be designed so inundation due </w:t>
      </w:r>
      <w:proofErr w:type="gramStart"/>
      <w:r w:rsidR="000E4F3A">
        <w:t>to  a</w:t>
      </w:r>
      <w:proofErr w:type="gramEnd"/>
      <w:r w:rsidR="000E4F3A">
        <w:t xml:space="preserve"> 100-year </w:t>
      </w:r>
      <w:r w:rsidR="00A3130C">
        <w:t xml:space="preserve">24-hour </w:t>
      </w:r>
      <w:r w:rsidR="000E4F3A">
        <w:t xml:space="preserve">storm event within </w:t>
      </w:r>
      <w:r w:rsidR="0040393A">
        <w:t xml:space="preserve">48 </w:t>
      </w:r>
      <w:r w:rsidR="000E4F3A">
        <w:t xml:space="preserve">hours. </w:t>
      </w:r>
      <w:r w:rsidR="000D2C00">
        <w:t xml:space="preserve">A clear path for the collected stormwater out of the Project Site shall be provided, without flooding, while complying with all </w:t>
      </w:r>
      <w:r w:rsidR="00965E43">
        <w:t xml:space="preserve">laws </w:t>
      </w:r>
      <w:r w:rsidR="000D2C00">
        <w:t xml:space="preserve">(including codes and standards) and </w:t>
      </w:r>
      <w:r w:rsidR="00965E43">
        <w:t>permits</w:t>
      </w:r>
      <w:r w:rsidR="000D2C00">
        <w:t>.</w:t>
      </w:r>
    </w:p>
    <w:p w14:paraId="333D833F" w14:textId="49C3C225" w:rsidR="000D2C00" w:rsidRPr="001F6A0A" w:rsidRDefault="000D2C00" w:rsidP="00206504">
      <w:pPr>
        <w:pStyle w:val="O-BodyText"/>
      </w:pPr>
      <w:r w:rsidRPr="001F6A0A">
        <w:t>Stormwater runoff shall replicate existing pre-development stormwater runoff to the greatest extent possible</w:t>
      </w:r>
      <w:r w:rsidR="00B41554" w:rsidRPr="001F6A0A">
        <w:t xml:space="preserve">. </w:t>
      </w:r>
      <w:r w:rsidR="005A3C97">
        <w:t>Modification of existing hydrologic conditions due to construction/development shall not result in an increased potential for flooding (upstream or downstream</w:t>
      </w:r>
      <w:r w:rsidR="006D3C59">
        <w:t>)</w:t>
      </w:r>
      <w:r w:rsidR="005A3C97">
        <w:t xml:space="preserve"> or adverse drainage, negatively impact water quality or unnecessarily impact other uses in the vicinity. There should be no net increase in quantity, frequency</w:t>
      </w:r>
      <w:r w:rsidR="006D3C59">
        <w:t xml:space="preserve">, and / or duration of storm water runoff pre and post construction/development. </w:t>
      </w:r>
      <w:r w:rsidRPr="001F6A0A">
        <w:t xml:space="preserve">Any contaminated runoff shall be segregated and detained separately in strict accordance with all </w:t>
      </w:r>
      <w:r w:rsidR="001D0838" w:rsidRPr="001F6A0A">
        <w:t xml:space="preserve">laws </w:t>
      </w:r>
      <w:r w:rsidRPr="001F6A0A">
        <w:t xml:space="preserve">and applicable </w:t>
      </w:r>
      <w:r w:rsidR="001D0838" w:rsidRPr="001F6A0A">
        <w:t>permits</w:t>
      </w:r>
      <w:r w:rsidR="00B41554" w:rsidRPr="001F6A0A">
        <w:t xml:space="preserve">. </w:t>
      </w:r>
      <w:r w:rsidRPr="001F6A0A">
        <w:t>Permanent stormwater drainage systems shall be designed to carry the storm return period as required by all.</w:t>
      </w:r>
    </w:p>
    <w:p w14:paraId="59E0E7CB" w14:textId="68A3BDA7" w:rsidR="000D2C00" w:rsidRPr="001F6A0A" w:rsidRDefault="000D2C00" w:rsidP="00206504">
      <w:pPr>
        <w:pStyle w:val="O-BodyText"/>
      </w:pPr>
      <w:r w:rsidRPr="001F6A0A">
        <w:t>Underground piping and culverts shall be reinforced concrete pipe (RCP)</w:t>
      </w:r>
      <w:r w:rsidR="007A6AD3" w:rsidRPr="001F6A0A">
        <w:t xml:space="preserve">, aluminized corrugated metal pipe, </w:t>
      </w:r>
      <w:r w:rsidRPr="001F6A0A">
        <w:t xml:space="preserve">or corrugated, </w:t>
      </w:r>
      <w:r w:rsidR="00094ADE" w:rsidRPr="001F6A0A">
        <w:t>dual-</w:t>
      </w:r>
      <w:r w:rsidRPr="001F6A0A">
        <w:t xml:space="preserve">wall, high density polyethylene pipe (HDPE). The hydraulic grade line for the stormwater pipeline system shall be as required by all </w:t>
      </w:r>
      <w:r w:rsidR="00425E04" w:rsidRPr="001F6A0A">
        <w:t xml:space="preserve">laws </w:t>
      </w:r>
      <w:r w:rsidRPr="001F6A0A">
        <w:t xml:space="preserve">and applicable </w:t>
      </w:r>
      <w:r w:rsidR="00425E04" w:rsidRPr="001F6A0A">
        <w:t>permits</w:t>
      </w:r>
      <w:r w:rsidR="00B41554" w:rsidRPr="001F6A0A">
        <w:t xml:space="preserve">. </w:t>
      </w:r>
      <w:r w:rsidRPr="001F6A0A">
        <w:t xml:space="preserve">Ditches shall be lined with vegetation, </w:t>
      </w:r>
      <w:proofErr w:type="gramStart"/>
      <w:r w:rsidRPr="001F6A0A">
        <w:t>rip-rap</w:t>
      </w:r>
      <w:proofErr w:type="gramEnd"/>
      <w:r w:rsidRPr="001F6A0A">
        <w:t>, and/or concrete, as applicable, based on the water velocity.</w:t>
      </w:r>
    </w:p>
    <w:p w14:paraId="242943C5" w14:textId="29125BDF" w:rsidR="000D2C00" w:rsidRPr="001F6A0A" w:rsidRDefault="000D2C00" w:rsidP="00206504">
      <w:pPr>
        <w:pStyle w:val="O-BodyText"/>
      </w:pPr>
      <w:r w:rsidRPr="001F6A0A">
        <w:t xml:space="preserve">All areas not drained via a stormwater drainage system shall be drained via an </w:t>
      </w:r>
      <w:r w:rsidR="002756C7" w:rsidRPr="001F6A0A">
        <w:t>open-</w:t>
      </w:r>
      <w:r w:rsidRPr="001F6A0A">
        <w:t>ditch system consisting of trapezoidal ditches with culverts or grating at road crossings or, where slope can be achieved, sheet flow.</w:t>
      </w:r>
    </w:p>
    <w:p w14:paraId="5E199B0E" w14:textId="77777777" w:rsidR="000D2C00" w:rsidRPr="001F6A0A" w:rsidRDefault="000D2C00" w:rsidP="00206504">
      <w:pPr>
        <w:pStyle w:val="O-BodyText"/>
      </w:pPr>
      <w:r w:rsidRPr="001F6A0A">
        <w:t>When culverts are utilized, the culvert inlets and outlets shall be provided with end sections and permanent erosion protection.</w:t>
      </w:r>
    </w:p>
    <w:p w14:paraId="175E54A9" w14:textId="1F0F01F2" w:rsidR="000D2C00" w:rsidRPr="001F6A0A" w:rsidRDefault="000D2C00" w:rsidP="00206504">
      <w:pPr>
        <w:pStyle w:val="O-BodyText"/>
      </w:pPr>
      <w:r w:rsidRPr="001F6A0A">
        <w:t xml:space="preserve">Project Site </w:t>
      </w:r>
      <w:r w:rsidR="00CB07E6" w:rsidRPr="001F6A0A">
        <w:t xml:space="preserve">areas </w:t>
      </w:r>
      <w:r w:rsidRPr="001F6A0A">
        <w:t>not included in or affected by the Project shall be left in their existing condition</w:t>
      </w:r>
      <w:r w:rsidR="00051D76" w:rsidRPr="001F6A0A">
        <w:t>s</w:t>
      </w:r>
      <w:r w:rsidRPr="001F6A0A">
        <w:t>.</w:t>
      </w:r>
    </w:p>
    <w:p w14:paraId="596B5638" w14:textId="66309F09" w:rsidR="004C36FB" w:rsidRPr="001F6A0A" w:rsidRDefault="000D2C00" w:rsidP="00206504">
      <w:pPr>
        <w:pStyle w:val="O-BodyText"/>
      </w:pPr>
      <w:r w:rsidRPr="001F6A0A">
        <w:lastRenderedPageBreak/>
        <w:t xml:space="preserve">Spill containment for Project transformers shall be as addressed in the </w:t>
      </w:r>
      <w:r w:rsidR="007769B9" w:rsidRPr="001F6A0A">
        <w:t xml:space="preserve">Spill Prevention Control and Countermeasure </w:t>
      </w:r>
      <w:r w:rsidR="002904DB" w:rsidRPr="001F6A0A">
        <w:t xml:space="preserve">(SPCC) </w:t>
      </w:r>
      <w:r w:rsidRPr="001F6A0A">
        <w:t>Plan</w:t>
      </w:r>
      <w:r w:rsidR="00B41554" w:rsidRPr="001F6A0A">
        <w:t>.</w:t>
      </w:r>
    </w:p>
    <w:p w14:paraId="26AA2BEE" w14:textId="64B7743B" w:rsidR="00B304FB" w:rsidRPr="001F6A0A" w:rsidRDefault="004C36FB" w:rsidP="00206504">
      <w:pPr>
        <w:pStyle w:val="O-BodyText"/>
      </w:pPr>
      <w:r w:rsidRPr="001F6A0A">
        <w:t xml:space="preserve">Transformers </w:t>
      </w:r>
      <w:r w:rsidR="00B304FB" w:rsidRPr="001F6A0A">
        <w:t>shall employ an environmentally friendly oil</w:t>
      </w:r>
      <w:r w:rsidR="00265D42" w:rsidRPr="001F6A0A">
        <w:t xml:space="preserve"> that has a higher flash point than regular oil (e.g., </w:t>
      </w:r>
      <w:r w:rsidR="00690E6F" w:rsidRPr="001F6A0A">
        <w:t xml:space="preserve">Cargill </w:t>
      </w:r>
      <w:proofErr w:type="spellStart"/>
      <w:r w:rsidR="00690E6F" w:rsidRPr="001F6A0A">
        <w:t>Envirotemp</w:t>
      </w:r>
      <w:proofErr w:type="spellEnd"/>
      <w:r w:rsidR="00690E6F" w:rsidRPr="001F6A0A">
        <w:t xml:space="preserve"> 360 fluid</w:t>
      </w:r>
      <w:r w:rsidR="00265D42" w:rsidRPr="001F6A0A">
        <w:t>)</w:t>
      </w:r>
      <w:r w:rsidR="00B304FB" w:rsidRPr="001F6A0A">
        <w:t>.</w:t>
      </w:r>
    </w:p>
    <w:p w14:paraId="1EDDEC41" w14:textId="40053386" w:rsidR="000D2C00" w:rsidRPr="006519A0" w:rsidRDefault="000D2C00" w:rsidP="00873906">
      <w:pPr>
        <w:pStyle w:val="Legal5L3"/>
      </w:pPr>
      <w:bookmarkStart w:id="709" w:name="_Toc70932054"/>
      <w:bookmarkStart w:id="710" w:name="_Toc70757577"/>
      <w:bookmarkStart w:id="711" w:name="_Toc77584268"/>
      <w:bookmarkStart w:id="712" w:name="_Toc128536089"/>
      <w:bookmarkStart w:id="713" w:name="_Toc168484378"/>
      <w:r w:rsidRPr="00686DE2">
        <w:t>Erosion Control</w:t>
      </w:r>
      <w:bookmarkEnd w:id="709"/>
      <w:bookmarkEnd w:id="710"/>
      <w:bookmarkEnd w:id="711"/>
      <w:bookmarkEnd w:id="712"/>
      <w:bookmarkEnd w:id="713"/>
    </w:p>
    <w:p w14:paraId="42BD3794" w14:textId="16BB13A3" w:rsidR="000D2C00" w:rsidRPr="001F6A0A" w:rsidRDefault="000D2C00" w:rsidP="00206504">
      <w:pPr>
        <w:pStyle w:val="O-BodyText"/>
      </w:pPr>
      <w:r w:rsidRPr="001F6A0A">
        <w:t xml:space="preserve">An erosion and sediment control plan shall be developed by </w:t>
      </w:r>
      <w:r w:rsidR="00ED5800" w:rsidRPr="001F6A0A">
        <w:t>Seller</w:t>
      </w:r>
      <w:r w:rsidRPr="001F6A0A">
        <w:t>’s professional engineer licensed in conjunction with the SWPPP for the construction phase of the Project</w:t>
      </w:r>
      <w:r w:rsidR="00B41554" w:rsidRPr="001F6A0A">
        <w:t xml:space="preserve">. </w:t>
      </w:r>
      <w:r w:rsidRPr="001F6A0A">
        <w:t>During Project construction, erosion and sediment control measures shall be implemented to prevent sediment-laden runoff from leaving the Project Site</w:t>
      </w:r>
      <w:r w:rsidR="00B41554" w:rsidRPr="001F6A0A">
        <w:t xml:space="preserve">. </w:t>
      </w:r>
      <w:r w:rsidRPr="001F6A0A">
        <w:t>Construction runoff shall be directed to the erosion and sediment control systems prior to leaving the Project Site</w:t>
      </w:r>
      <w:r w:rsidR="00B41554" w:rsidRPr="001F6A0A">
        <w:t xml:space="preserve">. </w:t>
      </w:r>
      <w:r w:rsidRPr="001F6A0A">
        <w:t>The plan shall include, at minimum, the incorporation of silt fencing, silt bags, straw bale dikes, storm inlet protection, sediment basins, swales, piping, stream crossings, and other measures as required or appropriate to promote sediment and erosion control as prescribed in the approved plan and/or by periodic inspection by the local soil conservation district</w:t>
      </w:r>
      <w:r w:rsidR="00B41554" w:rsidRPr="001F6A0A">
        <w:t xml:space="preserve">. </w:t>
      </w:r>
      <w:r w:rsidRPr="001F6A0A">
        <w:t xml:space="preserve">Silt bags or reasonable equivalent shall be included as necessary when dewatering excavations to prevent sediment from collecting in the stormwater system (e.g., </w:t>
      </w:r>
      <w:r w:rsidR="00ED5800" w:rsidRPr="001F6A0A">
        <w:t>Seller</w:t>
      </w:r>
      <w:r w:rsidRPr="001F6A0A">
        <w:t xml:space="preserve"> shall not pump </w:t>
      </w:r>
      <w:r w:rsidR="003862D0" w:rsidRPr="001F6A0A">
        <w:t>silt-</w:t>
      </w:r>
      <w:r w:rsidRPr="001F6A0A">
        <w:t>laden water through the stormwater system without proper filtration).</w:t>
      </w:r>
    </w:p>
    <w:p w14:paraId="700A0AEB" w14:textId="492EBE61" w:rsidR="000D2C00" w:rsidRPr="006519A0" w:rsidRDefault="000D2C00" w:rsidP="00873906">
      <w:pPr>
        <w:pStyle w:val="Legal5L3"/>
      </w:pPr>
      <w:bookmarkStart w:id="714" w:name="_Toc70932055"/>
      <w:bookmarkStart w:id="715" w:name="_Toc70757578"/>
      <w:bookmarkStart w:id="716" w:name="_Toc77584269"/>
      <w:bookmarkStart w:id="717" w:name="_Toc128536090"/>
      <w:bookmarkStart w:id="718" w:name="_Toc168484379"/>
      <w:r w:rsidRPr="00686DE2">
        <w:t>Foundations</w:t>
      </w:r>
      <w:bookmarkEnd w:id="714"/>
      <w:bookmarkEnd w:id="715"/>
      <w:bookmarkEnd w:id="716"/>
      <w:bookmarkEnd w:id="717"/>
      <w:bookmarkEnd w:id="718"/>
    </w:p>
    <w:p w14:paraId="7AC9F182" w14:textId="44544DED" w:rsidR="000D2C00" w:rsidRPr="001F6A0A" w:rsidRDefault="000D2C00" w:rsidP="00206504">
      <w:pPr>
        <w:pStyle w:val="O-BodyText"/>
      </w:pPr>
      <w:r w:rsidRPr="001F6A0A">
        <w:t xml:space="preserve">Foundations shall be designed, constructed, and completed to </w:t>
      </w:r>
      <w:r w:rsidR="006760B3" w:rsidRPr="001F6A0A">
        <w:t>consider</w:t>
      </w:r>
      <w:r w:rsidRPr="001F6A0A">
        <w:t xml:space="preserve"> the site climatic conditions (heat, cold, rain, </w:t>
      </w:r>
      <w:r w:rsidR="006963B6" w:rsidRPr="001F6A0A">
        <w:t xml:space="preserve">earthquake, ice, </w:t>
      </w:r>
      <w:r w:rsidR="00044B75" w:rsidRPr="001F6A0A">
        <w:t xml:space="preserve">and </w:t>
      </w:r>
      <w:r w:rsidRPr="001F6A0A">
        <w:t>wind), soil conditions, and thermal loads caused by expected fluctuations of materials and ambient temperatures.</w:t>
      </w:r>
    </w:p>
    <w:p w14:paraId="0FF0F8A1" w14:textId="514655CA" w:rsidR="00C954B7" w:rsidRPr="001F6A0A" w:rsidRDefault="000D2C00" w:rsidP="00206504">
      <w:pPr>
        <w:pStyle w:val="O-BodyText"/>
      </w:pPr>
      <w:bookmarkStart w:id="719" w:name="_Hlk71281269"/>
      <w:r w:rsidRPr="001F6A0A">
        <w:t xml:space="preserve">Foundations for outdoor electrical equipment shall be elevated </w:t>
      </w:r>
      <w:r w:rsidR="005D51FE" w:rsidRPr="001F6A0A">
        <w:t>above</w:t>
      </w:r>
      <w:r w:rsidRPr="001F6A0A">
        <w:t xml:space="preserve"> ground to prevent any equipment</w:t>
      </w:r>
      <w:r w:rsidR="005D51FE" w:rsidRPr="001F6A0A">
        <w:t>, parts,</w:t>
      </w:r>
      <w:r w:rsidRPr="001F6A0A">
        <w:t xml:space="preserve"> systems</w:t>
      </w:r>
      <w:r w:rsidR="005D51FE" w:rsidRPr="001F6A0A">
        <w:t>, or other items (excluding the foundation)</w:t>
      </w:r>
      <w:r w:rsidRPr="001F6A0A">
        <w:t xml:space="preserve"> from </w:t>
      </w:r>
      <w:proofErr w:type="gramStart"/>
      <w:r w:rsidRPr="001F6A0A">
        <w:t>coming in contact with</w:t>
      </w:r>
      <w:proofErr w:type="gramEnd"/>
      <w:r w:rsidRPr="001F6A0A">
        <w:t xml:space="preserve"> surface water or runoff</w:t>
      </w:r>
      <w:r w:rsidR="00B41554" w:rsidRPr="001F6A0A">
        <w:t xml:space="preserve">. </w:t>
      </w:r>
      <w:r w:rsidRPr="001F6A0A">
        <w:t xml:space="preserve">The </w:t>
      </w:r>
      <w:r w:rsidR="005D51FE" w:rsidRPr="001F6A0A">
        <w:t>minimum height</w:t>
      </w:r>
      <w:r w:rsidRPr="001F6A0A">
        <w:t xml:space="preserve"> of the </w:t>
      </w:r>
      <w:r w:rsidR="0087727A" w:rsidRPr="001F6A0A">
        <w:t>above</w:t>
      </w:r>
      <w:r w:rsidR="006963B6" w:rsidRPr="001F6A0A">
        <w:t xml:space="preserve"> </w:t>
      </w:r>
      <w:r w:rsidR="0087727A" w:rsidRPr="001F6A0A">
        <w:t xml:space="preserve">ground </w:t>
      </w:r>
      <w:r w:rsidR="005D51FE" w:rsidRPr="001F6A0A">
        <w:t xml:space="preserve">portion of any such foundation </w:t>
      </w:r>
      <w:r w:rsidR="0087727A" w:rsidRPr="001F6A0A">
        <w:t>(measured from the top of ground level</w:t>
      </w:r>
      <w:r w:rsidR="002B6875">
        <w:t xml:space="preserve"> to top of concrete</w:t>
      </w:r>
      <w:r w:rsidR="0087727A" w:rsidRPr="001F6A0A">
        <w:t>)</w:t>
      </w:r>
      <w:r w:rsidRPr="001F6A0A">
        <w:t xml:space="preserve"> shall be </w:t>
      </w:r>
      <w:r w:rsidR="005D51FE" w:rsidRPr="001F6A0A">
        <w:t>the greater of</w:t>
      </w:r>
      <w:r w:rsidR="00C954B7" w:rsidRPr="001F6A0A">
        <w:t>:</w:t>
      </w:r>
    </w:p>
    <w:p w14:paraId="6864733F" w14:textId="5F58DD0F" w:rsidR="00C954B7" w:rsidRDefault="00153CBC" w:rsidP="00B433F8">
      <w:pPr>
        <w:pStyle w:val="O-Bullet"/>
      </w:pPr>
      <w:r>
        <w:t>T</w:t>
      </w:r>
      <w:r w:rsidR="005D51FE">
        <w:t xml:space="preserve">he height required </w:t>
      </w:r>
      <w:r w:rsidR="000D2C00">
        <w:t xml:space="preserve">based </w:t>
      </w:r>
      <w:r w:rsidR="005D51FE">
        <w:t>on</w:t>
      </w:r>
      <w:r w:rsidR="000D2C00">
        <w:t xml:space="preserve"> the results of the </w:t>
      </w:r>
      <w:r w:rsidR="00770854">
        <w:t>100</w:t>
      </w:r>
      <w:r w:rsidR="00B97E67">
        <w:t>-</w:t>
      </w:r>
      <w:r w:rsidR="00770854">
        <w:t xml:space="preserve">year maximum flood </w:t>
      </w:r>
      <w:r w:rsidR="000D2C00">
        <w:t xml:space="preserve">hydrological study </w:t>
      </w:r>
      <w:r w:rsidR="005D51FE">
        <w:t xml:space="preserve">for the </w:t>
      </w:r>
      <w:r w:rsidR="0087727A">
        <w:t>Project</w:t>
      </w:r>
      <w:r w:rsidR="0078141F">
        <w:t xml:space="preserve"> and </w:t>
      </w:r>
      <w:r w:rsidR="0087727A">
        <w:t xml:space="preserve">Project Site </w:t>
      </w:r>
      <w:r w:rsidR="005D51FE">
        <w:t>plus an additional</w:t>
      </w:r>
      <w:r w:rsidR="000D2C00">
        <w:t xml:space="preserve"> </w:t>
      </w:r>
      <w:r w:rsidR="00CB085E">
        <w:t xml:space="preserve">6 </w:t>
      </w:r>
      <w:r w:rsidR="000D2C00">
        <w:t xml:space="preserve">inches of </w:t>
      </w:r>
      <w:r w:rsidR="006963B6">
        <w:t>freeboard</w:t>
      </w:r>
      <w:r w:rsidR="000D2C00">
        <w:t xml:space="preserve"> </w:t>
      </w:r>
    </w:p>
    <w:p w14:paraId="30430702" w14:textId="494143B0" w:rsidR="000D2C00" w:rsidRDefault="00E4424F" w:rsidP="00B433F8">
      <w:pPr>
        <w:pStyle w:val="O-Bullet"/>
      </w:pPr>
      <w:r>
        <w:t xml:space="preserve">12 </w:t>
      </w:r>
      <w:r w:rsidR="000D2C00">
        <w:t>inches</w:t>
      </w:r>
    </w:p>
    <w:p w14:paraId="16709818" w14:textId="5A2CD6C0" w:rsidR="000D2C00" w:rsidRPr="006519A0" w:rsidRDefault="000D2C00" w:rsidP="00873906">
      <w:pPr>
        <w:pStyle w:val="Legal5L3"/>
      </w:pPr>
      <w:bookmarkStart w:id="720" w:name="_Toc70932056"/>
      <w:bookmarkStart w:id="721" w:name="_Toc70757579"/>
      <w:bookmarkStart w:id="722" w:name="_Toc77584270"/>
      <w:bookmarkStart w:id="723" w:name="_Toc128536091"/>
      <w:bookmarkStart w:id="724" w:name="_Toc168484380"/>
      <w:bookmarkEnd w:id="719"/>
      <w:r w:rsidRPr="00686DE2">
        <w:t>Corrosion Protection</w:t>
      </w:r>
      <w:bookmarkEnd w:id="720"/>
      <w:bookmarkEnd w:id="721"/>
      <w:bookmarkEnd w:id="722"/>
      <w:bookmarkEnd w:id="723"/>
      <w:bookmarkEnd w:id="724"/>
    </w:p>
    <w:p w14:paraId="78878551" w14:textId="6589D09B" w:rsidR="000D2C00" w:rsidRPr="001F6A0A" w:rsidRDefault="00ED5800" w:rsidP="00206504">
      <w:pPr>
        <w:pStyle w:val="O-BodyText"/>
      </w:pPr>
      <w:r w:rsidRPr="001F6A0A">
        <w:t>Seller</w:t>
      </w:r>
      <w:r w:rsidR="000D2C00" w:rsidRPr="001F6A0A">
        <w:t xml:space="preserve"> shall </w:t>
      </w:r>
      <w:r w:rsidR="000D2C00" w:rsidRPr="001F6A0A" w:rsidDel="00EC2692">
        <w:t>account</w:t>
      </w:r>
      <w:r w:rsidR="007E525D" w:rsidRPr="001F6A0A">
        <w:t xml:space="preserve"> for</w:t>
      </w:r>
      <w:r w:rsidR="000D2C00" w:rsidRPr="001F6A0A">
        <w:t xml:space="preserve"> the corrosion </w:t>
      </w:r>
      <w:r w:rsidR="006963B6" w:rsidRPr="001F6A0A">
        <w:t>of steel components on structures and pile foundations that are</w:t>
      </w:r>
      <w:r w:rsidR="006963B6" w:rsidRPr="001F6A0A" w:rsidDel="007D75F9">
        <w:t xml:space="preserve"> </w:t>
      </w:r>
      <w:r w:rsidR="000D2C00" w:rsidRPr="001F6A0A">
        <w:t>expected to be encountered on the Project Site</w:t>
      </w:r>
      <w:r w:rsidR="00B41554" w:rsidRPr="001F6A0A">
        <w:t xml:space="preserve">. </w:t>
      </w:r>
      <w:r w:rsidRPr="001F6A0A">
        <w:t>Seller</w:t>
      </w:r>
      <w:r w:rsidR="000D2C00" w:rsidRPr="001F6A0A">
        <w:t xml:space="preserve"> shall </w:t>
      </w:r>
      <w:r w:rsidR="00C52B60" w:rsidRPr="001F6A0A">
        <w:t>galvanize</w:t>
      </w:r>
      <w:r w:rsidR="000D2C00" w:rsidRPr="001F6A0A">
        <w:t xml:space="preserve"> </w:t>
      </w:r>
      <w:r w:rsidR="00666A7A" w:rsidRPr="001F6A0A">
        <w:t>all</w:t>
      </w:r>
      <w:r w:rsidR="000D2C00" w:rsidRPr="001F6A0A">
        <w:t xml:space="preserve"> steel structures</w:t>
      </w:r>
      <w:r w:rsidR="006F2B81" w:rsidRPr="001F6A0A">
        <w:t>, steel foundations,</w:t>
      </w:r>
      <w:r w:rsidR="005F4B1D" w:rsidRPr="001F6A0A">
        <w:t xml:space="preserve"> and </w:t>
      </w:r>
      <w:r w:rsidR="006963B6" w:rsidRPr="001F6A0A">
        <w:t xml:space="preserve">their </w:t>
      </w:r>
      <w:r w:rsidR="005F4B1D" w:rsidRPr="001F6A0A">
        <w:t>components</w:t>
      </w:r>
      <w:r w:rsidR="00B41554" w:rsidRPr="001F6A0A">
        <w:t xml:space="preserve">. </w:t>
      </w:r>
      <w:r w:rsidR="00850968" w:rsidRPr="001F6A0A">
        <w:t>No bare steel structures or components are allowed</w:t>
      </w:r>
      <w:r w:rsidR="000D2C00" w:rsidRPr="001F6A0A">
        <w:t>.</w:t>
      </w:r>
    </w:p>
    <w:p w14:paraId="0B2F70F7" w14:textId="254061A5" w:rsidR="00971DFA" w:rsidRPr="001F6A0A" w:rsidRDefault="006963B6" w:rsidP="00206504">
      <w:pPr>
        <w:pStyle w:val="O-BodyText"/>
      </w:pPr>
      <w:r w:rsidRPr="001F6A0A">
        <w:t xml:space="preserve">Seller shall use ASTM A123 </w:t>
      </w:r>
      <w:r w:rsidR="00600C97">
        <w:t>(</w:t>
      </w:r>
      <w:r w:rsidR="00F67200">
        <w:t xml:space="preserve">From ASTM A123 </w:t>
      </w:r>
      <w:r w:rsidR="00F26187">
        <w:t>Table 1</w:t>
      </w:r>
      <w:r w:rsidR="00F67200">
        <w:t xml:space="preserve">: </w:t>
      </w:r>
      <w:r w:rsidR="00600C97">
        <w:t>W6x</w:t>
      </w:r>
      <w:r w:rsidR="009B651B">
        <w:t>9 – grade 75: 3 mils, W6x9</w:t>
      </w:r>
      <w:r w:rsidR="00F26187">
        <w:t xml:space="preserve"> grade 85: 3.3 mils)</w:t>
      </w:r>
      <w:r w:rsidR="009B651B">
        <w:t xml:space="preserve"> </w:t>
      </w:r>
      <w:r w:rsidRPr="001F6A0A">
        <w:t xml:space="preserve">for the minimum </w:t>
      </w:r>
      <w:r w:rsidR="00FD78E0" w:rsidRPr="001F6A0A">
        <w:t>coating</w:t>
      </w:r>
      <w:r w:rsidRPr="001F6A0A">
        <w:t xml:space="preserve"> thickness on </w:t>
      </w:r>
      <w:r w:rsidR="005A27A9" w:rsidRPr="001F6A0A">
        <w:t xml:space="preserve">all hot dipped </w:t>
      </w:r>
      <w:r w:rsidRPr="001F6A0A">
        <w:t xml:space="preserve">steel </w:t>
      </w:r>
      <w:r w:rsidR="005A27A9" w:rsidRPr="001F6A0A">
        <w:t xml:space="preserve">sections including </w:t>
      </w:r>
      <w:r w:rsidRPr="001F6A0A">
        <w:t>steel pile</w:t>
      </w:r>
      <w:r w:rsidR="005A27A9" w:rsidRPr="001F6A0A">
        <w:t>s</w:t>
      </w:r>
      <w:r w:rsidRPr="001F6A0A">
        <w:t>.</w:t>
      </w:r>
      <w:r w:rsidR="009C4A22" w:rsidRPr="001F6A0A">
        <w:t xml:space="preserve"> </w:t>
      </w:r>
      <w:r w:rsidR="00BF454F" w:rsidRPr="001F6A0A">
        <w:t>A minimum of 3.0 mils of galvanizing shall be used</w:t>
      </w:r>
      <w:r w:rsidR="007E7694" w:rsidRPr="001F6A0A">
        <w:t xml:space="preserve"> on all piles</w:t>
      </w:r>
      <w:r w:rsidR="00D25FC6" w:rsidRPr="001F6A0A">
        <w:t>.</w:t>
      </w:r>
      <w:r w:rsidR="0044399C" w:rsidRPr="001F6A0A">
        <w:t xml:space="preserve"> </w:t>
      </w:r>
      <w:r w:rsidR="00A95E7F" w:rsidRPr="001F6A0A">
        <w:t xml:space="preserve">All fasteners </w:t>
      </w:r>
      <w:r w:rsidR="002D2FA4" w:rsidRPr="001F6A0A">
        <w:t xml:space="preserve">and bolts shall be galvanized </w:t>
      </w:r>
      <w:r w:rsidR="00131F99" w:rsidRPr="001F6A0A">
        <w:t xml:space="preserve">in accordance with </w:t>
      </w:r>
      <w:r w:rsidR="00A95E7F" w:rsidRPr="001F6A0A">
        <w:t>ASTM A153</w:t>
      </w:r>
      <w:r w:rsidR="00131F99" w:rsidRPr="001F6A0A">
        <w:t>.</w:t>
      </w:r>
    </w:p>
    <w:p w14:paraId="0F757A4D" w14:textId="4A849C6A" w:rsidR="006963B6" w:rsidRPr="001F6A0A" w:rsidRDefault="0044399C" w:rsidP="00206504">
      <w:pPr>
        <w:pStyle w:val="O-BodyText"/>
      </w:pPr>
      <w:r w:rsidRPr="001F6A0A">
        <w:t xml:space="preserve">Galvanization thickness greater than 3.9 mils </w:t>
      </w:r>
      <w:r w:rsidR="00F61046" w:rsidRPr="001F6A0A">
        <w:t xml:space="preserve">up to 5.0 mils </w:t>
      </w:r>
      <w:r w:rsidR="00ED1F7D" w:rsidRPr="001F6A0A">
        <w:t xml:space="preserve">are acceptable </w:t>
      </w:r>
      <w:r w:rsidR="00131F99" w:rsidRPr="001F6A0A">
        <w:t>on steel sections and components</w:t>
      </w:r>
      <w:r w:rsidR="00ED1F7D" w:rsidRPr="001F6A0A">
        <w:t xml:space="preserve"> </w:t>
      </w:r>
      <w:r w:rsidR="003C4A34" w:rsidRPr="001F6A0A">
        <w:t>if</w:t>
      </w:r>
      <w:r w:rsidR="00ED1F7D" w:rsidRPr="001F6A0A">
        <w:t xml:space="preserve"> the Corrosion Engineer and the pile Engineer of Record provide written confirmation from the </w:t>
      </w:r>
      <w:r w:rsidR="0003250C" w:rsidRPr="001F6A0A">
        <w:t xml:space="preserve">galvanizer that they will be able to achieve such a </w:t>
      </w:r>
      <w:r w:rsidR="004F137D" w:rsidRPr="001F6A0A">
        <w:t xml:space="preserve">nonstandard </w:t>
      </w:r>
      <w:r w:rsidR="00F61046" w:rsidRPr="001F6A0A">
        <w:t xml:space="preserve">coating </w:t>
      </w:r>
      <w:r w:rsidR="0003250C" w:rsidRPr="001F6A0A">
        <w:t xml:space="preserve">thickness </w:t>
      </w:r>
      <w:r w:rsidR="004F137D" w:rsidRPr="001F6A0A">
        <w:t xml:space="preserve">on the </w:t>
      </w:r>
      <w:r w:rsidR="009F3FC1" w:rsidRPr="001F6A0A">
        <w:t>steel</w:t>
      </w:r>
      <w:r w:rsidR="004F137D" w:rsidRPr="001F6A0A">
        <w:t xml:space="preserve"> components </w:t>
      </w:r>
      <w:r w:rsidR="0003250C" w:rsidRPr="001F6A0A">
        <w:t xml:space="preserve">and that </w:t>
      </w:r>
      <w:r w:rsidR="004F137D" w:rsidRPr="001F6A0A">
        <w:t>the</w:t>
      </w:r>
      <w:r w:rsidR="0003250C" w:rsidRPr="001F6A0A">
        <w:t xml:space="preserve"> quality</w:t>
      </w:r>
      <w:r w:rsidR="0009342B" w:rsidRPr="001F6A0A">
        <w:t xml:space="preserve"> </w:t>
      </w:r>
      <w:r w:rsidR="00964A70" w:rsidRPr="001F6A0A">
        <w:t xml:space="preserve">and </w:t>
      </w:r>
      <w:r w:rsidR="0009342B" w:rsidRPr="001F6A0A">
        <w:t>adhesion</w:t>
      </w:r>
      <w:r w:rsidR="00964A70" w:rsidRPr="001F6A0A">
        <w:t xml:space="preserve"> strength</w:t>
      </w:r>
      <w:r w:rsidR="0003250C" w:rsidRPr="001F6A0A">
        <w:t xml:space="preserve"> will be in accordance with ASTM A123.</w:t>
      </w:r>
    </w:p>
    <w:p w14:paraId="7BC1CF5A" w14:textId="6EA3923C" w:rsidR="00E44F95" w:rsidRPr="001F6A0A" w:rsidRDefault="00E44F95" w:rsidP="00EA6BA9">
      <w:pPr>
        <w:pStyle w:val="Legal5L4"/>
      </w:pPr>
      <w:r w:rsidRPr="001F6A0A">
        <w:lastRenderedPageBreak/>
        <w:t xml:space="preserve">Corrosion Rate Estimation Methodology and Requirements </w:t>
      </w:r>
    </w:p>
    <w:p w14:paraId="553CB7C4" w14:textId="77777777" w:rsidR="00E44F95" w:rsidRPr="001F6A0A" w:rsidRDefault="00E44F95" w:rsidP="00206504">
      <w:pPr>
        <w:pStyle w:val="O-BodyText"/>
      </w:pPr>
      <w:r w:rsidRPr="001F6A0A">
        <w:t xml:space="preserve">Estimate the corrosion rates of buried ferrous structures in the soil using a similitude analysis. </w:t>
      </w:r>
    </w:p>
    <w:p w14:paraId="1562AEA6" w14:textId="0D776509" w:rsidR="00E44F95" w:rsidRPr="001F6A0A" w:rsidRDefault="00847BA7" w:rsidP="00206504">
      <w:pPr>
        <w:pStyle w:val="O-BodyText"/>
      </w:pPr>
      <w:r w:rsidRPr="001F6A0A">
        <w:t xml:space="preserve">Foundation design life is the same as the Plant design life as defined in </w:t>
      </w:r>
      <w:r w:rsidR="00153CBC">
        <w:t>S</w:t>
      </w:r>
      <w:r w:rsidRPr="001F6A0A">
        <w:t>ection 1.1</w:t>
      </w:r>
      <w:r w:rsidR="00E44F95" w:rsidRPr="001F6A0A">
        <w:t xml:space="preserve">. </w:t>
      </w:r>
    </w:p>
    <w:p w14:paraId="05D2E4FC" w14:textId="2E16EBDB" w:rsidR="00E44F95" w:rsidRPr="001F6A0A" w:rsidRDefault="00E44F95" w:rsidP="00206504">
      <w:pPr>
        <w:pStyle w:val="O-BodyText"/>
      </w:pPr>
      <w:r w:rsidRPr="001F6A0A">
        <w:t>Use the corrosion database compiled by Melvin Romanoff in the National Institute of Standards and Technology (formerly National Bureau of Standards, NBS) Circular 579 entitled Underground Corrosion</w:t>
      </w:r>
      <w:r w:rsidR="00354696" w:rsidRPr="001F6A0A">
        <w:rPr>
          <w:rStyle w:val="FootnoteReference"/>
        </w:rPr>
        <w:footnoteReference w:id="3"/>
      </w:r>
      <w:r w:rsidRPr="001F6A0A">
        <w:t>. This procedure requires some corrosion knowledge and experience and shall only be performed by a Corrosion Engineer</w:t>
      </w:r>
      <w:r w:rsidR="00354696" w:rsidRPr="001F6A0A">
        <w:rPr>
          <w:rStyle w:val="FootnoteReference"/>
        </w:rPr>
        <w:footnoteReference w:id="4"/>
      </w:r>
      <w:r w:rsidRPr="001F6A0A">
        <w:t>.</w:t>
      </w:r>
    </w:p>
    <w:p w14:paraId="06A74063" w14:textId="22105FA5" w:rsidR="00E44F95" w:rsidRPr="001F6A0A" w:rsidRDefault="00E44F95" w:rsidP="00206504">
      <w:pPr>
        <w:pStyle w:val="O-BodyText"/>
      </w:pPr>
      <w:r w:rsidRPr="001F6A0A">
        <w:t xml:space="preserve">The procedure </w:t>
      </w:r>
      <w:r w:rsidR="00C13BF5" w:rsidRPr="001F6A0A">
        <w:t xml:space="preserve">shall </w:t>
      </w:r>
      <w:r w:rsidRPr="001F6A0A">
        <w:t xml:space="preserve">include </w:t>
      </w:r>
      <w:r w:rsidR="007A014B" w:rsidRPr="001F6A0A">
        <w:t xml:space="preserve">performing onsite resistivity testing and </w:t>
      </w:r>
      <w:r w:rsidRPr="001F6A0A">
        <w:t xml:space="preserve">conducting laboratory analyses on soil samples collected from the site. </w:t>
      </w:r>
      <w:r w:rsidR="008E00D8" w:rsidRPr="001F6A0A">
        <w:t>Seller shall e</w:t>
      </w:r>
      <w:r w:rsidRPr="001F6A0A">
        <w:t xml:space="preserve">nsure the number and type of soil samples is representative of the overall project site and accounts for the areas with most aggressive exposure. </w:t>
      </w:r>
      <w:r w:rsidR="007A014B" w:rsidRPr="001F6A0A">
        <w:t xml:space="preserve">A minimum of 1 </w:t>
      </w:r>
      <w:r w:rsidR="00CD0CE7" w:rsidRPr="001F6A0A">
        <w:t>resistivity</w:t>
      </w:r>
      <w:r w:rsidR="007A014B" w:rsidRPr="001F6A0A">
        <w:t xml:space="preserve"> test shall be performed on site per 25 acres. </w:t>
      </w:r>
      <w:r w:rsidRPr="001F6A0A">
        <w:t>Perform laboratory testing per the following standards: saturated electrical resistivity values per AWWA G187, pH per AWWA G51, and chloride and sulfate concentrations per ASTM D4327. Report the results.</w:t>
      </w:r>
    </w:p>
    <w:p w14:paraId="595DC937" w14:textId="7B53E773" w:rsidR="00E44F95" w:rsidRPr="001F6A0A" w:rsidRDefault="00AC2363" w:rsidP="00206504">
      <w:pPr>
        <w:pStyle w:val="O-BodyText"/>
      </w:pPr>
      <w:r w:rsidRPr="001F6A0A">
        <w:t>A</w:t>
      </w:r>
      <w:r w:rsidR="00E44F95" w:rsidRPr="001F6A0A" w:rsidDel="00AC2363">
        <w:t xml:space="preserve"> soil </w:t>
      </w:r>
      <w:r w:rsidR="00E44F95" w:rsidRPr="001F6A0A">
        <w:t xml:space="preserve">in the corrosion database </w:t>
      </w:r>
      <w:r w:rsidRPr="001F6A0A">
        <w:t xml:space="preserve">shall be selected </w:t>
      </w:r>
      <w:r w:rsidR="00E44F95" w:rsidRPr="001F6A0A">
        <w:t>that most closely matches the worst-case onsite parameters in the soil samples. It may be necessary to select two or more soil samples based on site heterogeneity. Select the sample(s) with special emphasis on the following parameters:</w:t>
      </w:r>
    </w:p>
    <w:p w14:paraId="7DFD261B" w14:textId="7D212E6D" w:rsidR="00E44F95" w:rsidRDefault="00E44F95" w:rsidP="00B433F8">
      <w:pPr>
        <w:pStyle w:val="O-Bullet"/>
      </w:pPr>
      <w:r>
        <w:t>Lowest electrical resistivity</w:t>
      </w:r>
    </w:p>
    <w:p w14:paraId="73ABE5EC" w14:textId="7CFEF8C4" w:rsidR="00E44F95" w:rsidRDefault="00E44F95" w:rsidP="00B433F8">
      <w:pPr>
        <w:pStyle w:val="O-Bullet"/>
      </w:pPr>
      <w:r>
        <w:t xml:space="preserve">Lowest pH </w:t>
      </w:r>
    </w:p>
    <w:p w14:paraId="24A0825A" w14:textId="5C9A6A11" w:rsidR="00E44F95" w:rsidRDefault="00E44F95" w:rsidP="00B433F8">
      <w:pPr>
        <w:pStyle w:val="O-Bullet"/>
      </w:pPr>
      <w:r>
        <w:t>Highest concentration of chloride ions</w:t>
      </w:r>
    </w:p>
    <w:p w14:paraId="3CB574A9" w14:textId="2AE3F98D" w:rsidR="00E44F95" w:rsidRDefault="00E44F95" w:rsidP="00B433F8">
      <w:pPr>
        <w:pStyle w:val="O-Bullet"/>
      </w:pPr>
      <w:r>
        <w:t>Highest concentration of sulfate ions</w:t>
      </w:r>
    </w:p>
    <w:p w14:paraId="1849598E" w14:textId="06E954DE" w:rsidR="00E44F95" w:rsidRDefault="00E44F95" w:rsidP="00B433F8">
      <w:pPr>
        <w:pStyle w:val="O-Bullet"/>
      </w:pPr>
      <w:r>
        <w:t xml:space="preserve">Geographic location </w:t>
      </w:r>
    </w:p>
    <w:p w14:paraId="50FD4E1D" w14:textId="4069766E" w:rsidR="00E44F95" w:rsidRDefault="00E44F95" w:rsidP="00B433F8">
      <w:pPr>
        <w:pStyle w:val="O-Bullet"/>
      </w:pPr>
      <w:r>
        <w:t xml:space="preserve">Site drainage conditions </w:t>
      </w:r>
    </w:p>
    <w:p w14:paraId="499D7847" w14:textId="09AC5308" w:rsidR="00E44F95" w:rsidRPr="001F6A0A" w:rsidRDefault="00E44F95" w:rsidP="00206504">
      <w:pPr>
        <w:pStyle w:val="O-BodyText"/>
      </w:pPr>
      <w:r w:rsidRPr="001F6A0A">
        <w:t>Us</w:t>
      </w:r>
      <w:r w:rsidR="00F82ABF" w:rsidRPr="001F6A0A">
        <w:t>e</w:t>
      </w:r>
      <w:r w:rsidRPr="001F6A0A">
        <w:t xml:space="preserve"> the corrosion database to estimate the uniform corrosion rates after selecting the soil sample(s). If multiple soil samples are selected report the highest corrosion rate amongst the soil samples.</w:t>
      </w:r>
    </w:p>
    <w:p w14:paraId="391C26A4" w14:textId="3C61F0C9" w:rsidR="00E44F95" w:rsidRDefault="00E44F95" w:rsidP="00B433F8">
      <w:pPr>
        <w:pStyle w:val="O-Bullet"/>
      </w:pPr>
      <w:r>
        <w:t>Report the steel corrosion rate in mils per year (</w:t>
      </w:r>
      <w:proofErr w:type="spellStart"/>
      <w:r>
        <w:t>mpy</w:t>
      </w:r>
      <w:proofErr w:type="spellEnd"/>
      <w:r>
        <w:t>)</w:t>
      </w:r>
      <w:r w:rsidR="001A2192">
        <w:t xml:space="preserve"> </w:t>
      </w:r>
    </w:p>
    <w:p w14:paraId="08033C2C" w14:textId="6891B2F8" w:rsidR="00E44F95" w:rsidRDefault="00E44F95" w:rsidP="00B433F8">
      <w:pPr>
        <w:pStyle w:val="O-Bullet"/>
      </w:pPr>
      <w:r>
        <w:t xml:space="preserve">For galvanized steel, estimate the corrosion rate of zinc and steel separately and report in </w:t>
      </w:r>
      <w:proofErr w:type="spellStart"/>
      <w:r>
        <w:t>mpy</w:t>
      </w:r>
      <w:proofErr w:type="spellEnd"/>
      <w:r w:rsidR="001A2192">
        <w:t xml:space="preserve">; and </w:t>
      </w:r>
    </w:p>
    <w:p w14:paraId="7F28083F" w14:textId="63AD8BCE" w:rsidR="00E44F95" w:rsidRDefault="00E44F95" w:rsidP="00B433F8">
      <w:pPr>
        <w:pStyle w:val="O-Bullet"/>
      </w:pPr>
      <w:r>
        <w:t xml:space="preserve">Utilize a safety factor of 1.5 </w:t>
      </w:r>
      <w:r w:rsidR="007A014B">
        <w:t xml:space="preserve">on the calculated corrosion rate </w:t>
      </w:r>
      <w:r>
        <w:t>when reporting the corrosion rates</w:t>
      </w:r>
      <w:r w:rsidR="001A2192">
        <w:t>.</w:t>
      </w:r>
    </w:p>
    <w:p w14:paraId="22D51ECB" w14:textId="77777777" w:rsidR="00E44F95" w:rsidRPr="001F6A0A" w:rsidRDefault="00E44F95" w:rsidP="00B433F8">
      <w:pPr>
        <w:pStyle w:val="O-Bullet"/>
      </w:pPr>
      <w:r>
        <w:t>Calculate the anticipated section loss of the steel substrate based on the corrosion rate and desired service life. Include this value in the design as the corrosion allowance.</w:t>
      </w:r>
    </w:p>
    <w:p w14:paraId="650B279D" w14:textId="7E331C29" w:rsidR="00E44F95" w:rsidRDefault="00E44F95" w:rsidP="00B433F8">
      <w:pPr>
        <w:pStyle w:val="O-Bullet"/>
      </w:pPr>
      <w:r>
        <w:t xml:space="preserve">On galvanized piles subtract the consumption life of the zinc layer from the structure design life and calculate the steel corrosion rate on the remaining years. </w:t>
      </w:r>
    </w:p>
    <w:p w14:paraId="77FB9204" w14:textId="1E4CF887" w:rsidR="00E44F95" w:rsidRDefault="00E44F95" w:rsidP="00B433F8">
      <w:pPr>
        <w:pStyle w:val="O-Bullet"/>
      </w:pPr>
      <w:r>
        <w:lastRenderedPageBreak/>
        <w:t>Consider the structure geometry to determine if the corrosion progresses from one side or both sides. For example</w:t>
      </w:r>
      <w:r w:rsidR="00D707F3">
        <w:t>,</w:t>
      </w:r>
      <w:r>
        <w:t xml:space="preserve"> for an H-beam section, multiply the corrosion rates by 2 to account for corrosion progression occurring form both sides of steel surfaces exposed to soil (referred to as “two-sided” corrosion rates). The corrosion rate for hermetically sealed pipe piling where only the outer steel surfaces </w:t>
      </w:r>
      <w:proofErr w:type="gramStart"/>
      <w:r>
        <w:t>are</w:t>
      </w:r>
      <w:proofErr w:type="gramEnd"/>
      <w:r>
        <w:t xml:space="preserve"> exposed to soil is “single-sided” and do not need to be multiplied by 2.  </w:t>
      </w:r>
    </w:p>
    <w:p w14:paraId="091D9772" w14:textId="7EB1B96E" w:rsidR="00E44F95" w:rsidRDefault="00E44F95" w:rsidP="00B433F8">
      <w:pPr>
        <w:pStyle w:val="O-Bullet"/>
      </w:pPr>
      <w:r>
        <w:t>The localized corrosion rates listed in the corrosion database can be disregarded unless pitting and localized corrosion penetration could either compromise the structure integrity during the service life of the structure or alter the estimated corrosion rate. For example, a through-wall pit in a pipe pile would cease to be hermetically sealed and a single-sided corrosion rate would not be appropriate.</w:t>
      </w:r>
    </w:p>
    <w:p w14:paraId="4F47AAC8" w14:textId="63841B0A" w:rsidR="00E44F95" w:rsidRDefault="00E44F95" w:rsidP="00B433F8">
      <w:pPr>
        <w:pStyle w:val="O-Bullet"/>
      </w:pPr>
      <w:r>
        <w:t>There are other corrosion mechanisms such as galvanic coupling between steel piles and copper grounding, and pH concentration cells between steel piles and concrete pile caps. Either include corrosion allowances for these mechanisms or ensure the design prevents these mechanisms from occurring.</w:t>
      </w:r>
    </w:p>
    <w:p w14:paraId="557D9CD4" w14:textId="77777777" w:rsidR="00E44F95" w:rsidRPr="001F6A0A" w:rsidRDefault="00E44F95" w:rsidP="00206504">
      <w:pPr>
        <w:pStyle w:val="O-BodyText"/>
      </w:pPr>
      <w:r w:rsidRPr="001F6A0A">
        <w:t xml:space="preserve">An alternative method for determining the corrosion rates is to perform Linear Polarization Resistance (LPR) laboratory testing per ASTM G59 or with suitable proprietary instrumentation that integrates the Stern-Geary equation. This method also requires representative soil samples from the project site. </w:t>
      </w:r>
    </w:p>
    <w:p w14:paraId="4EF661B5" w14:textId="5E2C926F" w:rsidR="00E44F95" w:rsidRDefault="00E44F95" w:rsidP="00B433F8">
      <w:pPr>
        <w:pStyle w:val="O-Bullet"/>
      </w:pPr>
      <w:r>
        <w:t xml:space="preserve">Ensure that the LPR testing is conducted by a qualified laboratory with a minimum of 5 years of experience performing such tests. Submit documented experience along with proof of up-to-date device calibrations along with the results. </w:t>
      </w:r>
    </w:p>
    <w:p w14:paraId="5D0F3DC9" w14:textId="6EFAA422" w:rsidR="00E44F95" w:rsidRDefault="00E44F95" w:rsidP="00B433F8">
      <w:pPr>
        <w:pStyle w:val="O-Bullet"/>
      </w:pPr>
      <w:r>
        <w:t xml:space="preserve">Report corrosion rates for both steel and zinc in </w:t>
      </w:r>
      <w:proofErr w:type="spellStart"/>
      <w:r>
        <w:t>mpy</w:t>
      </w:r>
      <w:proofErr w:type="spellEnd"/>
    </w:p>
    <w:p w14:paraId="2CC22A7A" w14:textId="7E11A5A4" w:rsidR="00E44F95" w:rsidRDefault="00E44F95" w:rsidP="00B433F8">
      <w:pPr>
        <w:pStyle w:val="O-Bullet"/>
      </w:pPr>
      <w:r>
        <w:t>Report initial and steady state corrosion rates</w:t>
      </w:r>
      <w:r w:rsidR="001A2192">
        <w:t>.</w:t>
      </w:r>
    </w:p>
    <w:p w14:paraId="2FE457B9" w14:textId="26F05A44" w:rsidR="00E44F95" w:rsidRDefault="00E44F95" w:rsidP="00B433F8">
      <w:pPr>
        <w:pStyle w:val="O-Bullet"/>
      </w:pPr>
      <w:r>
        <w:t>If utilizing proprietary instruments additionally report the imbalance, which is a measure of pitting tendency.</w:t>
      </w:r>
    </w:p>
    <w:p w14:paraId="66062008" w14:textId="77777777" w:rsidR="00E44F95" w:rsidRPr="001F6A0A" w:rsidRDefault="00E44F95" w:rsidP="00206504">
      <w:pPr>
        <w:pStyle w:val="O-BodyText"/>
      </w:pPr>
      <w:r w:rsidRPr="001F6A0A">
        <w:t>Calculate the anticipated section loss as detailed above.</w:t>
      </w:r>
    </w:p>
    <w:p w14:paraId="6AED591E" w14:textId="2C1DB717" w:rsidR="00AD097B" w:rsidRPr="001F6A0A" w:rsidRDefault="00B8390B" w:rsidP="00206504">
      <w:pPr>
        <w:pStyle w:val="O-BodyText"/>
      </w:pPr>
      <w:r w:rsidRPr="001F6A0A">
        <w:t xml:space="preserve">Seller shall provide calculations </w:t>
      </w:r>
      <w:r w:rsidR="00343B83" w:rsidRPr="001F6A0A">
        <w:t>for</w:t>
      </w:r>
      <w:r w:rsidRPr="001F6A0A">
        <w:t xml:space="preserve"> galvanization </w:t>
      </w:r>
      <w:r w:rsidR="009B4B3F" w:rsidRPr="001F6A0A">
        <w:t>thickness</w:t>
      </w:r>
      <w:r w:rsidRPr="001F6A0A">
        <w:t xml:space="preserve"> and </w:t>
      </w:r>
      <w:r w:rsidR="00343B83" w:rsidRPr="001F6A0A">
        <w:t xml:space="preserve">corrosion allowance </w:t>
      </w:r>
      <w:r w:rsidRPr="001F6A0A">
        <w:t xml:space="preserve">steel </w:t>
      </w:r>
      <w:r w:rsidR="007F76FF" w:rsidRPr="001F6A0A">
        <w:t xml:space="preserve">structures </w:t>
      </w:r>
      <w:r w:rsidR="00343B83" w:rsidRPr="001F6A0A">
        <w:t>in contact with soil</w:t>
      </w:r>
      <w:r w:rsidR="009B5749" w:rsidRPr="001F6A0A">
        <w:t xml:space="preserve"> for the stated design life of the plant</w:t>
      </w:r>
      <w:r w:rsidR="00AE6637" w:rsidRPr="001F6A0A">
        <w:t xml:space="preserve">. </w:t>
      </w:r>
      <w:r w:rsidR="009B5E3D" w:rsidRPr="001F6A0A">
        <w:t xml:space="preserve">The depletion rate for </w:t>
      </w:r>
      <w:r w:rsidR="008C69FF" w:rsidRPr="001F6A0A">
        <w:t>galvanization and steel loss after depletion of galvanization shall be considered constant over the life of the plant</w:t>
      </w:r>
      <w:r w:rsidR="005F46CB" w:rsidRPr="001F6A0A">
        <w:t xml:space="preserve"> using the values developed by Romanoff in “Corrosion of </w:t>
      </w:r>
      <w:r w:rsidR="00E76B0A" w:rsidRPr="001F6A0A">
        <w:t>Galvanized</w:t>
      </w:r>
      <w:r w:rsidR="005F46CB" w:rsidRPr="001F6A0A">
        <w:t xml:space="preserve"> Steel in Soils</w:t>
      </w:r>
      <w:r w:rsidR="00E76B0A" w:rsidRPr="001F6A0A">
        <w:t>.</w:t>
      </w:r>
      <w:r w:rsidR="005F46CB" w:rsidRPr="001F6A0A">
        <w:t>”</w:t>
      </w:r>
    </w:p>
    <w:p w14:paraId="021261E6" w14:textId="66D12ECA" w:rsidR="000D2C00" w:rsidRPr="006519A0" w:rsidRDefault="000D2C00" w:rsidP="00873906">
      <w:pPr>
        <w:pStyle w:val="Legal5L3"/>
      </w:pPr>
      <w:bookmarkStart w:id="725" w:name="_Toc70932057"/>
      <w:bookmarkStart w:id="726" w:name="_Toc70757580"/>
      <w:bookmarkStart w:id="727" w:name="_Toc77584271"/>
      <w:bookmarkStart w:id="728" w:name="_Toc128536092"/>
      <w:bookmarkStart w:id="729" w:name="_Toc168484381"/>
      <w:r w:rsidRPr="00686DE2">
        <w:t>Roads</w:t>
      </w:r>
      <w:bookmarkEnd w:id="725"/>
      <w:bookmarkEnd w:id="726"/>
      <w:bookmarkEnd w:id="727"/>
      <w:bookmarkEnd w:id="728"/>
      <w:bookmarkEnd w:id="729"/>
    </w:p>
    <w:p w14:paraId="3B989BE0" w14:textId="559D1153" w:rsidR="00C0136B" w:rsidRPr="001F6A0A" w:rsidRDefault="00294686" w:rsidP="00206504">
      <w:pPr>
        <w:pStyle w:val="O-BodyText"/>
      </w:pPr>
      <w:r w:rsidRPr="001F6A0A">
        <w:t>Roads shall be constructed using minimum construction requirements as shown in</w:t>
      </w:r>
      <w:r w:rsidR="00C0136B" w:rsidRPr="001F6A0A">
        <w:t xml:space="preserve"> </w:t>
      </w:r>
      <w:r w:rsidR="00C0136B" w:rsidRPr="001F6A0A">
        <w:fldChar w:fldCharType="begin"/>
      </w:r>
      <w:r w:rsidR="00C0136B" w:rsidRPr="001F6A0A">
        <w:instrText xml:space="preserve"> REF _Ref128495461 \h </w:instrText>
      </w:r>
      <w:r w:rsidR="001F6A0A" w:rsidRPr="001F6A0A">
        <w:instrText xml:space="preserve"> \* MERGEFORMAT </w:instrText>
      </w:r>
      <w:r w:rsidR="00C0136B" w:rsidRPr="001F6A0A">
        <w:fldChar w:fldCharType="separate"/>
      </w:r>
      <w:r w:rsidR="00A337CF" w:rsidRPr="001F6A0A">
        <w:t xml:space="preserve">Table </w:t>
      </w:r>
      <w:r w:rsidR="00A337CF">
        <w:t>4</w:t>
      </w:r>
      <w:r w:rsidR="00C0136B" w:rsidRPr="001F6A0A">
        <w:fldChar w:fldCharType="end"/>
      </w:r>
      <w:r w:rsidR="00C0136B" w:rsidRPr="001F6A0A">
        <w:t>.</w:t>
      </w:r>
    </w:p>
    <w:p w14:paraId="29F7D0A0" w14:textId="7E1AD6CC" w:rsidR="00D53B0D" w:rsidRPr="001F6A0A" w:rsidRDefault="00D53B0D" w:rsidP="00206504">
      <w:pPr>
        <w:pStyle w:val="O-BodyText"/>
      </w:pPr>
      <w:r w:rsidRPr="001F6A0A">
        <w:t xml:space="preserve">The Project design shall provide for, and the completed Project shall allow </w:t>
      </w:r>
      <w:r w:rsidR="001E0006">
        <w:t xml:space="preserve">a </w:t>
      </w:r>
      <w:r w:rsidR="007828EF">
        <w:t>35’ class 8</w:t>
      </w:r>
      <w:r w:rsidR="00807058" w:rsidRPr="001F6A0A">
        <w:t xml:space="preserve"> truck access</w:t>
      </w:r>
      <w:r w:rsidR="00664276" w:rsidRPr="001F6A0A">
        <w:t xml:space="preserve"> </w:t>
      </w:r>
      <w:r w:rsidR="00F4166F" w:rsidRPr="001F6A0A">
        <w:t xml:space="preserve">with the ability to turn </w:t>
      </w:r>
      <w:r w:rsidR="007828EF" w:rsidRPr="001F6A0A">
        <w:t>around</w:t>
      </w:r>
      <w:r w:rsidR="007828EF">
        <w:t xml:space="preserve"> at intersections for all roads</w:t>
      </w:r>
      <w:r w:rsidR="00533791">
        <w:t>.</w:t>
      </w:r>
      <w:r w:rsidR="00F4166F" w:rsidRPr="001F6A0A">
        <w:t xml:space="preserve"> </w:t>
      </w:r>
      <w:r w:rsidR="009324C2">
        <w:t xml:space="preserve">Road Design shall </w:t>
      </w:r>
      <w:r w:rsidR="00423805">
        <w:t xml:space="preserve">also </w:t>
      </w:r>
      <w:r w:rsidR="009324C2">
        <w:t>allow for</w:t>
      </w:r>
      <w:r w:rsidR="007828EF">
        <w:t xml:space="preserve"> </w:t>
      </w:r>
      <w:proofErr w:type="spellStart"/>
      <w:r w:rsidR="007828EF">
        <w:t>for</w:t>
      </w:r>
      <w:proofErr w:type="spellEnd"/>
      <w:r w:rsidR="007828EF">
        <w:t xml:space="preserve"> D</w:t>
      </w:r>
      <w:r w:rsidR="00222D18" w:rsidRPr="001F6A0A">
        <w:t xml:space="preserve">elivery truck/trailer </w:t>
      </w:r>
      <w:r w:rsidR="001E0006">
        <w:t xml:space="preserve">and </w:t>
      </w:r>
      <w:proofErr w:type="gramStart"/>
      <w:r w:rsidR="001E0006">
        <w:t>100</w:t>
      </w:r>
      <w:r w:rsidR="008E15DD">
        <w:t xml:space="preserve"> </w:t>
      </w:r>
      <w:r w:rsidR="001E0006">
        <w:t>ton</w:t>
      </w:r>
      <w:proofErr w:type="gramEnd"/>
      <w:r w:rsidR="001E0006">
        <w:t xml:space="preserve"> crane for</w:t>
      </w:r>
      <w:r w:rsidR="009B60C0" w:rsidRPr="001F6A0A">
        <w:t xml:space="preserve"> the </w:t>
      </w:r>
      <w:r w:rsidR="00357426" w:rsidRPr="001F6A0A">
        <w:t xml:space="preserve">non-standard event of </w:t>
      </w:r>
      <w:r w:rsidR="00F13DDC" w:rsidRPr="001F6A0A">
        <w:t xml:space="preserve">a PCS </w:t>
      </w:r>
      <w:r w:rsidR="007828EF" w:rsidRPr="001F6A0A">
        <w:t xml:space="preserve">skid </w:t>
      </w:r>
      <w:r w:rsidR="001E0006">
        <w:t xml:space="preserve">or </w:t>
      </w:r>
      <w:r w:rsidR="00F13DDC" w:rsidRPr="001F6A0A">
        <w:t>PCS major component replacement</w:t>
      </w:r>
      <w:r w:rsidR="007828EF">
        <w:t xml:space="preserve"> to those equipment areas</w:t>
      </w:r>
      <w:r w:rsidR="00F13DDC" w:rsidRPr="001F6A0A">
        <w:t xml:space="preserve">. </w:t>
      </w:r>
      <w:r w:rsidR="00465164" w:rsidRPr="001F6A0A">
        <w:t xml:space="preserve">An </w:t>
      </w:r>
      <w:proofErr w:type="spellStart"/>
      <w:r w:rsidR="00465164" w:rsidRPr="001F6A0A">
        <w:t>AutoTURN</w:t>
      </w:r>
      <w:proofErr w:type="spellEnd"/>
      <w:r w:rsidR="00465164" w:rsidRPr="001F6A0A">
        <w:t xml:space="preserve"> feature shall be used in AutoCAD to show final design accommodat</w:t>
      </w:r>
      <w:r w:rsidR="001E0006">
        <w:t>ions.</w:t>
      </w:r>
    </w:p>
    <w:p w14:paraId="5C0CE742" w14:textId="551D4785" w:rsidR="001F6A0A" w:rsidRPr="005869C6" w:rsidRDefault="001F6A0A" w:rsidP="001F6A0A">
      <w:pPr>
        <w:pStyle w:val="Caption"/>
        <w:rPr>
          <w:lang w:val="en-CA"/>
        </w:rPr>
      </w:pPr>
      <w:r w:rsidRPr="001F6A0A">
        <w:lastRenderedPageBreak/>
        <w:t xml:space="preserve"> </w:t>
      </w:r>
      <w:bookmarkStart w:id="730" w:name="_Ref132124763"/>
      <w:r>
        <w:t xml:space="preserve">Figure </w:t>
      </w:r>
      <w:r>
        <w:fldChar w:fldCharType="begin"/>
      </w:r>
      <w:r>
        <w:instrText>SEQ Figure \* ARABIC</w:instrText>
      </w:r>
      <w:r>
        <w:fldChar w:fldCharType="separate"/>
      </w:r>
      <w:r w:rsidR="00A337CF">
        <w:rPr>
          <w:noProof/>
        </w:rPr>
        <w:t>2</w:t>
      </w:r>
      <w:r>
        <w:fldChar w:fldCharType="end"/>
      </w:r>
      <w:bookmarkEnd w:id="730"/>
      <w:r>
        <w:t xml:space="preserve">: </w:t>
      </w:r>
      <w:proofErr w:type="spellStart"/>
      <w:r>
        <w:t>AutoTURN</w:t>
      </w:r>
      <w:proofErr w:type="spellEnd"/>
      <w:r>
        <w:t xml:space="preserve"> example of a fire truck turn-around pad using a three-point turn</w:t>
      </w:r>
    </w:p>
    <w:p w14:paraId="30334662" w14:textId="6667B35B" w:rsidR="00DD37A9" w:rsidRDefault="4E57AD24" w:rsidP="00DD37A9">
      <w:pPr>
        <w:pStyle w:val="NormalIndent"/>
        <w:rPr>
          <w:lang w:val="en-CA"/>
        </w:rPr>
      </w:pPr>
      <w:r>
        <w:rPr>
          <w:noProof/>
        </w:rPr>
        <w:drawing>
          <wp:inline distT="0" distB="0" distL="0" distR="0" wp14:anchorId="7B35E364" wp14:editId="5D76EA21">
            <wp:extent cx="1934246" cy="4013200"/>
            <wp:effectExtent l="8255"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5">
                      <a:extLst>
                        <a:ext uri="{28A0092B-C50C-407E-A947-70E740481C1C}">
                          <a14:useLocalDpi xmlns:a14="http://schemas.microsoft.com/office/drawing/2010/main" val="0"/>
                        </a:ext>
                      </a:extLst>
                    </a:blip>
                    <a:stretch>
                      <a:fillRect/>
                    </a:stretch>
                  </pic:blipFill>
                  <pic:spPr>
                    <a:xfrm rot="16200000">
                      <a:off x="0" y="0"/>
                      <a:ext cx="1934246" cy="4013200"/>
                    </a:xfrm>
                    <a:prstGeom prst="rect">
                      <a:avLst/>
                    </a:prstGeom>
                  </pic:spPr>
                </pic:pic>
              </a:graphicData>
            </a:graphic>
          </wp:inline>
        </w:drawing>
      </w:r>
    </w:p>
    <w:p w14:paraId="76B243BD" w14:textId="3FCE96BC" w:rsidR="00DD37A9" w:rsidRPr="001F6A0A" w:rsidRDefault="00DD37A9" w:rsidP="00206504">
      <w:pPr>
        <w:pStyle w:val="O-BodyText"/>
      </w:pPr>
      <w:r w:rsidRPr="001F6A0A">
        <w:t>The road conditions must meet IFC Section 503</w:t>
      </w:r>
      <w:r w:rsidR="001F6A0A">
        <w:t xml:space="preserve"> </w:t>
      </w:r>
      <w:r w:rsidRPr="001F6A0A">
        <w:t xml:space="preserve">as well as all the requirements detailed below. </w:t>
      </w:r>
      <w:r w:rsidR="0029541D">
        <w:fldChar w:fldCharType="begin"/>
      </w:r>
      <w:r w:rsidR="0029541D">
        <w:instrText xml:space="preserve"> REF _Ref132124763 \h </w:instrText>
      </w:r>
      <w:r w:rsidR="0029541D">
        <w:fldChar w:fldCharType="separate"/>
      </w:r>
      <w:r w:rsidR="00A337CF">
        <w:t xml:space="preserve">Figure </w:t>
      </w:r>
      <w:r w:rsidR="00A337CF">
        <w:rPr>
          <w:noProof/>
        </w:rPr>
        <w:t>2</w:t>
      </w:r>
      <w:r w:rsidR="0029541D">
        <w:fldChar w:fldCharType="end"/>
      </w:r>
      <w:r w:rsidR="0029541D">
        <w:rPr>
          <w:b/>
          <w:bCs/>
        </w:rPr>
        <w:t xml:space="preserve"> </w:t>
      </w:r>
      <w:r w:rsidRPr="001F6A0A">
        <w:t xml:space="preserve">above depicts the completed </w:t>
      </w:r>
      <w:proofErr w:type="spellStart"/>
      <w:r w:rsidRPr="001F6A0A">
        <w:t>AutoTURN</w:t>
      </w:r>
      <w:proofErr w:type="spellEnd"/>
      <w:r w:rsidRPr="001F6A0A">
        <w:t xml:space="preserve"> with the mentioned turn and turnaround requirements given the listed minimums.</w:t>
      </w:r>
    </w:p>
    <w:p w14:paraId="2FDD9C60" w14:textId="3179E68D" w:rsidR="00DD37A9" w:rsidRPr="001F6A0A" w:rsidRDefault="00DD37A9" w:rsidP="00B433F8">
      <w:pPr>
        <w:pStyle w:val="O-Bullet"/>
      </w:pPr>
      <w:r>
        <w:t>Road width:</w:t>
      </w:r>
      <w:r w:rsidR="001F6A0A">
        <w:t xml:space="preserve"> </w:t>
      </w:r>
      <w:r>
        <w:t>minimum 12 ft (with 2 ft shoulders)</w:t>
      </w:r>
    </w:p>
    <w:p w14:paraId="63C4EC4F" w14:textId="71D720E5" w:rsidR="00DD37A9" w:rsidRPr="001F6A0A" w:rsidRDefault="00DD37A9" w:rsidP="00B433F8">
      <w:pPr>
        <w:pStyle w:val="O-Bullet"/>
      </w:pPr>
      <w:r>
        <w:t>Turn radius:</w:t>
      </w:r>
      <w:r w:rsidR="001F6A0A">
        <w:t xml:space="preserve"> </w:t>
      </w:r>
      <w:r>
        <w:t xml:space="preserve">minimum </w:t>
      </w:r>
      <w:r w:rsidR="003411FB">
        <w:t>2</w:t>
      </w:r>
      <w:r>
        <w:t>5 ft inside diameter</w:t>
      </w:r>
    </w:p>
    <w:p w14:paraId="14AA7FF3" w14:textId="7CD6782E" w:rsidR="00DD37A9" w:rsidRPr="001F6A0A" w:rsidRDefault="00DD37A9" w:rsidP="00B433F8">
      <w:pPr>
        <w:pStyle w:val="O-Bullet"/>
      </w:pPr>
      <w:r>
        <w:t>Turnaround requirements:</w:t>
      </w:r>
      <w:r w:rsidR="001F6A0A">
        <w:t xml:space="preserve"> </w:t>
      </w:r>
      <w:r>
        <w:t>Required, through road available preferred</w:t>
      </w:r>
    </w:p>
    <w:p w14:paraId="6BFB3A4F" w14:textId="77777777" w:rsidR="00DD37A9" w:rsidRPr="001F6A0A" w:rsidRDefault="00DD37A9" w:rsidP="00B433F8">
      <w:pPr>
        <w:pStyle w:val="O-Bullet"/>
      </w:pPr>
      <w:r>
        <w:t>Turn around pad dimensions: 24 ft x 40 ft</w:t>
      </w:r>
    </w:p>
    <w:p w14:paraId="230B4BB0" w14:textId="2A6445F7" w:rsidR="00D53B0D" w:rsidRPr="001F6A0A" w:rsidRDefault="00D53B0D" w:rsidP="00206504">
      <w:pPr>
        <w:pStyle w:val="O-BodyText"/>
      </w:pPr>
      <w:r w:rsidRPr="001F6A0A">
        <w:t>Roads and bridges shall be designed in accordance with the requirements of codes, including the International Fire Code, law, and applicable permits. A geotechnical engineering report shall include recommendations for site roads to accommodate planned vehicle access for construction and operations, including a</w:t>
      </w:r>
      <w:r w:rsidR="001E0006">
        <w:t xml:space="preserve"> class 8 vehicle</w:t>
      </w:r>
      <w:r w:rsidRPr="001F6A0A">
        <w:t xml:space="preserve">. Adjustments to road width from minimum detailed below will further update the turn radius to ensure drive path can meet vehicle requirements. </w:t>
      </w:r>
    </w:p>
    <w:p w14:paraId="69925DCA" w14:textId="3BC2438A" w:rsidR="00C0136B" w:rsidRPr="001F6A0A" w:rsidRDefault="00C0136B" w:rsidP="001F6A0A">
      <w:pPr>
        <w:pStyle w:val="Caption"/>
      </w:pPr>
      <w:bookmarkStart w:id="731" w:name="_Ref128495461"/>
      <w:r w:rsidRPr="001F6A0A">
        <w:t xml:space="preserve">Table </w:t>
      </w:r>
      <w:r w:rsidRPr="001F6A0A">
        <w:fldChar w:fldCharType="begin"/>
      </w:r>
      <w:r w:rsidRPr="001F6A0A">
        <w:instrText>SEQ Table \* ARABIC</w:instrText>
      </w:r>
      <w:r w:rsidRPr="001F6A0A">
        <w:fldChar w:fldCharType="separate"/>
      </w:r>
      <w:r w:rsidR="00A337CF">
        <w:rPr>
          <w:noProof/>
        </w:rPr>
        <w:t>4</w:t>
      </w:r>
      <w:r w:rsidRPr="001F6A0A">
        <w:fldChar w:fldCharType="end"/>
      </w:r>
      <w:bookmarkEnd w:id="731"/>
      <w:r w:rsidRPr="001F6A0A">
        <w:t>: Road construction requirements</w:t>
      </w:r>
    </w:p>
    <w:tbl>
      <w:tblPr>
        <w:tblW w:w="86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1885"/>
        <w:gridCol w:w="1890"/>
        <w:gridCol w:w="1890"/>
        <w:gridCol w:w="2965"/>
      </w:tblGrid>
      <w:tr w:rsidR="000D700B" w:rsidRPr="001445E8" w14:paraId="6540FD24" w14:textId="77777777" w:rsidTr="00E23E51">
        <w:trPr>
          <w:tblHeader/>
        </w:trPr>
        <w:tc>
          <w:tcPr>
            <w:tcW w:w="1885" w:type="dxa"/>
            <w:shd w:val="clear" w:color="auto" w:fill="D9D9D9" w:themeFill="background1" w:themeFillShade="D9"/>
            <w:vAlign w:val="center"/>
          </w:tcPr>
          <w:p w14:paraId="5B18A6CA" w14:textId="5714B32D" w:rsidR="000D700B" w:rsidRPr="001445E8" w:rsidRDefault="000D700B" w:rsidP="001F6A0A">
            <w:pPr>
              <w:pStyle w:val="TableHeading-Center"/>
            </w:pPr>
            <w:r w:rsidRPr="001445E8">
              <w:t>Road Description</w:t>
            </w:r>
          </w:p>
        </w:tc>
        <w:tc>
          <w:tcPr>
            <w:tcW w:w="1890" w:type="dxa"/>
            <w:shd w:val="clear" w:color="auto" w:fill="D9D9D9" w:themeFill="background1" w:themeFillShade="D9"/>
            <w:vAlign w:val="center"/>
          </w:tcPr>
          <w:p w14:paraId="5BC38798" w14:textId="1CA98A65" w:rsidR="000D700B" w:rsidRPr="001445E8" w:rsidRDefault="000D700B" w:rsidP="001F6A0A">
            <w:pPr>
              <w:pStyle w:val="TableHeading-Center"/>
            </w:pPr>
            <w:r w:rsidRPr="001445E8">
              <w:t>Lane Width Requirements</w:t>
            </w:r>
          </w:p>
        </w:tc>
        <w:tc>
          <w:tcPr>
            <w:tcW w:w="1890" w:type="dxa"/>
            <w:shd w:val="clear" w:color="auto" w:fill="D9D9D9" w:themeFill="background1" w:themeFillShade="D9"/>
          </w:tcPr>
          <w:p w14:paraId="2DB88DB2" w14:textId="4249E464" w:rsidR="000D700B" w:rsidRPr="001445E8" w:rsidRDefault="000D700B" w:rsidP="001F6A0A">
            <w:pPr>
              <w:pStyle w:val="TableHeading-Center"/>
            </w:pPr>
            <w:r>
              <w:t>Turn Requirements</w:t>
            </w:r>
          </w:p>
        </w:tc>
        <w:tc>
          <w:tcPr>
            <w:tcW w:w="2965" w:type="dxa"/>
            <w:shd w:val="clear" w:color="auto" w:fill="D9D9D9" w:themeFill="background1" w:themeFillShade="D9"/>
            <w:vAlign w:val="center"/>
          </w:tcPr>
          <w:p w14:paraId="7735C7DA" w14:textId="1356173D" w:rsidR="000D700B" w:rsidRPr="001445E8" w:rsidRDefault="000D700B" w:rsidP="001F6A0A">
            <w:pPr>
              <w:pStyle w:val="TableHeading-Center"/>
            </w:pPr>
            <w:r w:rsidRPr="001445E8">
              <w:t>Construction details</w:t>
            </w:r>
          </w:p>
        </w:tc>
      </w:tr>
      <w:tr w:rsidR="000D700B" w:rsidRPr="00DC5E43" w14:paraId="55188962" w14:textId="77777777" w:rsidTr="001F6A0A">
        <w:tc>
          <w:tcPr>
            <w:tcW w:w="1885" w:type="dxa"/>
          </w:tcPr>
          <w:p w14:paraId="093C2D2A" w14:textId="10124752" w:rsidR="000D700B" w:rsidRPr="00DC5E43" w:rsidRDefault="000D700B" w:rsidP="001F6A0A">
            <w:pPr>
              <w:pStyle w:val="TableCell-Left"/>
            </w:pPr>
            <w:r w:rsidRPr="00DC5E43">
              <w:t xml:space="preserve">Main Entrance Road to Project Site </w:t>
            </w:r>
          </w:p>
        </w:tc>
        <w:tc>
          <w:tcPr>
            <w:tcW w:w="1890" w:type="dxa"/>
          </w:tcPr>
          <w:p w14:paraId="741882D1" w14:textId="77777777" w:rsidR="006C1FEC" w:rsidRPr="00DC5E43" w:rsidRDefault="006C1FEC" w:rsidP="006C1FEC">
            <w:pPr>
              <w:pStyle w:val="TableCell-Left"/>
            </w:pPr>
            <w:r w:rsidRPr="00DC5E43">
              <w:t xml:space="preserve">Road Width – </w:t>
            </w:r>
            <w:r>
              <w:t>20</w:t>
            </w:r>
            <w:r w:rsidRPr="00DC5E43" w:rsidDel="00881360">
              <w:t xml:space="preserve"> </w:t>
            </w:r>
            <w:r w:rsidRPr="00DC5E43">
              <w:t>ft</w:t>
            </w:r>
          </w:p>
          <w:p w14:paraId="6B5F6F47" w14:textId="77777777" w:rsidR="006C1FEC" w:rsidRPr="00DC5E43" w:rsidRDefault="006C1FEC" w:rsidP="006C1FEC">
            <w:pPr>
              <w:pStyle w:val="TableCell-Left"/>
            </w:pPr>
            <w:r w:rsidRPr="00DC5E43">
              <w:t>Shoulders – 2 ft</w:t>
            </w:r>
          </w:p>
          <w:p w14:paraId="649D6AFD" w14:textId="473CF19A" w:rsidR="000D700B" w:rsidRPr="00DC5E43" w:rsidRDefault="006C1FEC" w:rsidP="006C1FEC">
            <w:pPr>
              <w:pStyle w:val="TableCell-Left"/>
            </w:pPr>
            <w:r w:rsidRPr="00DC5E43">
              <w:t xml:space="preserve">Total Width – </w:t>
            </w:r>
            <w:r>
              <w:t>24</w:t>
            </w:r>
            <w:r w:rsidRPr="00DC5E43" w:rsidDel="00881360">
              <w:t xml:space="preserve"> </w:t>
            </w:r>
            <w:r w:rsidRPr="00DC5E43">
              <w:t>ft</w:t>
            </w:r>
          </w:p>
        </w:tc>
        <w:tc>
          <w:tcPr>
            <w:tcW w:w="1890" w:type="dxa"/>
          </w:tcPr>
          <w:p w14:paraId="265B85F8" w14:textId="3E8BB0C5" w:rsidR="000D700B" w:rsidRPr="00DC5E43" w:rsidRDefault="000D700B" w:rsidP="001F6A0A">
            <w:pPr>
              <w:pStyle w:val="TableCell-Left"/>
            </w:pPr>
            <w:r>
              <w:t>Must support largest vehicle accessing the site through this entrance.</w:t>
            </w:r>
          </w:p>
        </w:tc>
        <w:tc>
          <w:tcPr>
            <w:tcW w:w="2965" w:type="dxa"/>
            <w:vMerge w:val="restart"/>
          </w:tcPr>
          <w:p w14:paraId="53F9ECD2" w14:textId="5707A37E" w:rsidR="000D700B" w:rsidRPr="00DC5E43" w:rsidRDefault="000D700B" w:rsidP="00D500A4">
            <w:pPr>
              <w:pStyle w:val="SolarBulletNoIndentTables"/>
            </w:pPr>
            <w:r w:rsidRPr="00DC5E43">
              <w:t>Road base must be stabilized and compacted</w:t>
            </w:r>
          </w:p>
          <w:p w14:paraId="061E57BC" w14:textId="119C338D" w:rsidR="000D700B" w:rsidRPr="00DC5E43" w:rsidRDefault="000D700B" w:rsidP="00D500A4">
            <w:pPr>
              <w:pStyle w:val="SolarBulletNoIndentTables"/>
            </w:pPr>
            <w:r w:rsidRPr="00DC5E43">
              <w:t>Must meet recommendations from geotechnical engineering report; however, at a minimum, two lifts of four inches each of aggregate with compaction on each lift (for a total of eight inches of aggregate) shall be used</w:t>
            </w:r>
          </w:p>
        </w:tc>
      </w:tr>
      <w:tr w:rsidR="000D700B" w:rsidRPr="00DC5E43" w14:paraId="4AFA414D" w14:textId="77777777" w:rsidTr="001F6A0A">
        <w:tc>
          <w:tcPr>
            <w:tcW w:w="1885" w:type="dxa"/>
          </w:tcPr>
          <w:p w14:paraId="295B5662" w14:textId="70AAF63A" w:rsidR="000D700B" w:rsidRPr="00DC5E43" w:rsidRDefault="000D700B" w:rsidP="001F6A0A">
            <w:pPr>
              <w:pStyle w:val="TableCell-Left"/>
            </w:pPr>
            <w:r w:rsidRPr="00DC5E43">
              <w:t>Road to Collector Substation</w:t>
            </w:r>
          </w:p>
        </w:tc>
        <w:tc>
          <w:tcPr>
            <w:tcW w:w="1890" w:type="dxa"/>
          </w:tcPr>
          <w:p w14:paraId="1035E28C" w14:textId="3E3C27E3" w:rsidR="000D700B" w:rsidRPr="00DC5E43" w:rsidRDefault="000D700B" w:rsidP="001F6A0A">
            <w:pPr>
              <w:pStyle w:val="TableCell-Left"/>
            </w:pPr>
            <w:r w:rsidRPr="00DC5E43">
              <w:t xml:space="preserve">Road Width – </w:t>
            </w:r>
            <w:r w:rsidR="00D809C0">
              <w:t>20</w:t>
            </w:r>
            <w:r w:rsidRPr="00DC5E43" w:rsidDel="00881360">
              <w:t xml:space="preserve"> </w:t>
            </w:r>
            <w:r w:rsidRPr="00DC5E43">
              <w:t>ft</w:t>
            </w:r>
          </w:p>
          <w:p w14:paraId="7E40BE97" w14:textId="77777777" w:rsidR="000D700B" w:rsidRPr="00DC5E43" w:rsidRDefault="000D700B" w:rsidP="001F6A0A">
            <w:pPr>
              <w:pStyle w:val="TableCell-Left"/>
            </w:pPr>
            <w:r w:rsidRPr="00DC5E43">
              <w:t>Shoulders – 2 ft</w:t>
            </w:r>
          </w:p>
          <w:p w14:paraId="300DC904" w14:textId="5C459BD4" w:rsidR="000D700B" w:rsidRPr="00DC5E43" w:rsidRDefault="000D700B" w:rsidP="001F6A0A">
            <w:pPr>
              <w:pStyle w:val="TableCell-Left"/>
            </w:pPr>
            <w:r w:rsidRPr="00DC5E43">
              <w:t xml:space="preserve">Total Width – </w:t>
            </w:r>
            <w:r w:rsidR="00D809C0">
              <w:t>24</w:t>
            </w:r>
            <w:r w:rsidR="00D809C0" w:rsidRPr="00DC5E43" w:rsidDel="00881360">
              <w:t xml:space="preserve"> </w:t>
            </w:r>
            <w:r w:rsidRPr="00DC5E43">
              <w:t xml:space="preserve">ft </w:t>
            </w:r>
          </w:p>
        </w:tc>
        <w:tc>
          <w:tcPr>
            <w:tcW w:w="1890" w:type="dxa"/>
          </w:tcPr>
          <w:p w14:paraId="0CDA8B38" w14:textId="4D9C361E" w:rsidR="000D700B" w:rsidRPr="00DC5E43" w:rsidRDefault="000D700B" w:rsidP="001F6A0A">
            <w:pPr>
              <w:pStyle w:val="TableCell-Left"/>
            </w:pPr>
            <w:r>
              <w:t>Must support a minimum inside turn radius of 50 ft or required minimum of largest vehicle accessing the substation.</w:t>
            </w:r>
          </w:p>
        </w:tc>
        <w:tc>
          <w:tcPr>
            <w:tcW w:w="2965" w:type="dxa"/>
            <w:vMerge/>
          </w:tcPr>
          <w:p w14:paraId="1BE56902" w14:textId="7F77DD79" w:rsidR="000D700B" w:rsidRPr="00DC5E43" w:rsidRDefault="000D700B" w:rsidP="00D500A4">
            <w:pPr>
              <w:pStyle w:val="SolarBulletNoIndentTables"/>
            </w:pPr>
          </w:p>
        </w:tc>
      </w:tr>
      <w:tr w:rsidR="000D700B" w:rsidRPr="00DC5E43" w14:paraId="51A01586" w14:textId="77777777" w:rsidTr="00D8006C">
        <w:trPr>
          <w:cantSplit/>
        </w:trPr>
        <w:tc>
          <w:tcPr>
            <w:tcW w:w="1885" w:type="dxa"/>
          </w:tcPr>
          <w:p w14:paraId="7DA7FD10" w14:textId="46F9EEF5" w:rsidR="000D700B" w:rsidRPr="00DC5E43" w:rsidRDefault="000D700B" w:rsidP="001F6A0A">
            <w:pPr>
              <w:pStyle w:val="TableCell-Left"/>
            </w:pPr>
            <w:r w:rsidRPr="00DC5E43">
              <w:lastRenderedPageBreak/>
              <w:t xml:space="preserve">Access </w:t>
            </w:r>
            <w:r>
              <w:t>R</w:t>
            </w:r>
            <w:r w:rsidRPr="00DC5E43">
              <w:t xml:space="preserve">oads to </w:t>
            </w:r>
            <w:r>
              <w:t>E</w:t>
            </w:r>
            <w:r w:rsidRPr="00DC5E43">
              <w:t>ach PC</w:t>
            </w:r>
            <w:r>
              <w:t>S</w:t>
            </w:r>
          </w:p>
        </w:tc>
        <w:tc>
          <w:tcPr>
            <w:tcW w:w="1890" w:type="dxa"/>
          </w:tcPr>
          <w:p w14:paraId="3EDABA41" w14:textId="4B756A86" w:rsidR="000D700B" w:rsidRPr="00DC5E43" w:rsidRDefault="000D700B" w:rsidP="001F6A0A">
            <w:pPr>
              <w:pStyle w:val="TableCell-Left"/>
            </w:pPr>
            <w:r w:rsidRPr="00DC5E43">
              <w:t>Road Width – 12 ft</w:t>
            </w:r>
          </w:p>
          <w:p w14:paraId="68281C30" w14:textId="72C57D80" w:rsidR="000D700B" w:rsidRPr="00DC5E43" w:rsidRDefault="000D700B" w:rsidP="001F6A0A">
            <w:pPr>
              <w:pStyle w:val="TableCell-Left"/>
            </w:pPr>
            <w:r w:rsidRPr="00DC5E43">
              <w:t>Shoulders – 2 ft</w:t>
            </w:r>
          </w:p>
          <w:p w14:paraId="30A443B4" w14:textId="22C6253B" w:rsidR="000D700B" w:rsidRPr="00DC5E43" w:rsidRDefault="000D700B" w:rsidP="001F6A0A">
            <w:pPr>
              <w:pStyle w:val="TableCell-Left"/>
            </w:pPr>
            <w:r w:rsidRPr="00DC5E43">
              <w:t>Total Width – 14 ft</w:t>
            </w:r>
          </w:p>
        </w:tc>
        <w:tc>
          <w:tcPr>
            <w:tcW w:w="1890" w:type="dxa"/>
          </w:tcPr>
          <w:p w14:paraId="0C8CCB8D" w14:textId="6BFAF452" w:rsidR="000D700B" w:rsidRPr="00DC5E43" w:rsidRDefault="00D8006C" w:rsidP="001F6A0A">
            <w:pPr>
              <w:pStyle w:val="TableCell-Left"/>
            </w:pPr>
            <w:r>
              <w:t>Tractor</w:t>
            </w:r>
            <w:r w:rsidR="000D700B">
              <w:t xml:space="preserve"> trailer and/or crane</w:t>
            </w:r>
            <w:r w:rsidR="00687709">
              <w:t xml:space="preserve"> to enter and exit (backing up acceptable) once project is constructed</w:t>
            </w:r>
            <w:r w:rsidR="004F659F">
              <w:t>.</w:t>
            </w:r>
          </w:p>
        </w:tc>
        <w:tc>
          <w:tcPr>
            <w:tcW w:w="2965" w:type="dxa"/>
          </w:tcPr>
          <w:p w14:paraId="28C611A8" w14:textId="21101D96" w:rsidR="000D700B" w:rsidRPr="00DC5E43" w:rsidRDefault="000D700B" w:rsidP="00D500A4">
            <w:pPr>
              <w:pStyle w:val="SolarBulletNoIndentTables"/>
            </w:pPr>
            <w:r w:rsidRPr="00DC5E43">
              <w:t>Must meet recommendations from geotechnical engineering report; however, at a minimum, road base must be stabilized and compacted and two lifts of three inches each of aggregate with compaction on each lif</w:t>
            </w:r>
            <w:r w:rsidR="00113FAB">
              <w:t>t</w:t>
            </w:r>
            <w:r w:rsidRPr="00DC5E43">
              <w:t xml:space="preserve"> (for a total of six inches of aggregate</w:t>
            </w:r>
            <w:r>
              <w:t>)</w:t>
            </w:r>
            <w:r w:rsidRPr="00DC5E43">
              <w:t xml:space="preserve"> shall be used</w:t>
            </w:r>
          </w:p>
        </w:tc>
      </w:tr>
      <w:tr w:rsidR="00301D41" w:rsidRPr="00DC5E43" w14:paraId="4D2478A1" w14:textId="77777777" w:rsidTr="00D8006C">
        <w:trPr>
          <w:cantSplit/>
        </w:trPr>
        <w:tc>
          <w:tcPr>
            <w:tcW w:w="1885" w:type="dxa"/>
          </w:tcPr>
          <w:p w14:paraId="054FAD8B" w14:textId="54FE92F5" w:rsidR="00301D41" w:rsidRPr="00DC5E43" w:rsidRDefault="00301D41" w:rsidP="001F6A0A">
            <w:pPr>
              <w:pStyle w:val="TableCell-Left"/>
            </w:pPr>
            <w:r>
              <w:t>Fire Break</w:t>
            </w:r>
          </w:p>
        </w:tc>
        <w:tc>
          <w:tcPr>
            <w:tcW w:w="1890" w:type="dxa"/>
          </w:tcPr>
          <w:p w14:paraId="5CC15535" w14:textId="6C268EC2" w:rsidR="00301D41" w:rsidRPr="00DC5E43" w:rsidRDefault="000B6074" w:rsidP="001F6A0A">
            <w:pPr>
              <w:pStyle w:val="TableCell-Left"/>
            </w:pPr>
            <w:r>
              <w:t xml:space="preserve">Total Width - </w:t>
            </w:r>
            <w:r w:rsidR="00D338EE">
              <w:t>10 ft</w:t>
            </w:r>
          </w:p>
        </w:tc>
        <w:tc>
          <w:tcPr>
            <w:tcW w:w="1890" w:type="dxa"/>
          </w:tcPr>
          <w:p w14:paraId="7FEEB66E" w14:textId="4533428A" w:rsidR="00301D41" w:rsidRDefault="004325A4" w:rsidP="001F6A0A">
            <w:pPr>
              <w:pStyle w:val="TableCell-Left"/>
            </w:pPr>
            <w:r>
              <w:t xml:space="preserve">50 </w:t>
            </w:r>
            <w:proofErr w:type="gramStart"/>
            <w:r>
              <w:t>‘ radius</w:t>
            </w:r>
            <w:proofErr w:type="gramEnd"/>
          </w:p>
        </w:tc>
        <w:tc>
          <w:tcPr>
            <w:tcW w:w="2965" w:type="dxa"/>
          </w:tcPr>
          <w:p w14:paraId="03D9948C" w14:textId="6C48B1C9" w:rsidR="00301D41" w:rsidRPr="00DC5E43" w:rsidRDefault="00D338EE" w:rsidP="00D500A4">
            <w:pPr>
              <w:pStyle w:val="SolarBulletNoIndentTables"/>
            </w:pPr>
            <w:r w:rsidRPr="00DC5E43">
              <w:t>Must meet recommendations from geotechnical engineering report; however, at a minimum, road base must be</w:t>
            </w:r>
            <w:r w:rsidR="00287C59">
              <w:t xml:space="preserve"> lime or geotextile</w:t>
            </w:r>
            <w:r w:rsidRPr="00DC5E43">
              <w:t xml:space="preserve"> stabilized and compacted and </w:t>
            </w:r>
            <w:r>
              <w:t>one</w:t>
            </w:r>
            <w:r w:rsidRPr="00DC5E43">
              <w:t xml:space="preserve"> lift of </w:t>
            </w:r>
            <w:r w:rsidR="004325A4">
              <w:t>four</w:t>
            </w:r>
            <w:r w:rsidRPr="00DC5E43">
              <w:t xml:space="preserve"> inches of aggregate with compaction </w:t>
            </w:r>
          </w:p>
        </w:tc>
      </w:tr>
    </w:tbl>
    <w:p w14:paraId="55DCCA9F" w14:textId="3C194AD6" w:rsidR="00AD6840" w:rsidRPr="006519A0" w:rsidRDefault="00AD6840" w:rsidP="001F6A0A">
      <w:pPr>
        <w:pStyle w:val="SolarIndent5"/>
      </w:pPr>
    </w:p>
    <w:p w14:paraId="0ECB737F" w14:textId="1C665719" w:rsidR="000D2C00" w:rsidRPr="003D3DE0" w:rsidRDefault="000D2C00" w:rsidP="00206504">
      <w:pPr>
        <w:pStyle w:val="O-BodyText"/>
      </w:pPr>
      <w:r w:rsidRPr="003D3DE0">
        <w:t>Where a new road meets an existing road, the width of the new road shall smoothly transition back to the width of the existing road.</w:t>
      </w:r>
    </w:p>
    <w:p w14:paraId="4CAF0682" w14:textId="61134C18" w:rsidR="000D2C00" w:rsidRPr="003D3DE0" w:rsidRDefault="000D2C00" w:rsidP="00206504">
      <w:pPr>
        <w:pStyle w:val="O-BodyText"/>
      </w:pPr>
      <w:r w:rsidRPr="003D3DE0">
        <w:t>Vertical clearances above roadways for transmission lines shall be at least 20 feet unless additional clearances are required for special equipment access or other design requirements.</w:t>
      </w:r>
    </w:p>
    <w:p w14:paraId="71999545" w14:textId="4D57DECC" w:rsidR="000D2C00" w:rsidRPr="003D3DE0" w:rsidRDefault="000D2C00" w:rsidP="00206504">
      <w:pPr>
        <w:pStyle w:val="O-BodyText"/>
      </w:pPr>
      <w:r w:rsidRPr="003D3DE0">
        <w:t xml:space="preserve">The existing grade of any road shall be compacted to a level </w:t>
      </w:r>
      <w:r w:rsidR="00A85E08" w:rsidRPr="003D3DE0">
        <w:t xml:space="preserve">specified by the engineer of record </w:t>
      </w:r>
      <w:r w:rsidRPr="003D3DE0">
        <w:t xml:space="preserve">or replaced and compacted with suitable material, if necessary, and the sub-base, base, and pavement layers selected </w:t>
      </w:r>
      <w:r w:rsidR="00C32D8E" w:rsidRPr="003D3DE0">
        <w:t>to</w:t>
      </w:r>
      <w:r w:rsidRPr="003D3DE0">
        <w:t xml:space="preserve"> provide sufficient bearing capacity to withstand the intended traffic and use</w:t>
      </w:r>
      <w:r w:rsidR="00B41554" w:rsidRPr="003D3DE0">
        <w:t xml:space="preserve">. </w:t>
      </w:r>
      <w:r w:rsidRPr="003D3DE0">
        <w:t xml:space="preserve">Roads shall comply with </w:t>
      </w:r>
      <w:r w:rsidR="0040295D" w:rsidRPr="003D3DE0">
        <w:t xml:space="preserve">American Association of State Highway and Transportation Officials </w:t>
      </w:r>
      <w:r w:rsidR="00004E55" w:rsidRPr="003D3DE0">
        <w:t>(</w:t>
      </w:r>
      <w:r w:rsidRPr="003D3DE0">
        <w:t>AASHTO</w:t>
      </w:r>
      <w:r w:rsidR="00004E55" w:rsidRPr="003D3DE0">
        <w:t>)</w:t>
      </w:r>
      <w:r w:rsidRPr="003D3DE0">
        <w:t xml:space="preserve"> requirements</w:t>
      </w:r>
      <w:r w:rsidR="00B41554" w:rsidRPr="003D3DE0">
        <w:t xml:space="preserve">. </w:t>
      </w:r>
      <w:r w:rsidRPr="003D3DE0">
        <w:t>Road surfaces for the Project Site shall be designed based on the recommendations from the final geotechnical report and the engineer of record.</w:t>
      </w:r>
    </w:p>
    <w:p w14:paraId="2C00756C" w14:textId="207763FC" w:rsidR="000D2C00" w:rsidRPr="003D3DE0" w:rsidRDefault="00ED5800" w:rsidP="00206504">
      <w:pPr>
        <w:pStyle w:val="O-BodyText"/>
      </w:pPr>
      <w:r w:rsidRPr="003D3DE0">
        <w:t>Seller</w:t>
      </w:r>
      <w:r w:rsidR="000D2C00" w:rsidRPr="003D3DE0">
        <w:t xml:space="preserve"> shall be responsible for checking any possible limitations on the transportation of sensitive material, heavy equipment, or other items to be delivered to the Project Site or use of vehicles or other modes of transportation due to the loading capacities and clearances of existing bridges and roads linking the roads, waterways, or other places to the Project Site.</w:t>
      </w:r>
    </w:p>
    <w:p w14:paraId="28A585BB" w14:textId="3C333E35" w:rsidR="000D2C00" w:rsidRPr="006519A0" w:rsidRDefault="000D2C00" w:rsidP="00873906">
      <w:pPr>
        <w:pStyle w:val="Legal5L3"/>
      </w:pPr>
      <w:bookmarkStart w:id="732" w:name="_Toc131421663"/>
      <w:bookmarkStart w:id="733" w:name="_Toc131421945"/>
      <w:bookmarkStart w:id="734" w:name="_Toc131492366"/>
      <w:bookmarkStart w:id="735" w:name="_Toc70932058"/>
      <w:bookmarkStart w:id="736" w:name="_Toc70757581"/>
      <w:bookmarkStart w:id="737" w:name="_Toc77584272"/>
      <w:bookmarkStart w:id="738" w:name="_Toc128536093"/>
      <w:bookmarkStart w:id="739" w:name="_Toc168484382"/>
      <w:bookmarkEnd w:id="732"/>
      <w:bookmarkEnd w:id="733"/>
      <w:bookmarkEnd w:id="734"/>
      <w:r w:rsidRPr="00686DE2">
        <w:t>Fencing and Gates</w:t>
      </w:r>
      <w:bookmarkEnd w:id="735"/>
      <w:bookmarkEnd w:id="736"/>
      <w:bookmarkEnd w:id="737"/>
      <w:bookmarkEnd w:id="738"/>
      <w:bookmarkEnd w:id="739"/>
    </w:p>
    <w:p w14:paraId="5DF6FF22" w14:textId="28D039F7" w:rsidR="000D2C00" w:rsidRPr="003D3DE0" w:rsidRDefault="00ED5800" w:rsidP="00206504">
      <w:pPr>
        <w:pStyle w:val="O-BodyText"/>
      </w:pPr>
      <w:r w:rsidRPr="003D3DE0">
        <w:t>Seller</w:t>
      </w:r>
      <w:r w:rsidR="000D2C00" w:rsidRPr="003D3DE0">
        <w:t xml:space="preserve"> shall ensure the perimeter of the Project Site is completely fenced</w:t>
      </w:r>
      <w:r w:rsidR="00F8085A" w:rsidRPr="003D3DE0">
        <w:t xml:space="preserve"> by </w:t>
      </w:r>
      <w:r w:rsidR="000D2C00" w:rsidRPr="003D3DE0">
        <w:t xml:space="preserve">utilizing either </w:t>
      </w:r>
      <w:r w:rsidR="00F27D72" w:rsidRPr="003D3DE0">
        <w:t>a seven</w:t>
      </w:r>
      <w:r w:rsidR="00E8431D" w:rsidRPr="003D3DE0">
        <w:t>-</w:t>
      </w:r>
      <w:r w:rsidR="000D2C00" w:rsidRPr="003D3DE0">
        <w:t>foot</w:t>
      </w:r>
      <w:r w:rsidR="00E8431D" w:rsidRPr="003D3DE0">
        <w:t>-</w:t>
      </w:r>
      <w:r w:rsidR="000D2C00" w:rsidRPr="003D3DE0">
        <w:t>tall “</w:t>
      </w:r>
      <w:r w:rsidR="000D2C00" w:rsidRPr="002F0970">
        <w:t>farm style”</w:t>
      </w:r>
      <w:r w:rsidR="007A49C8" w:rsidRPr="002F0970">
        <w:t>, “wildlife style”,</w:t>
      </w:r>
      <w:r w:rsidR="000D2C00" w:rsidRPr="002F0970">
        <w:t xml:space="preserve"> or “deer style” fence</w:t>
      </w:r>
      <w:r w:rsidR="000D2C00" w:rsidRPr="003D3DE0">
        <w:t xml:space="preserve"> or a six</w:t>
      </w:r>
      <w:r w:rsidR="00574B90" w:rsidRPr="003D3DE0">
        <w:t>-</w:t>
      </w:r>
      <w:r w:rsidR="000D2C00" w:rsidRPr="003D3DE0">
        <w:t>foot</w:t>
      </w:r>
      <w:r w:rsidR="00574B90" w:rsidRPr="003D3DE0">
        <w:t>-</w:t>
      </w:r>
      <w:r w:rsidR="000D2C00" w:rsidRPr="003D3DE0">
        <w:t xml:space="preserve">tall chain link </w:t>
      </w:r>
      <w:r w:rsidR="0052628D" w:rsidRPr="003D3DE0">
        <w:t xml:space="preserve">fence </w:t>
      </w:r>
      <w:r w:rsidR="000D2C00" w:rsidRPr="003D3DE0">
        <w:t>topped with a three-strand barbed wire (creating a total fence height of seven feet)</w:t>
      </w:r>
      <w:r w:rsidR="0052628D" w:rsidRPr="003D3DE0">
        <w:t>.</w:t>
      </w:r>
      <w:r w:rsidR="000D2C00" w:rsidRPr="003D3DE0">
        <w:t xml:space="preserve"> </w:t>
      </w:r>
      <w:r w:rsidR="001A2773" w:rsidRPr="003D3DE0">
        <w:t xml:space="preserve">The Seller </w:t>
      </w:r>
      <w:r w:rsidR="00BB2C75" w:rsidRPr="003D3DE0">
        <w:t xml:space="preserve">shall ensure there are </w:t>
      </w:r>
      <w:r w:rsidR="000D2C00" w:rsidRPr="003D3DE0">
        <w:t xml:space="preserve">no ground gaps greater than two inches and </w:t>
      </w:r>
      <w:r w:rsidR="00BB2C75" w:rsidRPr="003D3DE0">
        <w:t xml:space="preserve">the fence is </w:t>
      </w:r>
      <w:r w:rsidR="000D2C00" w:rsidRPr="003D3DE0">
        <w:t xml:space="preserve">secure. Signs in accordance with </w:t>
      </w:r>
      <w:r w:rsidR="00687A70" w:rsidRPr="003D3DE0">
        <w:t xml:space="preserve">Section </w:t>
      </w:r>
      <w:r w:rsidR="00536107">
        <w:t>7</w:t>
      </w:r>
      <w:r w:rsidR="00F07B06" w:rsidRPr="003D3DE0">
        <w:t>.3</w:t>
      </w:r>
      <w:r w:rsidR="000D2C00" w:rsidRPr="003D3DE0">
        <w:t>.</w:t>
      </w:r>
      <w:r w:rsidR="00E46640" w:rsidRPr="003D3DE0">
        <w:t xml:space="preserve"> If permits require </w:t>
      </w:r>
      <w:r w:rsidR="007C6C0F" w:rsidRPr="003D3DE0">
        <w:t>specialty fencing for wildlife or species concerns, fencing shall comply with recommendations and/or requirements from permitting.</w:t>
      </w:r>
      <w:r w:rsidR="00A173F8" w:rsidRPr="003D3DE0">
        <w:t xml:space="preserve"> </w:t>
      </w:r>
      <w:r w:rsidR="000D2C00" w:rsidRPr="003D3DE0">
        <w:t>All posts, rails, fabric, wire, and gates shall be galvanized</w:t>
      </w:r>
      <w:r w:rsidR="00B41554" w:rsidRPr="003D3DE0">
        <w:t xml:space="preserve">. </w:t>
      </w:r>
      <w:r w:rsidR="00357EED" w:rsidRPr="003D3DE0">
        <w:t xml:space="preserve">Steel fence posts </w:t>
      </w:r>
      <w:r w:rsidR="00357EED" w:rsidRPr="003D3DE0">
        <w:lastRenderedPageBreak/>
        <w:t xml:space="preserve">shall </w:t>
      </w:r>
      <w:r w:rsidR="005D603A" w:rsidRPr="003D3DE0">
        <w:t xml:space="preserve">have wall thickness suitable for pile driving and shall </w:t>
      </w:r>
      <w:r w:rsidR="00357EED" w:rsidRPr="003D3DE0">
        <w:t>meet corrosion requirements</w:t>
      </w:r>
      <w:r w:rsidR="005D603A" w:rsidRPr="003D3DE0">
        <w:t xml:space="preserve"> </w:t>
      </w:r>
      <w:r w:rsidR="00357EED" w:rsidRPr="003D3DE0">
        <w:t>for the project as outlined in section</w:t>
      </w:r>
      <w:r w:rsidR="00A57538" w:rsidRPr="003D3DE0">
        <w:t xml:space="preserve"> 3.2.9.</w:t>
      </w:r>
      <w:r w:rsidR="00357EED" w:rsidRPr="003D3DE0">
        <w:t xml:space="preserve"> </w:t>
      </w:r>
    </w:p>
    <w:p w14:paraId="43578E8D" w14:textId="1F80E2F1" w:rsidR="66EB9E56" w:rsidRDefault="004132A0" w:rsidP="00B433F8">
      <w:pPr>
        <w:pStyle w:val="O-Bullet"/>
      </w:pPr>
      <w:r>
        <w:t xml:space="preserve">Features of </w:t>
      </w:r>
      <w:r w:rsidR="00200B1E">
        <w:t>the motor operated sliding gates</w:t>
      </w:r>
      <w:r w:rsidR="007C485D">
        <w:t xml:space="preserve"> shall</w:t>
      </w:r>
      <w:r w:rsidR="00200B1E">
        <w:t xml:space="preserve"> include the </w:t>
      </w:r>
      <w:proofErr w:type="spellStart"/>
      <w:proofErr w:type="gramStart"/>
      <w:r w:rsidR="00200B1E">
        <w:t>following:</w:t>
      </w:r>
      <w:r w:rsidR="66EB9E56">
        <w:t>Sliding</w:t>
      </w:r>
      <w:proofErr w:type="spellEnd"/>
      <w:proofErr w:type="gramEnd"/>
      <w:r w:rsidR="66EB9E56">
        <w:t xml:space="preserve"> gate shall be four (4’) feet greater than entrance road</w:t>
      </w:r>
    </w:p>
    <w:p w14:paraId="18D955E4" w14:textId="22DFE90F" w:rsidR="000D3208" w:rsidRDefault="000D3208" w:rsidP="00B433F8">
      <w:pPr>
        <w:pStyle w:val="O-Bullet"/>
      </w:pPr>
      <w:r>
        <w:t>An electric gate operator (Lift Master Elite or newer equivalent or better), including associated items</w:t>
      </w:r>
    </w:p>
    <w:p w14:paraId="64C0D7BB" w14:textId="2E8EFDE9" w:rsidR="000D3208" w:rsidRDefault="000D3208" w:rsidP="00B433F8">
      <w:pPr>
        <w:pStyle w:val="O-Bullet"/>
      </w:pPr>
      <w:r>
        <w:t>A hard-wired continuous power connection (if available)</w:t>
      </w:r>
    </w:p>
    <w:p w14:paraId="5520FAD9" w14:textId="7CD2B565" w:rsidR="000D3208" w:rsidRDefault="000D3208" w:rsidP="00B433F8">
      <w:pPr>
        <w:pStyle w:val="O-Bullet"/>
      </w:pPr>
      <w:r>
        <w:t>A hard-wired keypad gate opener (not wireless) located at the gated ent</w:t>
      </w:r>
      <w:r w:rsidR="004E058B">
        <w:t xml:space="preserve">rance </w:t>
      </w:r>
      <w:r>
        <w:t xml:space="preserve">(exterior side of the PV Project Site fence) </w:t>
      </w:r>
    </w:p>
    <w:p w14:paraId="6D442F78" w14:textId="3A85E4F2" w:rsidR="000D3208" w:rsidRDefault="000D3208" w:rsidP="00B433F8">
      <w:pPr>
        <w:pStyle w:val="O-Bullet"/>
      </w:pPr>
      <w:r>
        <w:t xml:space="preserve">A pedestal mount, conduits, and wiring </w:t>
      </w:r>
      <w:r w:rsidR="50D012A6">
        <w:t>at the gated entrance</w:t>
      </w:r>
    </w:p>
    <w:p w14:paraId="6BDE0A39" w14:textId="430763CD" w:rsidR="000D3208" w:rsidRDefault="000D3208" w:rsidP="00B433F8">
      <w:pPr>
        <w:pStyle w:val="O-Bullet"/>
      </w:pPr>
      <w:r>
        <w:t xml:space="preserve">A hard-wired push-button gate opener located at the gated exit t (interior side of the PV Project Site </w:t>
      </w:r>
      <w:proofErr w:type="gramStart"/>
      <w:r>
        <w:t>fence  exit</w:t>
      </w:r>
      <w:proofErr w:type="gramEnd"/>
      <w:r>
        <w:t xml:space="preserve"> ground loop not required</w:t>
      </w:r>
    </w:p>
    <w:p w14:paraId="403B21D2" w14:textId="0D8C9707" w:rsidR="000D3208" w:rsidRPr="00F046D0" w:rsidRDefault="000D3208" w:rsidP="00B433F8">
      <w:pPr>
        <w:pStyle w:val="O-Bullet"/>
      </w:pPr>
      <w:r>
        <w:t xml:space="preserve">A pedestal mount, conduits, and wiring for the </w:t>
      </w:r>
      <w:r w:rsidR="1705E6C9">
        <w:t>gated exit</w:t>
      </w:r>
    </w:p>
    <w:p w14:paraId="21799B5D" w14:textId="79C38BCF" w:rsidR="333657C2" w:rsidRDefault="333657C2" w:rsidP="00B433F8">
      <w:pPr>
        <w:pStyle w:val="O-Bullet"/>
      </w:pPr>
      <w:r>
        <w:t>Sliding gate shall be grounded</w:t>
      </w:r>
      <w:r w:rsidR="63775AF7">
        <w:t xml:space="preserve"> in </w:t>
      </w:r>
      <w:r w:rsidR="01B5A7D0">
        <w:t>accordance</w:t>
      </w:r>
      <w:r w:rsidR="63775AF7">
        <w:t xml:space="preserve"> with the following:</w:t>
      </w:r>
    </w:p>
    <w:p w14:paraId="4D470914" w14:textId="77777777" w:rsidR="00D01BBB" w:rsidRDefault="5B7C4A50" w:rsidP="00206504">
      <w:pPr>
        <w:pStyle w:val="O-BodyText"/>
      </w:pPr>
      <w:r>
        <w:t xml:space="preserve">The sliding gate shall be grounded as specified in </w:t>
      </w:r>
      <w:r w:rsidR="00106667">
        <w:t xml:space="preserve">Appendix 12 which contains </w:t>
      </w:r>
      <w:r>
        <w:t xml:space="preserve">the Entergy Substation Grounding Design Guideline </w:t>
      </w:r>
      <w:r w:rsidR="59C74899">
        <w:t xml:space="preserve">STD# SF0201 </w:t>
      </w:r>
      <w:r>
        <w:t xml:space="preserve">and </w:t>
      </w:r>
      <w:r w:rsidR="1DCA5FEB">
        <w:t>Substation Grounding Specification STD# SF0202</w:t>
      </w:r>
      <w:r w:rsidR="51DB173B">
        <w:t xml:space="preserve"> If the gate post and gate frame is schedule 40 or larger steel pipe, direct exothermic connections to the steel shall be used. All gate posts shall be bonded to the grid using an exothermic connection as shown in Entergy Drawing SMGR0</w:t>
      </w:r>
      <w:r w:rsidR="258F63DC">
        <w:t>6</w:t>
      </w:r>
      <w:r w:rsidR="51DB173B">
        <w:t>A0.</w:t>
      </w:r>
    </w:p>
    <w:p w14:paraId="272053A2" w14:textId="1546841D" w:rsidR="6CBCD6D4" w:rsidRDefault="6CBCD6D4" w:rsidP="00206504">
      <w:pPr>
        <w:pStyle w:val="O-BodyText"/>
      </w:pPr>
      <w:r>
        <w:t>Swing gates shall be four (4”) greater than entrance road.</w:t>
      </w:r>
    </w:p>
    <w:p w14:paraId="235B7998" w14:textId="77777777" w:rsidR="00241F8B" w:rsidRPr="00F046D0" w:rsidRDefault="00241F8B" w:rsidP="00206504">
      <w:pPr>
        <w:pStyle w:val="O-BodyText"/>
      </w:pPr>
      <w:r w:rsidRPr="00F046D0">
        <w:t>All other gates shall be secured with a high security chain and a high security padlock.</w:t>
      </w:r>
    </w:p>
    <w:p w14:paraId="00789141" w14:textId="102DE5A8" w:rsidR="00F27D72" w:rsidRPr="003D3DE0" w:rsidRDefault="00F27D72" w:rsidP="00206504">
      <w:pPr>
        <w:pStyle w:val="O-BodyText"/>
      </w:pPr>
      <w:r w:rsidRPr="003D3DE0">
        <w:t>Fencepost for gates and transitions/pull fencepost shall be concrete poured.</w:t>
      </w:r>
      <w:r w:rsidR="00C55A93" w:rsidRPr="003D3DE0">
        <w:t xml:space="preserve"> </w:t>
      </w:r>
      <w:r w:rsidR="00C45672" w:rsidRPr="003D3DE0">
        <w:t>Fence</w:t>
      </w:r>
      <w:r w:rsidR="00C55A93" w:rsidRPr="003D3DE0">
        <w:t xml:space="preserve"> posts </w:t>
      </w:r>
      <w:r w:rsidR="00C45672" w:rsidRPr="003D3DE0">
        <w:t>may</w:t>
      </w:r>
      <w:r w:rsidR="00C55A93" w:rsidRPr="003D3DE0">
        <w:t xml:space="preserve"> be pile driven.</w:t>
      </w:r>
    </w:p>
    <w:p w14:paraId="26B630E6" w14:textId="49548CBD" w:rsidR="00D36F33" w:rsidRPr="003D3DE0" w:rsidRDefault="000D2C00" w:rsidP="00206504">
      <w:pPr>
        <w:pStyle w:val="O-BodyText"/>
      </w:pPr>
      <w:r w:rsidRPr="003D3DE0">
        <w:t>Safe step and touch potential of the perimeter fence shall be verified by an IEEE 80 compliant grounding study.</w:t>
      </w:r>
      <w:r w:rsidR="00D36F33" w:rsidRPr="003D3DE0">
        <w:t xml:space="preserve"> Appropriate grounding and isolation shall be installed per drawings and applicable standards.</w:t>
      </w:r>
    </w:p>
    <w:p w14:paraId="24A4BB6C" w14:textId="056CBC08" w:rsidR="000D2C00" w:rsidRPr="006519A0" w:rsidRDefault="000D2C00" w:rsidP="00873906">
      <w:pPr>
        <w:pStyle w:val="Legal5L3"/>
      </w:pPr>
      <w:bookmarkStart w:id="740" w:name="_Toc128512962"/>
      <w:bookmarkStart w:id="741" w:name="_Toc128513269"/>
      <w:bookmarkStart w:id="742" w:name="_Toc128513576"/>
      <w:bookmarkStart w:id="743" w:name="_Toc128513882"/>
      <w:bookmarkStart w:id="744" w:name="_Toc128514189"/>
      <w:bookmarkStart w:id="745" w:name="_Toc128514625"/>
      <w:bookmarkStart w:id="746" w:name="_Toc128514931"/>
      <w:bookmarkStart w:id="747" w:name="_Toc128515236"/>
      <w:bookmarkStart w:id="748" w:name="_Toc128515541"/>
      <w:bookmarkStart w:id="749" w:name="_Toc128512963"/>
      <w:bookmarkStart w:id="750" w:name="_Toc128513270"/>
      <w:bookmarkStart w:id="751" w:name="_Toc128513577"/>
      <w:bookmarkStart w:id="752" w:name="_Toc128513883"/>
      <w:bookmarkStart w:id="753" w:name="_Toc128514190"/>
      <w:bookmarkStart w:id="754" w:name="_Toc128514626"/>
      <w:bookmarkStart w:id="755" w:name="_Toc128514932"/>
      <w:bookmarkStart w:id="756" w:name="_Toc128515237"/>
      <w:bookmarkStart w:id="757" w:name="_Toc128515542"/>
      <w:bookmarkStart w:id="758" w:name="_Toc70932059"/>
      <w:bookmarkStart w:id="759" w:name="_Toc70757582"/>
      <w:bookmarkStart w:id="760" w:name="_Toc77584273"/>
      <w:bookmarkStart w:id="761" w:name="_Toc128536094"/>
      <w:bookmarkStart w:id="762" w:name="_Toc168484383"/>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sidRPr="00686DE2">
        <w:t>Parking and Access at the Project Site</w:t>
      </w:r>
      <w:bookmarkEnd w:id="758"/>
      <w:bookmarkEnd w:id="759"/>
      <w:bookmarkEnd w:id="760"/>
      <w:bookmarkEnd w:id="761"/>
      <w:bookmarkEnd w:id="762"/>
    </w:p>
    <w:p w14:paraId="5EB6E7AA" w14:textId="1076DC9C" w:rsidR="000D2C00" w:rsidRPr="005A263C" w:rsidRDefault="00ED5800" w:rsidP="00206504">
      <w:pPr>
        <w:pStyle w:val="O-BodyText"/>
      </w:pPr>
      <w:r w:rsidRPr="005A263C">
        <w:t>Seller</w:t>
      </w:r>
      <w:r w:rsidR="000D2C00" w:rsidRPr="005A263C">
        <w:t xml:space="preserve"> shall be responsible for assuring parking areas are included next to all buildings and enclosures required for the Project based on </w:t>
      </w:r>
      <w:r w:rsidRPr="005A263C">
        <w:t>Seller</w:t>
      </w:r>
      <w:r w:rsidR="000D2C00" w:rsidRPr="005A263C">
        <w:t>’s final design</w:t>
      </w:r>
      <w:r w:rsidR="00B41554" w:rsidRPr="005A263C">
        <w:t xml:space="preserve">. </w:t>
      </w:r>
      <w:r w:rsidR="000D2C00" w:rsidRPr="005A263C">
        <w:t xml:space="preserve">The quantity of parking spaces shall be sufficient for </w:t>
      </w:r>
      <w:r w:rsidR="102EEEC6" w:rsidRPr="005A263C">
        <w:t>six vehicles</w:t>
      </w:r>
      <w:r w:rsidR="000D2C00" w:rsidRPr="005A263C">
        <w:t>.</w:t>
      </w:r>
      <w:r w:rsidR="00584DDB" w:rsidRPr="00584DDB">
        <w:t xml:space="preserve"> </w:t>
      </w:r>
      <w:r w:rsidR="00584DDB" w:rsidRPr="005A263C">
        <w:t xml:space="preserve">Surfacing requirements for parking areas shall conform to the </w:t>
      </w:r>
      <w:r w:rsidR="00584DDB">
        <w:t xml:space="preserve">general </w:t>
      </w:r>
      <w:r w:rsidR="00584DDB" w:rsidRPr="005A263C">
        <w:t>requirements for roads.</w:t>
      </w:r>
    </w:p>
    <w:p w14:paraId="29E23EE6" w14:textId="6B0F24D2" w:rsidR="000D2C00" w:rsidRDefault="00ED5800" w:rsidP="00206504">
      <w:pPr>
        <w:pStyle w:val="O-BodyText"/>
      </w:pPr>
      <w:r w:rsidRPr="005A263C">
        <w:t>Seller</w:t>
      </w:r>
      <w:r w:rsidR="000D2C00" w:rsidRPr="005A263C">
        <w:t xml:space="preserve"> shall be responsible for ensuring adequate parking is available for Project construction and commissioning staff</w:t>
      </w:r>
      <w:r w:rsidR="00DE7612" w:rsidRPr="005A263C">
        <w:t>,</w:t>
      </w:r>
      <w:r w:rsidR="000D2C00" w:rsidRPr="005A263C">
        <w:t xml:space="preserve"> and parking and access areas are sufficient for all construction and commissioning activities, including lifting of heavy loads</w:t>
      </w:r>
      <w:r w:rsidR="00B41554" w:rsidRPr="005A263C">
        <w:t xml:space="preserve">. </w:t>
      </w:r>
    </w:p>
    <w:p w14:paraId="5E80FBBE" w14:textId="77777777" w:rsidR="00D01BBB" w:rsidRPr="005A263C" w:rsidRDefault="00D01BBB" w:rsidP="00206504">
      <w:pPr>
        <w:pStyle w:val="O-BodyText"/>
      </w:pPr>
    </w:p>
    <w:p w14:paraId="2AEF4F91" w14:textId="0F744D38" w:rsidR="000D2C00" w:rsidRPr="006519A0" w:rsidRDefault="000D2C00" w:rsidP="00873906">
      <w:pPr>
        <w:pStyle w:val="Legal5L3"/>
      </w:pPr>
      <w:bookmarkStart w:id="763" w:name="_Toc128512965"/>
      <w:bookmarkStart w:id="764" w:name="_Toc128513272"/>
      <w:bookmarkStart w:id="765" w:name="_Toc128513579"/>
      <w:bookmarkStart w:id="766" w:name="_Toc128513885"/>
      <w:bookmarkStart w:id="767" w:name="_Toc128514192"/>
      <w:bookmarkStart w:id="768" w:name="_Toc128514628"/>
      <w:bookmarkStart w:id="769" w:name="_Toc128514934"/>
      <w:bookmarkStart w:id="770" w:name="_Toc128515239"/>
      <w:bookmarkStart w:id="771" w:name="_Toc128515544"/>
      <w:bookmarkStart w:id="772" w:name="_Toc70932060"/>
      <w:bookmarkStart w:id="773" w:name="_Toc70757583"/>
      <w:bookmarkStart w:id="774" w:name="_Toc77584274"/>
      <w:bookmarkStart w:id="775" w:name="_Toc128536095"/>
      <w:bookmarkStart w:id="776" w:name="_Toc168484384"/>
      <w:bookmarkEnd w:id="763"/>
      <w:bookmarkEnd w:id="764"/>
      <w:bookmarkEnd w:id="765"/>
      <w:bookmarkEnd w:id="766"/>
      <w:bookmarkEnd w:id="767"/>
      <w:bookmarkEnd w:id="768"/>
      <w:bookmarkEnd w:id="769"/>
      <w:bookmarkEnd w:id="770"/>
      <w:bookmarkEnd w:id="771"/>
      <w:r w:rsidRPr="65E9D8DA">
        <w:t>Buildings on the Project Site</w:t>
      </w:r>
      <w:bookmarkEnd w:id="772"/>
      <w:bookmarkEnd w:id="773"/>
      <w:bookmarkEnd w:id="774"/>
      <w:bookmarkEnd w:id="775"/>
      <w:bookmarkEnd w:id="776"/>
    </w:p>
    <w:p w14:paraId="39CC3D66" w14:textId="05B994CD" w:rsidR="000D2C00" w:rsidRPr="005A263C" w:rsidRDefault="000D2C00" w:rsidP="00206504">
      <w:pPr>
        <w:pStyle w:val="O-BodyText"/>
      </w:pPr>
      <w:r w:rsidRPr="005A263C">
        <w:t xml:space="preserve">Buildings </w:t>
      </w:r>
      <w:r w:rsidR="006513BD" w:rsidRPr="005A263C">
        <w:t xml:space="preserve">at </w:t>
      </w:r>
      <w:r w:rsidRPr="005A263C">
        <w:t xml:space="preserve">the Project Site shall be designed in accordance with the requirements of all </w:t>
      </w:r>
      <w:r w:rsidR="00EB6CA0" w:rsidRPr="005A263C">
        <w:t>laws</w:t>
      </w:r>
      <w:r w:rsidRPr="005A263C">
        <w:t xml:space="preserve"> </w:t>
      </w:r>
      <w:r w:rsidR="00C32D8E" w:rsidRPr="005A263C">
        <w:t xml:space="preserve">and </w:t>
      </w:r>
      <w:r w:rsidRPr="005A263C">
        <w:t xml:space="preserve">applicable </w:t>
      </w:r>
      <w:r w:rsidR="00150FC0" w:rsidRPr="005A263C">
        <w:t>permits</w:t>
      </w:r>
      <w:r w:rsidR="00B41554" w:rsidRPr="005A263C">
        <w:t xml:space="preserve">. </w:t>
      </w:r>
      <w:r w:rsidRPr="005A263C">
        <w:t>Construction materials used in Project buildings and enclosures shall meet the definition of non-combustible or limited combustible, except roof coverings, which shall be Class A in accordance with standard methods of fire tests of roof coverings</w:t>
      </w:r>
      <w:r w:rsidR="00B41554" w:rsidRPr="005A263C">
        <w:t xml:space="preserve">. </w:t>
      </w:r>
      <w:r w:rsidRPr="005A263C">
        <w:t xml:space="preserve">Metal roof deck construction, where used, shall be “Class 1” or “fire classified.” The local fire protection and </w:t>
      </w:r>
      <w:r w:rsidR="00DA3DC0" w:rsidRPr="005A263C">
        <w:t>National Fire Protection Association (</w:t>
      </w:r>
      <w:r w:rsidRPr="005A263C">
        <w:t>NFPA</w:t>
      </w:r>
      <w:r w:rsidR="00DA3DC0" w:rsidRPr="005A263C">
        <w:t>)</w:t>
      </w:r>
      <w:r w:rsidRPr="005A263C">
        <w:t xml:space="preserve"> rules </w:t>
      </w:r>
      <w:r w:rsidRPr="005A263C">
        <w:lastRenderedPageBreak/>
        <w:t>and recommendations shall be followed for the fire safety design and fire protection systems.</w:t>
      </w:r>
      <w:r w:rsidR="00011EAB" w:rsidRPr="005A263C">
        <w:t xml:space="preserve"> The </w:t>
      </w:r>
      <w:r w:rsidR="00953DF5" w:rsidRPr="005A263C">
        <w:t xml:space="preserve">collector substation control house </w:t>
      </w:r>
      <w:r w:rsidR="00011EAB" w:rsidRPr="005A263C">
        <w:t xml:space="preserve">is specified in </w:t>
      </w:r>
      <w:r w:rsidR="009E60D6">
        <w:t>Appendix 11</w:t>
      </w:r>
      <w:r w:rsidR="00011EAB" w:rsidRPr="005A263C">
        <w:t>.</w:t>
      </w:r>
    </w:p>
    <w:p w14:paraId="6B5C5615" w14:textId="2B57852D" w:rsidR="000D2C00" w:rsidRPr="005A263C" w:rsidRDefault="00584DDB" w:rsidP="00206504">
      <w:pPr>
        <w:pStyle w:val="O-BodyText"/>
      </w:pPr>
      <w:r>
        <w:t>Minimum s</w:t>
      </w:r>
      <w:r w:rsidR="000D2C00" w:rsidRPr="005A263C">
        <w:t>eparat</w:t>
      </w:r>
      <w:r>
        <w:t>ion of</w:t>
      </w:r>
      <w:r w:rsidR="000D2C00" w:rsidRPr="005A263C">
        <w:t xml:space="preserve"> </w:t>
      </w:r>
      <w:r>
        <w:t>permanent</w:t>
      </w:r>
      <w:r w:rsidR="000D2C00" w:rsidRPr="005A263C">
        <w:t xml:space="preserve"> site </w:t>
      </w:r>
      <w:r>
        <w:t xml:space="preserve">equipment and </w:t>
      </w:r>
      <w:r w:rsidR="000D2C00" w:rsidRPr="005A263C">
        <w:t>support structures shall be in accordance with NFPA 80A</w:t>
      </w:r>
      <w:r>
        <w:t xml:space="preserve"> assuming no fire response</w:t>
      </w:r>
      <w:r w:rsidR="000D2C00" w:rsidRPr="005A263C">
        <w:t>.</w:t>
      </w:r>
    </w:p>
    <w:p w14:paraId="505F5046" w14:textId="77777777" w:rsidR="000D2C00" w:rsidRPr="005A263C" w:rsidRDefault="000D2C00" w:rsidP="00206504">
      <w:pPr>
        <w:pStyle w:val="O-BodyText"/>
      </w:pPr>
      <w:r w:rsidRPr="005A263C">
        <w:t>Particular attention shall be focused on sloping floors and roofs and adding drains around equipment to preclude any pooling of water and flashing to preclude water penetration inside the building.</w:t>
      </w:r>
    </w:p>
    <w:p w14:paraId="739775F4" w14:textId="5F416596" w:rsidR="000D2C00" w:rsidRPr="005A263C" w:rsidRDefault="00584DDB" w:rsidP="00206504">
      <w:pPr>
        <w:pStyle w:val="O-BodyText"/>
      </w:pPr>
      <w:r>
        <w:t>If used, s</w:t>
      </w:r>
      <w:r w:rsidR="00ED5800" w:rsidRPr="005A263C">
        <w:t>eller</w:t>
      </w:r>
      <w:r w:rsidR="000D2C00" w:rsidRPr="005A263C">
        <w:t xml:space="preserve"> shall ensure fire-rated </w:t>
      </w:r>
      <w:r>
        <w:t xml:space="preserve">barriers and appropriate fire </w:t>
      </w:r>
      <w:r w:rsidR="000D2C00" w:rsidRPr="005A263C">
        <w:t xml:space="preserve">seals </w:t>
      </w:r>
      <w:r>
        <w:t>are installed in</w:t>
      </w:r>
      <w:r w:rsidR="000D2C00" w:rsidRPr="005A263C">
        <w:t xml:space="preserve"> openings</w:t>
      </w:r>
      <w:r>
        <w:t xml:space="preserve"> per the design.</w:t>
      </w:r>
      <w:r w:rsidR="000D2C00" w:rsidRPr="005A263C">
        <w:t xml:space="preserve"> </w:t>
      </w:r>
    </w:p>
    <w:p w14:paraId="1494FA65" w14:textId="292FA990" w:rsidR="000D2C00" w:rsidRPr="005A263C" w:rsidRDefault="00ED5800" w:rsidP="00206504">
      <w:pPr>
        <w:pStyle w:val="O-BodyText"/>
      </w:pPr>
      <w:r w:rsidRPr="005A263C">
        <w:t>Seller</w:t>
      </w:r>
      <w:r w:rsidR="000D2C00" w:rsidRPr="005A263C">
        <w:t xml:space="preserve"> shall provide and incorporate noncombustible or fire-rated </w:t>
      </w:r>
      <w:r w:rsidR="00FA29A4">
        <w:t xml:space="preserve">raceway </w:t>
      </w:r>
      <w:r w:rsidR="000D2C00" w:rsidRPr="005A263C">
        <w:t xml:space="preserve">sealing materials for all cable penetrations entering </w:t>
      </w:r>
      <w:r w:rsidR="00FA29A4">
        <w:t xml:space="preserve">or exiting </w:t>
      </w:r>
      <w:r w:rsidR="000D2C00" w:rsidRPr="005A263C">
        <w:t xml:space="preserve">electrical </w:t>
      </w:r>
      <w:r w:rsidR="00584DDB">
        <w:t xml:space="preserve">enclosures or </w:t>
      </w:r>
      <w:r w:rsidR="000D2C00" w:rsidRPr="005A263C">
        <w:t xml:space="preserve">structure at the Project Site </w:t>
      </w:r>
      <w:r w:rsidR="00FA29A4">
        <w:t>consistent with NEC</w:t>
      </w:r>
      <w:r w:rsidR="000D2C00" w:rsidRPr="005A263C">
        <w:t xml:space="preserve"> (Power Distribution Center, </w:t>
      </w:r>
      <w:r w:rsidR="002C2D11">
        <w:t xml:space="preserve">new or existing </w:t>
      </w:r>
      <w:r w:rsidR="003C769D">
        <w:t xml:space="preserve">offices, transformers, control structures, </w:t>
      </w:r>
      <w:r w:rsidR="006A2761">
        <w:t>other installed equipment</w:t>
      </w:r>
      <w:r w:rsidR="000D2C00" w:rsidRPr="005A263C">
        <w:t>, etc.).</w:t>
      </w:r>
    </w:p>
    <w:p w14:paraId="3256A5C5" w14:textId="3633A1B9" w:rsidR="000D2C00" w:rsidRPr="005A263C" w:rsidRDefault="000D2C00" w:rsidP="00206504">
      <w:pPr>
        <w:pStyle w:val="O-BodyText"/>
      </w:pPr>
      <w:r w:rsidRPr="005A263C">
        <w:t>An adequately designed HVAC system that considers the specific needs of every room and the climatic conditions set forth in Section </w:t>
      </w:r>
      <w:r w:rsidRPr="005A263C">
        <w:fldChar w:fldCharType="begin"/>
      </w:r>
      <w:r w:rsidRPr="005A263C">
        <w:instrText xml:space="preserve"> REF _Ref70759897 \n \h </w:instrText>
      </w:r>
      <w:r w:rsidR="005A263C">
        <w:instrText xml:space="preserve"> \* MERGEFORMAT </w:instrText>
      </w:r>
      <w:r w:rsidRPr="005A263C">
        <w:fldChar w:fldCharType="separate"/>
      </w:r>
      <w:r w:rsidR="00A337CF">
        <w:t>1.2.2</w:t>
      </w:r>
      <w:r w:rsidRPr="005A263C">
        <w:fldChar w:fldCharType="end"/>
      </w:r>
      <w:r w:rsidRPr="005A263C">
        <w:t xml:space="preserve"> shall be installed.</w:t>
      </w:r>
    </w:p>
    <w:p w14:paraId="5C4E1922" w14:textId="37E1520B" w:rsidR="000D2C00" w:rsidRPr="006519A0" w:rsidRDefault="000D2C00" w:rsidP="00B655F4">
      <w:pPr>
        <w:pStyle w:val="Legal5L2"/>
      </w:pPr>
      <w:bookmarkStart w:id="777" w:name="_Toc70932061"/>
      <w:bookmarkStart w:id="778" w:name="_Toc70757584"/>
      <w:bookmarkStart w:id="779" w:name="_Toc77584275"/>
      <w:bookmarkStart w:id="780" w:name="_Toc128536097"/>
      <w:bookmarkStart w:id="781" w:name="_Toc168484385"/>
      <w:r w:rsidRPr="002F3C24">
        <w:t>Electrical Requirements of the Project Site</w:t>
      </w:r>
      <w:bookmarkEnd w:id="777"/>
      <w:bookmarkEnd w:id="778"/>
      <w:bookmarkEnd w:id="779"/>
      <w:bookmarkEnd w:id="780"/>
      <w:bookmarkEnd w:id="781"/>
    </w:p>
    <w:p w14:paraId="3B2715F4" w14:textId="3C6EFCEB" w:rsidR="000D2C00" w:rsidRPr="006519A0" w:rsidRDefault="000D2C00" w:rsidP="00873906">
      <w:pPr>
        <w:pStyle w:val="Legal5L3"/>
      </w:pPr>
      <w:bookmarkStart w:id="782" w:name="_Toc70932062"/>
      <w:bookmarkStart w:id="783" w:name="_Toc70757585"/>
      <w:bookmarkStart w:id="784" w:name="_Toc77584276"/>
      <w:bookmarkStart w:id="785" w:name="_Toc128536098"/>
      <w:bookmarkStart w:id="786" w:name="_Toc168484386"/>
      <w:r w:rsidRPr="00686DE2">
        <w:t>General Requirements</w:t>
      </w:r>
      <w:bookmarkEnd w:id="782"/>
      <w:bookmarkEnd w:id="783"/>
      <w:bookmarkEnd w:id="784"/>
      <w:bookmarkEnd w:id="785"/>
      <w:bookmarkEnd w:id="786"/>
    </w:p>
    <w:p w14:paraId="4686DBCF" w14:textId="2103833C" w:rsidR="000D2C00" w:rsidRPr="00A6338B" w:rsidRDefault="000D2C00" w:rsidP="00206504">
      <w:pPr>
        <w:pStyle w:val="O-BodyText"/>
      </w:pPr>
      <w:r>
        <w:t xml:space="preserve">Protective relaying, metering, and controls for all electrical equipment shall be according to industry standard metering and relaying, including </w:t>
      </w:r>
      <w:r w:rsidR="00E653BA">
        <w:t>North America Electric Reliability Corporation (</w:t>
      </w:r>
      <w:r>
        <w:t>NERC</w:t>
      </w:r>
      <w:r w:rsidR="00E653BA">
        <w:t>)</w:t>
      </w:r>
      <w:r>
        <w:t xml:space="preserve"> compliance, applicable codes and standards, and other requirements of the </w:t>
      </w:r>
      <w:r w:rsidR="4BD28399">
        <w:t>P</w:t>
      </w:r>
      <w:r w:rsidR="00E653BA">
        <w:t xml:space="preserve">erformance </w:t>
      </w:r>
      <w:r w:rsidR="153DC0F3">
        <w:t>S</w:t>
      </w:r>
      <w:r w:rsidR="00E653BA">
        <w:t>tandard</w:t>
      </w:r>
      <w:r>
        <w:t>.</w:t>
      </w:r>
      <w:r w:rsidR="00893A62">
        <w:t xml:space="preserve"> Capacitor banks </w:t>
      </w:r>
      <w:r w:rsidR="005F7846">
        <w:t>may be used</w:t>
      </w:r>
      <w:r w:rsidR="00893A62">
        <w:t xml:space="preserve"> to meet the power factor at the Point-of-Interconnect (POI) according to the LGIA.</w:t>
      </w:r>
    </w:p>
    <w:p w14:paraId="4F7BA065" w14:textId="22FDA7B0" w:rsidR="000D2C00" w:rsidRPr="006519A0" w:rsidRDefault="000D2C00" w:rsidP="00873906">
      <w:pPr>
        <w:pStyle w:val="Legal5L3"/>
      </w:pPr>
      <w:bookmarkStart w:id="787" w:name="_Toc128512970"/>
      <w:bookmarkStart w:id="788" w:name="_Toc128513277"/>
      <w:bookmarkStart w:id="789" w:name="_Toc128513584"/>
      <w:bookmarkStart w:id="790" w:name="_Toc128513890"/>
      <w:bookmarkStart w:id="791" w:name="_Toc128514197"/>
      <w:bookmarkStart w:id="792" w:name="_Toc128514633"/>
      <w:bookmarkStart w:id="793" w:name="_Toc128514939"/>
      <w:bookmarkStart w:id="794" w:name="_Toc128515244"/>
      <w:bookmarkStart w:id="795" w:name="_Toc128515549"/>
      <w:bookmarkStart w:id="796" w:name="_Ref70862200"/>
      <w:bookmarkStart w:id="797" w:name="_Toc70932063"/>
      <w:bookmarkStart w:id="798" w:name="_Toc70757586"/>
      <w:bookmarkStart w:id="799" w:name="_Toc77584277"/>
      <w:bookmarkStart w:id="800" w:name="_Toc128536099"/>
      <w:bookmarkStart w:id="801" w:name="_Toc168484387"/>
      <w:bookmarkEnd w:id="787"/>
      <w:bookmarkEnd w:id="788"/>
      <w:bookmarkEnd w:id="789"/>
      <w:bookmarkEnd w:id="790"/>
      <w:bookmarkEnd w:id="791"/>
      <w:bookmarkEnd w:id="792"/>
      <w:bookmarkEnd w:id="793"/>
      <w:bookmarkEnd w:id="794"/>
      <w:bookmarkEnd w:id="795"/>
      <w:r w:rsidRPr="00686DE2">
        <w:t>Cables</w:t>
      </w:r>
      <w:bookmarkEnd w:id="796"/>
      <w:bookmarkEnd w:id="797"/>
      <w:bookmarkEnd w:id="798"/>
      <w:bookmarkEnd w:id="799"/>
      <w:bookmarkEnd w:id="800"/>
      <w:bookmarkEnd w:id="801"/>
    </w:p>
    <w:p w14:paraId="54C515F0" w14:textId="2488C66A" w:rsidR="000D2C00" w:rsidRPr="006519A0" w:rsidRDefault="000D2C00" w:rsidP="00206504">
      <w:pPr>
        <w:pStyle w:val="O-BodyText"/>
      </w:pPr>
      <w:r w:rsidRPr="006519A0">
        <w:t xml:space="preserve">All cables shall be fire-retardant, and self-extinguishing, with </w:t>
      </w:r>
      <w:r w:rsidR="005F7EBC">
        <w:t>cross</w:t>
      </w:r>
      <w:r w:rsidR="005728D7">
        <w:t xml:space="preserve"> linked </w:t>
      </w:r>
      <w:r w:rsidR="0032746C">
        <w:t>polyethylene (</w:t>
      </w:r>
      <w:r w:rsidRPr="006519A0">
        <w:t>XLPE</w:t>
      </w:r>
      <w:r w:rsidR="0032746C">
        <w:t>)</w:t>
      </w:r>
      <w:r w:rsidRPr="006519A0">
        <w:t xml:space="preserve"> isolation where required</w:t>
      </w:r>
      <w:r w:rsidR="00B41554">
        <w:t xml:space="preserve">. </w:t>
      </w:r>
      <w:r w:rsidRPr="006519A0">
        <w:t>For buried cable, anti-rodent additives shall be included for cable protection.</w:t>
      </w:r>
      <w:r w:rsidR="00574BAC">
        <w:t xml:space="preserve"> In lieu of anti-rodent cabling, other rodent mitigation</w:t>
      </w:r>
      <w:r w:rsidR="00604815">
        <w:t>s may be allowed pending Owner approval.</w:t>
      </w:r>
    </w:p>
    <w:p w14:paraId="27E76A76" w14:textId="45EAC1CC" w:rsidR="000D2C00" w:rsidRPr="006519A0" w:rsidRDefault="000D2C00" w:rsidP="00206504">
      <w:pPr>
        <w:pStyle w:val="O-BodyText"/>
      </w:pPr>
      <w:r>
        <w:t>All cable (regardless of voltage level and use) shall have a fire</w:t>
      </w:r>
      <w:r w:rsidR="00DF4E11">
        <w:t>-</w:t>
      </w:r>
      <w:r>
        <w:t xml:space="preserve">retardant jacket and shall have successfully passed the appropriate (IEEE, </w:t>
      </w:r>
      <w:r w:rsidR="0032746C" w:rsidRPr="006519A0">
        <w:t>American Society for Testing Materials</w:t>
      </w:r>
      <w:r w:rsidR="0032746C">
        <w:t xml:space="preserve"> [</w:t>
      </w:r>
      <w:r>
        <w:t>ASTM</w:t>
      </w:r>
      <w:r w:rsidR="0032746C">
        <w:t>]</w:t>
      </w:r>
      <w:r>
        <w:t xml:space="preserve">, or </w:t>
      </w:r>
      <w:r w:rsidR="00113CC9" w:rsidRPr="006519A0">
        <w:t>Underwriters Laboratories</w:t>
      </w:r>
      <w:r w:rsidR="00113CC9">
        <w:t xml:space="preserve"> [</w:t>
      </w:r>
      <w:r>
        <w:t>UL</w:t>
      </w:r>
      <w:r w:rsidR="00113CC9">
        <w:t>]</w:t>
      </w:r>
      <w:r>
        <w:t xml:space="preserve">) </w:t>
      </w:r>
      <w:r w:rsidR="006D637A">
        <w:t>flame-</w:t>
      </w:r>
      <w:r>
        <w:t xml:space="preserve">spread and </w:t>
      </w:r>
      <w:r w:rsidR="006D637A">
        <w:t>smoke-</w:t>
      </w:r>
      <w:r>
        <w:t>generated test for the class, voltage rating, and size of the specific cable.</w:t>
      </w:r>
    </w:p>
    <w:p w14:paraId="3E3A349F" w14:textId="77777777" w:rsidR="0021115A" w:rsidRPr="006519A0" w:rsidRDefault="0021115A" w:rsidP="00EA6BA9">
      <w:pPr>
        <w:pStyle w:val="Legal5L4"/>
      </w:pPr>
      <w:r>
        <w:t>PV DC Wiring</w:t>
      </w:r>
    </w:p>
    <w:p w14:paraId="5A017B0C" w14:textId="77777777" w:rsidR="0021115A" w:rsidRDefault="0021115A" w:rsidP="00206504">
      <w:pPr>
        <w:pStyle w:val="O-BodyText"/>
      </w:pPr>
      <w:r>
        <w:t xml:space="preserve">PV DC wiring shall be UL listed as PV wire and meet UL 4703 requirements. </w:t>
      </w:r>
    </w:p>
    <w:p w14:paraId="24AA0FB3" w14:textId="1304FF7A" w:rsidR="0021115A" w:rsidRDefault="0021115A" w:rsidP="00206504">
      <w:pPr>
        <w:pStyle w:val="O-BodyText"/>
      </w:pPr>
      <w:r>
        <w:t>Conductors shall be rated for 2,000 V</w:t>
      </w:r>
      <w:r w:rsidRPr="0021115A">
        <w:rPr>
          <w:vertAlign w:val="subscript"/>
        </w:rPr>
        <w:t>dc</w:t>
      </w:r>
      <w:r>
        <w:t>, 90</w:t>
      </w:r>
      <w:r>
        <w:rPr>
          <w:rFonts w:cs="Arial"/>
        </w:rPr>
        <w:t>°</w:t>
      </w:r>
      <w:r>
        <w:t>C, wet rated</w:t>
      </w:r>
      <w:r w:rsidR="00533C73">
        <w:t xml:space="preserve">, </w:t>
      </w:r>
      <w:r>
        <w:t>sunlight-resistant and rated for direct-burial.</w:t>
      </w:r>
    </w:p>
    <w:p w14:paraId="2B291694" w14:textId="55BE5AA0" w:rsidR="0021115A" w:rsidRDefault="0021115A" w:rsidP="00206504">
      <w:pPr>
        <w:pStyle w:val="O-BodyText"/>
      </w:pPr>
      <w:r>
        <w:t xml:space="preserve">PV source circuit conductors shall be </w:t>
      </w:r>
      <w:r w:rsidR="00944263">
        <w:t xml:space="preserve">multi-strand </w:t>
      </w:r>
      <w:r>
        <w:t>copper</w:t>
      </w:r>
      <w:r w:rsidR="00944263">
        <w:t>, minimum 12 American Wire Gauge (AWG).</w:t>
      </w:r>
    </w:p>
    <w:p w14:paraId="6FE3EDB4" w14:textId="77777777" w:rsidR="00944263" w:rsidRPr="006A7456" w:rsidRDefault="00944263" w:rsidP="00206504">
      <w:pPr>
        <w:pStyle w:val="O-BodyText"/>
      </w:pPr>
      <w:r>
        <w:t>Copper for #8AWG or smaller, either AL or CU for larger than #8.</w:t>
      </w:r>
    </w:p>
    <w:p w14:paraId="02A7885E" w14:textId="260C3887" w:rsidR="00944263" w:rsidRDefault="00944263" w:rsidP="00206504">
      <w:pPr>
        <w:pStyle w:val="O-BodyText"/>
      </w:pPr>
      <w:r w:rsidRPr="00944263">
        <w:lastRenderedPageBreak/>
        <w:t>Sized to ensure the total peak losses of the DC system are below 2% (on average) and to avoid excessive voltage drop.</w:t>
      </w:r>
    </w:p>
    <w:p w14:paraId="6DFA4BAD" w14:textId="77777777" w:rsidR="000D2C00" w:rsidRPr="006519A0" w:rsidRDefault="000D2C00" w:rsidP="00EA6BA9">
      <w:pPr>
        <w:pStyle w:val="Legal5L4"/>
      </w:pPr>
      <w:r w:rsidRPr="006519A0">
        <w:t>AC Cables</w:t>
      </w:r>
    </w:p>
    <w:p w14:paraId="36361965" w14:textId="1D4C3446" w:rsidR="000D2C00" w:rsidRPr="0083155D" w:rsidRDefault="000D2C00" w:rsidP="00206504">
      <w:pPr>
        <w:pStyle w:val="O-BodyText"/>
      </w:pPr>
      <w:r w:rsidRPr="0083155D">
        <w:t>AC cables shall be rated for the correct maximum voltage and sized according to the operating and short-circuit currents.</w:t>
      </w:r>
      <w:r w:rsidR="00893A62" w:rsidRPr="0083155D">
        <w:t xml:space="preserve"> All low voltage 600</w:t>
      </w:r>
      <w:r w:rsidR="00304A92" w:rsidRPr="0083155D">
        <w:t xml:space="preserve"> </w:t>
      </w:r>
      <w:r w:rsidR="00893A62" w:rsidRPr="0083155D">
        <w:t>V cables are copper and XHHW-2 insulated.</w:t>
      </w:r>
    </w:p>
    <w:p w14:paraId="547900BF" w14:textId="765F45DC" w:rsidR="000D2C00" w:rsidRPr="0083155D" w:rsidRDefault="000D2C00" w:rsidP="00206504">
      <w:pPr>
        <w:pStyle w:val="O-BodyText"/>
      </w:pPr>
      <w:r w:rsidRPr="0083155D">
        <w:t>Conductors shall be sized to ensure peak losses are below 2% and to avoid excessive voltage drop.</w:t>
      </w:r>
    </w:p>
    <w:p w14:paraId="411E7D0C" w14:textId="497A743D" w:rsidR="000D2C00" w:rsidRPr="0083155D" w:rsidRDefault="000D2C00" w:rsidP="00206504">
      <w:pPr>
        <w:pStyle w:val="O-BodyText"/>
      </w:pPr>
      <w:r w:rsidRPr="0083155D">
        <w:t>Insulation shall be adequate for the climactic and environmental conditions of the Project as listed in Section </w:t>
      </w:r>
      <w:r w:rsidR="0018656D" w:rsidRPr="0083155D">
        <w:fldChar w:fldCharType="begin"/>
      </w:r>
      <w:r w:rsidR="0018656D" w:rsidRPr="0083155D">
        <w:instrText xml:space="preserve"> REF _Ref70760164 \n \h </w:instrText>
      </w:r>
      <w:r w:rsidR="00A6338B" w:rsidRPr="0083155D">
        <w:instrText xml:space="preserve"> \* MERGEFORMAT </w:instrText>
      </w:r>
      <w:r w:rsidR="0018656D" w:rsidRPr="0083155D">
        <w:fldChar w:fldCharType="separate"/>
      </w:r>
      <w:r w:rsidR="00A337CF">
        <w:t>1.2</w:t>
      </w:r>
      <w:r w:rsidR="0018656D" w:rsidRPr="0083155D">
        <w:fldChar w:fldCharType="end"/>
      </w:r>
      <w:r w:rsidRPr="0083155D">
        <w:t>.</w:t>
      </w:r>
    </w:p>
    <w:p w14:paraId="49B01125" w14:textId="4BB8AC7C" w:rsidR="000D2C00" w:rsidRPr="0083155D" w:rsidRDefault="000D2C00" w:rsidP="00206504">
      <w:pPr>
        <w:pStyle w:val="O-BodyText"/>
      </w:pPr>
      <w:r w:rsidRPr="0083155D">
        <w:t xml:space="preserve">AC cables shall adhere to local </w:t>
      </w:r>
      <w:r w:rsidR="00341E91" w:rsidRPr="0083155D">
        <w:t xml:space="preserve">authorities having jurisdiction </w:t>
      </w:r>
      <w:r w:rsidRPr="0083155D">
        <w:t>and applicable standards, including IEEE and UL, for the voltage class.</w:t>
      </w:r>
      <w:r w:rsidR="00893A62" w:rsidRPr="0083155D">
        <w:t xml:space="preserve"> Dual class rating is prohibited.</w:t>
      </w:r>
    </w:p>
    <w:p w14:paraId="002AF3FC" w14:textId="514A6D3E" w:rsidR="0016185A" w:rsidRPr="006519A0" w:rsidRDefault="0016185A" w:rsidP="00EA6BA9">
      <w:pPr>
        <w:pStyle w:val="Legal5L4"/>
      </w:pPr>
      <w:r>
        <w:t xml:space="preserve">Medium Voltage </w:t>
      </w:r>
      <w:r w:rsidRPr="006519A0">
        <w:t>AC Cables</w:t>
      </w:r>
    </w:p>
    <w:p w14:paraId="0ADEBC61" w14:textId="0F70E1A6" w:rsidR="0016185A" w:rsidRPr="0083155D" w:rsidRDefault="0016185A" w:rsidP="00206504">
      <w:pPr>
        <w:pStyle w:val="O-BodyText"/>
      </w:pPr>
      <w:r w:rsidRPr="00D8006C">
        <w:rPr>
          <w:rStyle w:val="O-BodyTextChar"/>
        </w:rPr>
        <w:t>AC cables shall be rated for the correct maximum voltage and sized according to the operating and short-circuit currents.</w:t>
      </w:r>
      <w:r w:rsidR="00B67DD4" w:rsidRPr="00D8006C">
        <w:rPr>
          <w:rStyle w:val="O-BodyTextChar"/>
        </w:rPr>
        <w:t xml:space="preserve"> </w:t>
      </w:r>
      <w:r w:rsidR="00893A62" w:rsidRPr="00D8006C">
        <w:rPr>
          <w:rStyle w:val="O-BodyTextChar"/>
        </w:rPr>
        <w:t>MV Cables are MV-90 or MV105, TR-XLPE or EPR, 100% or 133% insulation, with concentric neutral to be sized for maximum ground fault.</w:t>
      </w:r>
      <w:r w:rsidR="00AB158A" w:rsidRPr="00D8006C">
        <w:rPr>
          <w:rStyle w:val="O-BodyTextChar"/>
        </w:rPr>
        <w:t xml:space="preserve"> MV cables are UL listed and according</w:t>
      </w:r>
      <w:r w:rsidR="00AB158A" w:rsidRPr="0083155D">
        <w:t xml:space="preserve"> to the standards below as minimum.</w:t>
      </w:r>
    </w:p>
    <w:p w14:paraId="357CE413" w14:textId="77777777" w:rsidR="000D2C00" w:rsidRPr="00814B39" w:rsidRDefault="000D2C00" w:rsidP="00EA6BA9">
      <w:pPr>
        <w:pStyle w:val="Legal5L4"/>
      </w:pPr>
      <w:r w:rsidRPr="00814B39">
        <w:t>Specifications:</w:t>
      </w:r>
    </w:p>
    <w:p w14:paraId="134684E0" w14:textId="77777777" w:rsidR="000D2C00" w:rsidRPr="0080416E" w:rsidRDefault="000D2C00" w:rsidP="00B433F8">
      <w:pPr>
        <w:pStyle w:val="O-Bullet"/>
      </w:pPr>
      <w:r>
        <w:t>ASTM B231 Standard Speciﬁcation for Concentric-Lay-Stranded Aluminum 1350 Conductors</w:t>
      </w:r>
    </w:p>
    <w:p w14:paraId="136432EF" w14:textId="77777777" w:rsidR="000D2C00" w:rsidRPr="0080416E" w:rsidRDefault="000D2C00" w:rsidP="00B433F8">
      <w:pPr>
        <w:pStyle w:val="O-Bullet"/>
      </w:pPr>
      <w:r>
        <w:t>ASTM B609 Standard Speciﬁcation for Aluminum 1350 Round Wire, Annealed and Intermediate Tempers, for Electrical Purposes</w:t>
      </w:r>
    </w:p>
    <w:p w14:paraId="0602BF16" w14:textId="69DD14F2" w:rsidR="000D2C00" w:rsidRPr="0080416E" w:rsidRDefault="00FC00D4" w:rsidP="00B433F8">
      <w:pPr>
        <w:pStyle w:val="O-Bullet"/>
      </w:pPr>
      <w:r>
        <w:t xml:space="preserve">Insulated Cable Engineers Association </w:t>
      </w:r>
      <w:r w:rsidR="000D2C00">
        <w:t xml:space="preserve">S-94-649 Standard for Concentric Neutral Cables Rated 5 </w:t>
      </w:r>
      <w:r w:rsidR="005D067B">
        <w:t xml:space="preserve">through </w:t>
      </w:r>
      <w:r w:rsidR="000D2C00">
        <w:t>46 kV</w:t>
      </w:r>
    </w:p>
    <w:p w14:paraId="326974AD" w14:textId="628D23B7" w:rsidR="000D2C00" w:rsidRPr="0080416E" w:rsidRDefault="00FB1E6D" w:rsidP="00B433F8">
      <w:pPr>
        <w:pStyle w:val="O-Bullet"/>
      </w:pPr>
      <w:r>
        <w:t xml:space="preserve">Association of Edison Illuminating Companies </w:t>
      </w:r>
      <w:r w:rsidR="000D2C00">
        <w:t>CS-8 Speciﬁcation for extruded dielectric shielded power cables rated for 5 through 46 kV</w:t>
      </w:r>
    </w:p>
    <w:p w14:paraId="12ADE7D8" w14:textId="77777777" w:rsidR="000D2C00" w:rsidRPr="00814B39" w:rsidRDefault="000D2C00" w:rsidP="00EA6BA9">
      <w:pPr>
        <w:pStyle w:val="Legal5L4"/>
      </w:pPr>
      <w:r w:rsidRPr="00814B39">
        <w:t>Construction:</w:t>
      </w:r>
    </w:p>
    <w:p w14:paraId="34A3F886" w14:textId="7B044B10" w:rsidR="000D2C00" w:rsidRPr="0080416E" w:rsidRDefault="000D2C00" w:rsidP="00B433F8">
      <w:pPr>
        <w:pStyle w:val="O-Bullet"/>
      </w:pPr>
      <w:r>
        <w:t xml:space="preserve">Conductor: </w:t>
      </w:r>
      <w:r w:rsidR="0029572F">
        <w:t>Moisture-</w:t>
      </w:r>
      <w:r>
        <w:t xml:space="preserve">blocked class B compressed </w:t>
      </w:r>
      <w:r w:rsidR="0029572F">
        <w:t xml:space="preserve">aluminum </w:t>
      </w:r>
      <w:r>
        <w:t xml:space="preserve">ASTM B231 1350 </w:t>
      </w:r>
      <w:r w:rsidR="00EF12CA">
        <w:t xml:space="preserve">.75 </w:t>
      </w:r>
      <w:r>
        <w:t>hard H16/H26</w:t>
      </w:r>
    </w:p>
    <w:p w14:paraId="11820938" w14:textId="68D84F8A" w:rsidR="000D2C00" w:rsidRPr="0080416E" w:rsidRDefault="000D2C00" w:rsidP="00B433F8">
      <w:pPr>
        <w:pStyle w:val="O-Bullet"/>
      </w:pPr>
      <w:r>
        <w:t xml:space="preserve">Conductor </w:t>
      </w:r>
      <w:r w:rsidR="000E6F9C">
        <w:t>shield</w:t>
      </w:r>
      <w:r>
        <w:t xml:space="preserve">: Conventional </w:t>
      </w:r>
      <w:r w:rsidR="00A82C5E">
        <w:t>semi</w:t>
      </w:r>
      <w:r>
        <w:t>-conducting</w:t>
      </w:r>
      <w:r w:rsidR="00A82C5E">
        <w:t>,</w:t>
      </w:r>
      <w:r>
        <w:t xml:space="preserve"> cross-linked copolymer; </w:t>
      </w:r>
      <w:r w:rsidR="00A82C5E">
        <w:t xml:space="preserve">supersmooth </w:t>
      </w:r>
      <w:r>
        <w:t xml:space="preserve">conductor shield optional; </w:t>
      </w:r>
      <w:r w:rsidR="00A82C5E">
        <w:t xml:space="preserve">a </w:t>
      </w:r>
      <w:r>
        <w:t>conductor tape is used for cable size larger than or equal to 1500 </w:t>
      </w:r>
      <w:proofErr w:type="spellStart"/>
      <w:r w:rsidR="00AA436F">
        <w:t>kcmil</w:t>
      </w:r>
      <w:proofErr w:type="spellEnd"/>
    </w:p>
    <w:p w14:paraId="44A86955" w14:textId="334756F6" w:rsidR="000D2C00" w:rsidRPr="0080416E" w:rsidRDefault="000D2C00" w:rsidP="00B433F8">
      <w:pPr>
        <w:pStyle w:val="O-Bullet"/>
      </w:pPr>
      <w:r>
        <w:t>Insulation: 345 </w:t>
      </w:r>
      <w:r w:rsidR="004E22AD">
        <w:t>mils tree-r</w:t>
      </w:r>
      <w:r>
        <w:t>etardant</w:t>
      </w:r>
      <w:r w:rsidR="004E22AD">
        <w:t>,</w:t>
      </w:r>
      <w:r>
        <w:t xml:space="preserve"> </w:t>
      </w:r>
      <w:r w:rsidR="004E22AD">
        <w:t>cross-linked polyethylene</w:t>
      </w:r>
      <w:r w:rsidR="000E6F9C">
        <w:t>,</w:t>
      </w:r>
      <w:r w:rsidR="004E22AD">
        <w:t xml:space="preserve"> </w:t>
      </w:r>
      <w:r>
        <w:t>100% insulation level</w:t>
      </w:r>
    </w:p>
    <w:p w14:paraId="0BDDC05E" w14:textId="3B0A8562" w:rsidR="000D2C00" w:rsidRPr="0080416E" w:rsidRDefault="000D2C00" w:rsidP="00B433F8">
      <w:pPr>
        <w:pStyle w:val="O-Bullet"/>
      </w:pPr>
      <w:r>
        <w:t xml:space="preserve">Insulation </w:t>
      </w:r>
      <w:r w:rsidR="000E6F9C">
        <w:t>shield</w:t>
      </w:r>
      <w:r>
        <w:t>: Strippable semi-conducting</w:t>
      </w:r>
      <w:r w:rsidR="000E6F9C">
        <w:t>,</w:t>
      </w:r>
      <w:r>
        <w:t xml:space="preserve"> cross-linked copolymer</w:t>
      </w:r>
    </w:p>
    <w:p w14:paraId="55298B7F" w14:textId="1FDA7A8A" w:rsidR="000D2C00" w:rsidRPr="0080416E" w:rsidRDefault="000D2C00" w:rsidP="00B433F8">
      <w:pPr>
        <w:pStyle w:val="O-Bullet"/>
      </w:pPr>
      <w:r>
        <w:t xml:space="preserve">Concentric </w:t>
      </w:r>
      <w:r w:rsidR="005E7220">
        <w:t>neutral</w:t>
      </w:r>
      <w:r>
        <w:t xml:space="preserve">: Helically applied </w:t>
      </w:r>
      <w:r w:rsidR="005E7220">
        <w:t>soft-</w:t>
      </w:r>
      <w:r>
        <w:t>drawn</w:t>
      </w:r>
      <w:r w:rsidR="005E7220">
        <w:t>,</w:t>
      </w:r>
      <w:r>
        <w:t xml:space="preserve"> bare copper one-third concentric neutral</w:t>
      </w:r>
    </w:p>
    <w:p w14:paraId="35D96D91" w14:textId="0C038012" w:rsidR="000D2C00" w:rsidRPr="0080416E" w:rsidRDefault="000D2C00" w:rsidP="00B433F8">
      <w:pPr>
        <w:pStyle w:val="O-Bullet"/>
      </w:pPr>
      <w:r>
        <w:t xml:space="preserve">Overall </w:t>
      </w:r>
      <w:r w:rsidR="00216B5D">
        <w:t>jacket</w:t>
      </w:r>
      <w:r>
        <w:t xml:space="preserve">: Linear </w:t>
      </w:r>
      <w:proofErr w:type="gramStart"/>
      <w:r w:rsidR="00216B5D">
        <w:t>low density</w:t>
      </w:r>
      <w:proofErr w:type="gramEnd"/>
      <w:r w:rsidR="00216B5D">
        <w:t xml:space="preserve"> polyethylene </w:t>
      </w:r>
      <w:r>
        <w:t xml:space="preserve">(LLDPE) </w:t>
      </w:r>
      <w:r w:rsidR="00216B5D">
        <w:t>jacket</w:t>
      </w:r>
      <w:r>
        <w:t>, black with red extruded stripes</w:t>
      </w:r>
    </w:p>
    <w:p w14:paraId="714D12C3" w14:textId="77777777" w:rsidR="000D2C00" w:rsidRPr="00C860EE" w:rsidRDefault="000D2C00" w:rsidP="00EA6BA9">
      <w:pPr>
        <w:pStyle w:val="Legal5L4"/>
      </w:pPr>
      <w:bookmarkStart w:id="802" w:name="_Ref70862208"/>
      <w:r w:rsidRPr="00C860EE">
        <w:t>Cable Management</w:t>
      </w:r>
      <w:bookmarkEnd w:id="802"/>
    </w:p>
    <w:p w14:paraId="4C09E770" w14:textId="2CD94840" w:rsidR="1301D16D" w:rsidRPr="0002260F" w:rsidRDefault="00AB158A" w:rsidP="00206504">
      <w:pPr>
        <w:pStyle w:val="O-BodyText"/>
      </w:pPr>
      <w:r w:rsidRPr="0002260F">
        <w:t xml:space="preserve">MV </w:t>
      </w:r>
      <w:r w:rsidR="1301D16D" w:rsidRPr="0002260F">
        <w:t>AC cable shall be direct buried</w:t>
      </w:r>
      <w:r w:rsidRPr="0002260F">
        <w:t xml:space="preserve"> and in conduits where required under access road or under equipment foundation</w:t>
      </w:r>
      <w:r w:rsidR="1301D16D" w:rsidRPr="0002260F">
        <w:t xml:space="preserve">. DC </w:t>
      </w:r>
      <w:r w:rsidR="00581E31" w:rsidRPr="0002260F">
        <w:t>c</w:t>
      </w:r>
      <w:r w:rsidR="1301D16D" w:rsidRPr="0002260F">
        <w:t>able may be either direct buried or a CAB system may be used</w:t>
      </w:r>
      <w:r w:rsidRPr="0002260F">
        <w:t xml:space="preserve"> and in conduits under the pad foundation. </w:t>
      </w:r>
      <w:r w:rsidR="00315823">
        <w:t xml:space="preserve">All above grade cables </w:t>
      </w:r>
      <w:r w:rsidR="0049342C">
        <w:t xml:space="preserve">(e.g., CAB system) shall be 18 inches above grade at maximum sag, to allow clearance for maintenance. </w:t>
      </w:r>
      <w:r w:rsidRPr="0002260F">
        <w:t>All 600</w:t>
      </w:r>
      <w:r w:rsidR="008D336F" w:rsidRPr="0002260F">
        <w:t xml:space="preserve"> </w:t>
      </w:r>
      <w:r w:rsidRPr="0002260F">
        <w:t>V cables are to be installed in conduits</w:t>
      </w:r>
      <w:r w:rsidR="1301D16D" w:rsidRPr="0002260F">
        <w:t>.</w:t>
      </w:r>
      <w:r w:rsidRPr="0002260F">
        <w:t xml:space="preserve"> All conduits to be </w:t>
      </w:r>
      <w:r w:rsidRPr="0002260F">
        <w:lastRenderedPageBreak/>
        <w:t>Schedule 40 PVC underground and Schedule 80 PVC UV-resistant above ground.</w:t>
      </w:r>
      <w:r w:rsidR="004430DE" w:rsidRPr="004430DE">
        <w:t xml:space="preserve"> All sections of conduit shall have an inside cham</w:t>
      </w:r>
      <w:r w:rsidR="006617EB">
        <w:t>f</w:t>
      </w:r>
      <w:r w:rsidR="004430DE" w:rsidRPr="004430DE">
        <w:t>er at both ends</w:t>
      </w:r>
      <w:r w:rsidR="00F343B3">
        <w:t xml:space="preserve"> and shall be closed to be watertight and prevent animal entry</w:t>
      </w:r>
      <w:r w:rsidR="004430DE">
        <w:t>.</w:t>
      </w:r>
    </w:p>
    <w:p w14:paraId="1D23623F" w14:textId="14180A88" w:rsidR="006C2D1F" w:rsidRPr="0002260F" w:rsidRDefault="000D2C00" w:rsidP="00206504">
      <w:pPr>
        <w:pStyle w:val="O-BodyText"/>
      </w:pPr>
      <w:r w:rsidRPr="0002260F">
        <w:t xml:space="preserve">All </w:t>
      </w:r>
      <w:r w:rsidR="00AB0E28" w:rsidRPr="0002260F">
        <w:t>direct-</w:t>
      </w:r>
      <w:r w:rsidRPr="0002260F">
        <w:t>buried cables must be installed</w:t>
      </w:r>
      <w:r w:rsidR="006C2D1F" w:rsidRPr="0002260F">
        <w:t>:</w:t>
      </w:r>
    </w:p>
    <w:p w14:paraId="267EDD19" w14:textId="30AB7969" w:rsidR="006C2D1F" w:rsidRPr="0002260F" w:rsidRDefault="006C2D1F" w:rsidP="00B433F8">
      <w:pPr>
        <w:pStyle w:val="O-Bullet"/>
      </w:pPr>
      <w:r>
        <w:t>I</w:t>
      </w:r>
      <w:r w:rsidR="000D2C00">
        <w:t xml:space="preserve">n compliance with </w:t>
      </w:r>
      <w:r w:rsidR="00E14DFF">
        <w:t>National Electrical Code (</w:t>
      </w:r>
      <w:r w:rsidR="000D2C00">
        <w:t>NEC</w:t>
      </w:r>
      <w:r w:rsidR="00E14DFF">
        <w:t>)</w:t>
      </w:r>
      <w:r w:rsidR="000D2C00">
        <w:t xml:space="preserve"> 300 requirements and guidelines</w:t>
      </w:r>
      <w:r>
        <w:t>,</w:t>
      </w:r>
      <w:r w:rsidR="000D2C00">
        <w:t xml:space="preserve"> including NEC 300.5</w:t>
      </w:r>
      <w:r w:rsidR="00AF4988">
        <w:t xml:space="preserve"> and NEC 300.50</w:t>
      </w:r>
      <w:r w:rsidR="008027F6">
        <w:t>.</w:t>
      </w:r>
    </w:p>
    <w:p w14:paraId="547944BA" w14:textId="23625694" w:rsidR="00E71C27" w:rsidRPr="0002260F" w:rsidRDefault="006C2D1F" w:rsidP="00B433F8">
      <w:pPr>
        <w:pStyle w:val="O-Bullet"/>
      </w:pPr>
      <w:r>
        <w:t>B</w:t>
      </w:r>
      <w:r w:rsidR="000D2C00">
        <w:t>uried at a minimum depth of 36 inches below the ground surface</w:t>
      </w:r>
      <w:r w:rsidR="009A2DF7">
        <w:t xml:space="preserve"> </w:t>
      </w:r>
      <w:r w:rsidR="00AB158A">
        <w:t>for MV with 3” min of filtered native soil underlayment. PV cables and 600</w:t>
      </w:r>
      <w:r w:rsidR="008D336F">
        <w:t xml:space="preserve"> </w:t>
      </w:r>
      <w:r w:rsidR="00AB158A">
        <w:t>V cable circuits can be installed at shallower depth the NEC</w:t>
      </w:r>
      <w:r w:rsidR="008D336F">
        <w:t xml:space="preserve"> if installed at a distance of at least four inches from rocks or stones that are ¾ inch or more in size</w:t>
      </w:r>
      <w:r w:rsidR="00AB158A">
        <w:t>.</w:t>
      </w:r>
    </w:p>
    <w:p w14:paraId="34D5C0CC" w14:textId="17B9C418" w:rsidR="000D2C00" w:rsidRPr="006519A0" w:rsidRDefault="00E71C27" w:rsidP="00B433F8">
      <w:pPr>
        <w:pStyle w:val="O-Bullet"/>
      </w:pPr>
      <w:r>
        <w:t>A</w:t>
      </w:r>
      <w:r w:rsidR="000D2C00">
        <w:t>t a distance of at least four inches from rocks or stones 3/4 inch or more in size</w:t>
      </w:r>
      <w:r w:rsidR="00B54216">
        <w:t>.</w:t>
      </w:r>
    </w:p>
    <w:p w14:paraId="400157B0" w14:textId="5E728686" w:rsidR="00FA29A4" w:rsidRPr="006519A0" w:rsidRDefault="00FA29A4" w:rsidP="00B433F8">
      <w:pPr>
        <w:pStyle w:val="O-Bullet"/>
      </w:pPr>
      <w:r>
        <w:t xml:space="preserve">Where </w:t>
      </w:r>
      <w:r w:rsidR="00AC2FA0">
        <w:t xml:space="preserve">direct bury </w:t>
      </w:r>
      <w:r>
        <w:t>cables transition above grade</w:t>
      </w:r>
      <w:r w:rsidR="00AC2FA0">
        <w:t>, p</w:t>
      </w:r>
      <w:r>
        <w:t>rotect by conduit</w:t>
      </w:r>
      <w:r w:rsidR="00AC2FA0">
        <w:t xml:space="preserve"> to a height of 18” above grade</w:t>
      </w:r>
      <w:r>
        <w:t xml:space="preserve"> </w:t>
      </w:r>
    </w:p>
    <w:p w14:paraId="075212A0" w14:textId="02B1A605" w:rsidR="000D2C00" w:rsidRPr="0002260F" w:rsidRDefault="000D2C00" w:rsidP="00206504">
      <w:pPr>
        <w:pStyle w:val="O-BodyText"/>
      </w:pPr>
      <w:r w:rsidRPr="0002260F">
        <w:t xml:space="preserve">DC cables running the length of the torque tube above ground, such as module cables and string cables, shall be routed and secured to the </w:t>
      </w:r>
      <w:r w:rsidR="00BF08A4" w:rsidRPr="0002260F">
        <w:t>tracker</w:t>
      </w:r>
      <w:r w:rsidR="00A34E4E" w:rsidRPr="0002260F">
        <w:t xml:space="preserve"> torque tube</w:t>
      </w:r>
      <w:r w:rsidR="00EC0738">
        <w:t>, racking,</w:t>
      </w:r>
      <w:r w:rsidR="00A34E4E" w:rsidRPr="0002260F">
        <w:t xml:space="preserve"> or PV modules AL frames</w:t>
      </w:r>
      <w:r w:rsidRPr="0002260F">
        <w:t xml:space="preserve"> either using dedicated cable trays</w:t>
      </w:r>
      <w:r w:rsidR="00992309">
        <w:t xml:space="preserve">, </w:t>
      </w:r>
      <w:r w:rsidR="00335AB7">
        <w:t xml:space="preserve">torque tube ratchet clips, or </w:t>
      </w:r>
      <w:proofErr w:type="gramStart"/>
      <w:r w:rsidR="00992309">
        <w:t>stainless steel</w:t>
      </w:r>
      <w:proofErr w:type="gramEnd"/>
      <w:r w:rsidR="00992309">
        <w:t xml:space="preserve"> </w:t>
      </w:r>
      <w:r w:rsidR="003559CE">
        <w:t>clips</w:t>
      </w:r>
      <w:r w:rsidRPr="0002260F">
        <w:t xml:space="preserve"> to the underside of the applicable racking structure and to the applicable torque tube</w:t>
      </w:r>
      <w:r w:rsidR="00B41554" w:rsidRPr="0002260F">
        <w:t xml:space="preserve">. </w:t>
      </w:r>
      <w:r w:rsidRPr="0002260F">
        <w:t xml:space="preserve">Cables shall be protected from direct sun exposure, standing or dripping water, and abrasion by any edges of the </w:t>
      </w:r>
      <w:r w:rsidR="004117AD" w:rsidRPr="0002260F">
        <w:t>tracker</w:t>
      </w:r>
      <w:r w:rsidR="00EC0738">
        <w:t xml:space="preserve"> or racking</w:t>
      </w:r>
      <w:r w:rsidRPr="0002260F">
        <w:t>.</w:t>
      </w:r>
      <w:r w:rsidR="00A34E4E" w:rsidRPr="0002260F">
        <w:t xml:space="preserve"> Contractor to perform a golden row for Owner to review and approve. All wiring under </w:t>
      </w:r>
      <w:r w:rsidR="00EC0738">
        <w:t>a</w:t>
      </w:r>
      <w:r w:rsidR="00EC0738" w:rsidRPr="0002260F">
        <w:t xml:space="preserve"> </w:t>
      </w:r>
      <w:r w:rsidR="00A34E4E" w:rsidRPr="0002260F">
        <w:t>tracker row shall be installed in neatly arrangement and be accommodated for PV module rotations.</w:t>
      </w:r>
    </w:p>
    <w:p w14:paraId="72A146A9" w14:textId="4923B101" w:rsidR="000D2C00" w:rsidRPr="0002260F" w:rsidRDefault="000D2C00" w:rsidP="00206504">
      <w:pPr>
        <w:pStyle w:val="O-BodyText"/>
      </w:pPr>
      <w:r w:rsidRPr="0002260F">
        <w:t xml:space="preserve">All field-installed DC quick connectors shall be of the same manufacturer and </w:t>
      </w:r>
      <w:r w:rsidR="00A34E4E" w:rsidRPr="0002260F">
        <w:t xml:space="preserve">identical </w:t>
      </w:r>
      <w:r w:rsidRPr="0002260F">
        <w:t xml:space="preserve">type as the PV </w:t>
      </w:r>
      <w:r w:rsidR="0072447A" w:rsidRPr="0002260F">
        <w:t>module</w:t>
      </w:r>
      <w:r w:rsidR="00B41554" w:rsidRPr="0002260F">
        <w:t xml:space="preserve">. </w:t>
      </w:r>
      <w:r w:rsidR="00A34E4E" w:rsidRPr="0002260F">
        <w:t xml:space="preserve"> Compatibility is not allowed. Contractor to procure spare connectors for field wiring and repairs.</w:t>
      </w:r>
    </w:p>
    <w:p w14:paraId="3020A6A0" w14:textId="77777777" w:rsidR="000D2C00" w:rsidRPr="006519A0" w:rsidRDefault="000D2C00" w:rsidP="00EA6BA9">
      <w:pPr>
        <w:pStyle w:val="Legal5L4"/>
      </w:pPr>
      <w:r w:rsidRPr="006519A0">
        <w:t>DC and AC Circuit Conduit</w:t>
      </w:r>
    </w:p>
    <w:p w14:paraId="22790CBD" w14:textId="3CC4510F" w:rsidR="00D36F33" w:rsidRPr="0002260F" w:rsidRDefault="000D2C00" w:rsidP="00206504">
      <w:pPr>
        <w:pStyle w:val="O-BodyText"/>
      </w:pPr>
      <w:r w:rsidRPr="0002260F">
        <w:t>All aboveground DC circuit conduit within the array shall be rigid PVC conduit, schedule 80, with</w:t>
      </w:r>
      <w:r w:rsidR="00A533F6">
        <w:t xml:space="preserve"> threaded adapters</w:t>
      </w:r>
      <w:r w:rsidR="00B41554" w:rsidRPr="0002260F">
        <w:t xml:space="preserve">. </w:t>
      </w:r>
      <w:r w:rsidR="00A533F6">
        <w:t>Add expansion join</w:t>
      </w:r>
      <w:r w:rsidR="00DC5AC3">
        <w:t>t</w:t>
      </w:r>
      <w:r w:rsidR="00A533F6">
        <w:t>s</w:t>
      </w:r>
      <w:r w:rsidR="00DC5AC3">
        <w:t xml:space="preserve"> for all risers and fixed terminations</w:t>
      </w:r>
      <w:r w:rsidR="00A533F6">
        <w:t xml:space="preserve"> as required by code.</w:t>
      </w:r>
      <w:r w:rsidR="00DC5AC3">
        <w:t xml:space="preserve"> All terminations </w:t>
      </w:r>
      <w:r w:rsidR="00AD271D">
        <w:t>at the bottom of cabinets to include appropriate sealing material.</w:t>
      </w:r>
      <w:r w:rsidR="00DC5AC3">
        <w:t xml:space="preserve"> </w:t>
      </w:r>
    </w:p>
    <w:p w14:paraId="35CCC571" w14:textId="75F5359D" w:rsidR="00D36F33" w:rsidRPr="0002260F" w:rsidRDefault="00D36F33" w:rsidP="00206504">
      <w:pPr>
        <w:pStyle w:val="O-BodyText"/>
      </w:pPr>
      <w:r w:rsidRPr="0002260F">
        <w:t>All terminations shall occur at the bottom of cabinets and include appropriate sealing material</w:t>
      </w:r>
      <w:r w:rsidR="00690179" w:rsidRPr="0002260F">
        <w:t>.</w:t>
      </w:r>
    </w:p>
    <w:p w14:paraId="79275081" w14:textId="225D74C1" w:rsidR="00D36F33" w:rsidRPr="0002260F" w:rsidRDefault="000D2C00" w:rsidP="00206504">
      <w:pPr>
        <w:pStyle w:val="O-BodyText"/>
      </w:pPr>
      <w:r w:rsidRPr="0002260F">
        <w:t xml:space="preserve">The cable runs between rows and to the combiner boxes </w:t>
      </w:r>
      <w:r w:rsidR="000E2C56" w:rsidRPr="0002260F">
        <w:t xml:space="preserve">may </w:t>
      </w:r>
      <w:r w:rsidRPr="0002260F">
        <w:t>be direct buried</w:t>
      </w:r>
      <w:r w:rsidR="000E2C56" w:rsidRPr="0002260F">
        <w:t xml:space="preserve"> or hung using a CAB system</w:t>
      </w:r>
      <w:r w:rsidRPr="0002260F">
        <w:t>, as provided in Section </w:t>
      </w:r>
      <w:r w:rsidRPr="0002260F">
        <w:fldChar w:fldCharType="begin"/>
      </w:r>
      <w:r w:rsidRPr="0002260F">
        <w:instrText xml:space="preserve"> REF _Ref70862200 \n \h </w:instrText>
      </w:r>
      <w:r w:rsidR="0002260F">
        <w:instrText xml:space="preserve"> \* MERGEFORMAT </w:instrText>
      </w:r>
      <w:r w:rsidRPr="0002260F">
        <w:fldChar w:fldCharType="separate"/>
      </w:r>
      <w:r w:rsidR="00A337CF">
        <w:t>3.3.2</w:t>
      </w:r>
      <w:r w:rsidRPr="0002260F">
        <w:fldChar w:fldCharType="end"/>
      </w:r>
      <w:r w:rsidRPr="0002260F">
        <w:t>, including Section </w:t>
      </w:r>
      <w:r w:rsidRPr="0002260F">
        <w:fldChar w:fldCharType="begin"/>
      </w:r>
      <w:r w:rsidRPr="0002260F">
        <w:instrText xml:space="preserve"> REF _Ref70862208 \n \h </w:instrText>
      </w:r>
      <w:r w:rsidR="0002260F">
        <w:instrText xml:space="preserve"> \* MERGEFORMAT </w:instrText>
      </w:r>
      <w:r w:rsidRPr="0002260F">
        <w:fldChar w:fldCharType="separate"/>
      </w:r>
      <w:r w:rsidR="00A337CF">
        <w:t>3.3.2.6</w:t>
      </w:r>
      <w:r w:rsidRPr="0002260F">
        <w:fldChar w:fldCharType="end"/>
      </w:r>
      <w:r w:rsidRPr="0002260F">
        <w:t>, and transition directly from the row to the combiner box at the end of the row</w:t>
      </w:r>
      <w:r w:rsidR="00B41554" w:rsidRPr="0002260F">
        <w:t xml:space="preserve">. </w:t>
      </w:r>
    </w:p>
    <w:p w14:paraId="3E4BA16B" w14:textId="1191DAEC" w:rsidR="00D36F33" w:rsidRPr="0002260F" w:rsidRDefault="000D2C00" w:rsidP="00206504">
      <w:pPr>
        <w:pStyle w:val="O-BodyText"/>
      </w:pPr>
      <w:r w:rsidRPr="0002260F">
        <w:t xml:space="preserve">The combiner box at the end of a row </w:t>
      </w:r>
      <w:r w:rsidR="00C30C74" w:rsidRPr="0002260F">
        <w:t xml:space="preserve">shall </w:t>
      </w:r>
      <w:r w:rsidRPr="0002260F">
        <w:t xml:space="preserve">be no more than three feet from the end of the row and must be directly in line with the row. </w:t>
      </w:r>
    </w:p>
    <w:p w14:paraId="37F5CD08" w14:textId="684A7F33" w:rsidR="00D36F33" w:rsidRPr="0002260F" w:rsidRDefault="0090738C" w:rsidP="00206504">
      <w:pPr>
        <w:pStyle w:val="O-BodyText"/>
      </w:pPr>
      <w:r w:rsidRPr="0002260F">
        <w:t xml:space="preserve">Combiner boxes shall be above </w:t>
      </w:r>
      <w:r w:rsidR="00D92D52" w:rsidRPr="0002260F">
        <w:t>the greater of (</w:t>
      </w:r>
      <w:r w:rsidR="008322F8" w:rsidRPr="0002260F">
        <w:t>1</w:t>
      </w:r>
      <w:r w:rsidR="00D92D52" w:rsidRPr="0002260F">
        <w:t>) the height required based on the results of the hydrological study for the Project</w:t>
      </w:r>
      <w:r w:rsidR="00597418" w:rsidRPr="0002260F">
        <w:t xml:space="preserve"> and </w:t>
      </w:r>
      <w:r w:rsidR="00D92D52" w:rsidRPr="0002260F">
        <w:t>Project Site plus an additional six inches of safety margin or (</w:t>
      </w:r>
      <w:r w:rsidR="00767B18" w:rsidRPr="0002260F">
        <w:t>2</w:t>
      </w:r>
      <w:r w:rsidR="00D92D52" w:rsidRPr="0002260F">
        <w:t xml:space="preserve">) </w:t>
      </w:r>
      <w:r w:rsidR="00767B18" w:rsidRPr="0002260F">
        <w:t xml:space="preserve">18 </w:t>
      </w:r>
      <w:r w:rsidR="00D92D52" w:rsidRPr="0002260F">
        <w:t>inches</w:t>
      </w:r>
      <w:r w:rsidRPr="0002260F">
        <w:t>.</w:t>
      </w:r>
      <w:r w:rsidR="000D2C00" w:rsidRPr="0002260F">
        <w:t xml:space="preserve"> </w:t>
      </w:r>
    </w:p>
    <w:p w14:paraId="5FD5E133" w14:textId="77777777" w:rsidR="00D36F33" w:rsidRPr="0002260F" w:rsidRDefault="000D2C00" w:rsidP="00206504">
      <w:pPr>
        <w:pStyle w:val="O-BodyText"/>
      </w:pPr>
      <w:r w:rsidRPr="0002260F">
        <w:t>Plastic bushings with locking nuts shall be used for all exposed threads</w:t>
      </w:r>
      <w:r w:rsidR="00B41554" w:rsidRPr="0002260F">
        <w:t xml:space="preserve">. </w:t>
      </w:r>
    </w:p>
    <w:p w14:paraId="6FA50AE2" w14:textId="0E8DF993" w:rsidR="000D2C00" w:rsidRPr="0002260F" w:rsidRDefault="000D2C00" w:rsidP="00206504">
      <w:pPr>
        <w:pStyle w:val="O-BodyText"/>
      </w:pPr>
      <w:r w:rsidRPr="0002260F">
        <w:t xml:space="preserve">All sweeps and transitions from below ground to aboveground shall be rigid </w:t>
      </w:r>
      <w:r w:rsidR="006C28ED" w:rsidRPr="0002260F">
        <w:t>poly</w:t>
      </w:r>
      <w:r w:rsidR="0097503A" w:rsidRPr="0002260F">
        <w:t>vinyl chloride (</w:t>
      </w:r>
      <w:r w:rsidRPr="0002260F">
        <w:t>PVC</w:t>
      </w:r>
      <w:r w:rsidR="0097503A" w:rsidRPr="0002260F">
        <w:t>)</w:t>
      </w:r>
      <w:r w:rsidRPr="0002260F">
        <w:t xml:space="preserve"> conduit, schedule 80</w:t>
      </w:r>
      <w:r w:rsidR="00B41554" w:rsidRPr="0002260F">
        <w:t xml:space="preserve">. </w:t>
      </w:r>
      <w:r w:rsidRPr="0002260F">
        <w:t>All sections of conduit shall have an inside chamfer at both ends.</w:t>
      </w:r>
    </w:p>
    <w:p w14:paraId="21BA1EB7" w14:textId="35BBB457" w:rsidR="000D2C00" w:rsidRPr="0002260F" w:rsidRDefault="000D2C00" w:rsidP="00206504">
      <w:pPr>
        <w:pStyle w:val="O-BodyText"/>
      </w:pPr>
      <w:r w:rsidRPr="0002260F">
        <w:t xml:space="preserve">AC conduit shall be rigid galvanized steel conforming to </w:t>
      </w:r>
      <w:r w:rsidR="00F85FD3" w:rsidRPr="0002260F">
        <w:t xml:space="preserve">the American National Standards Institute </w:t>
      </w:r>
      <w:r w:rsidR="000B2BC7" w:rsidRPr="0002260F">
        <w:t>(</w:t>
      </w:r>
      <w:r w:rsidRPr="0002260F">
        <w:t>ANSI</w:t>
      </w:r>
      <w:r w:rsidR="000B2BC7" w:rsidRPr="0002260F">
        <w:t>)</w:t>
      </w:r>
      <w:r w:rsidRPr="0002260F">
        <w:t xml:space="preserve"> C80.1 </w:t>
      </w:r>
      <w:r w:rsidR="00F85FD3" w:rsidRPr="0002260F">
        <w:t xml:space="preserve">and </w:t>
      </w:r>
      <w:r w:rsidRPr="0002260F">
        <w:t>UL 6.</w:t>
      </w:r>
    </w:p>
    <w:p w14:paraId="7C39207A" w14:textId="77777777" w:rsidR="000D2C00" w:rsidRPr="0002260F" w:rsidRDefault="000D2C00" w:rsidP="00206504">
      <w:pPr>
        <w:pStyle w:val="O-BodyText"/>
      </w:pPr>
      <w:r w:rsidRPr="0002260F">
        <w:lastRenderedPageBreak/>
        <w:t>All below grade and concrete encased conduit (DC or AC) shall be rigid schedule 40 PVC.</w:t>
      </w:r>
    </w:p>
    <w:p w14:paraId="30298888" w14:textId="2B815838" w:rsidR="000D2C00" w:rsidRPr="0002260F" w:rsidRDefault="00ED5800" w:rsidP="00206504">
      <w:pPr>
        <w:pStyle w:val="O-BodyText"/>
      </w:pPr>
      <w:r w:rsidRPr="0002260F">
        <w:t>Seller</w:t>
      </w:r>
      <w:r w:rsidR="000D2C00" w:rsidRPr="0002260F">
        <w:t xml:space="preserve"> shall provide pull boxes and conduit bodies to facilitate wire pulls and maintain compliance with NFPA 70.</w:t>
      </w:r>
    </w:p>
    <w:p w14:paraId="4467A92A" w14:textId="081D35FE" w:rsidR="000D2C00" w:rsidRPr="006519A0" w:rsidRDefault="000D2C00" w:rsidP="00873906">
      <w:pPr>
        <w:pStyle w:val="Legal5L3"/>
      </w:pPr>
      <w:bookmarkStart w:id="803" w:name="_Toc70932064"/>
      <w:bookmarkStart w:id="804" w:name="_Toc70757587"/>
      <w:bookmarkStart w:id="805" w:name="_Toc77584278"/>
      <w:bookmarkStart w:id="806" w:name="_Toc128536100"/>
      <w:bookmarkStart w:id="807" w:name="_Toc168484388"/>
      <w:r w:rsidRPr="00686DE2">
        <w:t>Lighting</w:t>
      </w:r>
      <w:bookmarkEnd w:id="803"/>
      <w:bookmarkEnd w:id="804"/>
      <w:bookmarkEnd w:id="805"/>
      <w:bookmarkEnd w:id="806"/>
      <w:bookmarkEnd w:id="807"/>
    </w:p>
    <w:p w14:paraId="57D18F57" w14:textId="77777777" w:rsidR="000D2C00" w:rsidRPr="0002260F" w:rsidRDefault="000D2C00" w:rsidP="00206504">
      <w:pPr>
        <w:pStyle w:val="O-BodyText"/>
      </w:pPr>
      <w:r w:rsidRPr="0002260F">
        <w:t>At a minimum, lighting shall be provided in the following areas:</w:t>
      </w:r>
    </w:p>
    <w:p w14:paraId="1890FFF1" w14:textId="0208BCC0" w:rsidR="000D2C00" w:rsidRDefault="000D2C00" w:rsidP="00B433F8">
      <w:pPr>
        <w:pStyle w:val="O-Bullet"/>
      </w:pPr>
      <w:r>
        <w:t>Entrance gate</w:t>
      </w:r>
    </w:p>
    <w:p w14:paraId="243DC0BB" w14:textId="1094ABE4" w:rsidR="00690179" w:rsidRPr="00690179" w:rsidRDefault="00690179" w:rsidP="00B433F8">
      <w:pPr>
        <w:pStyle w:val="O-Bullet"/>
      </w:pPr>
      <w:r>
        <w:t>Seller’s control house (if in scope of work)</w:t>
      </w:r>
    </w:p>
    <w:p w14:paraId="0DB7759A" w14:textId="34656D82" w:rsidR="000D2C00" w:rsidRPr="0002260F" w:rsidRDefault="000D2C00" w:rsidP="00206504">
      <w:pPr>
        <w:pStyle w:val="O-BodyText"/>
      </w:pPr>
      <w:r w:rsidRPr="0002260F">
        <w:t>Emergency lighting shall be provided by integral battery packs and automatically energize on loss of AC power to provide for safe egress and light occupied control rooms and other critical areas</w:t>
      </w:r>
      <w:r w:rsidR="00B41554" w:rsidRPr="0002260F">
        <w:t xml:space="preserve">. </w:t>
      </w:r>
      <w:r w:rsidRPr="0002260F">
        <w:t>Illumination levels shall satisfy OSHA standards for their given service and location</w:t>
      </w:r>
      <w:r w:rsidR="00B41554" w:rsidRPr="0002260F">
        <w:t xml:space="preserve">. </w:t>
      </w:r>
      <w:r w:rsidRPr="0002260F">
        <w:t>Luminaires shall be standardized as much as practicable to reduce the number of components the Project must stock.</w:t>
      </w:r>
    </w:p>
    <w:p w14:paraId="52275F80" w14:textId="16A8A55D" w:rsidR="000D2C00" w:rsidRPr="006519A0" w:rsidRDefault="000D2C00" w:rsidP="00873906">
      <w:pPr>
        <w:pStyle w:val="Legal5L3"/>
      </w:pPr>
      <w:bookmarkStart w:id="808" w:name="_Toc70932065"/>
      <w:bookmarkStart w:id="809" w:name="_Toc70757588"/>
      <w:bookmarkStart w:id="810" w:name="_Toc77584279"/>
      <w:bookmarkStart w:id="811" w:name="_Toc128536101"/>
      <w:bookmarkStart w:id="812" w:name="_Toc168484389"/>
      <w:r w:rsidRPr="00686DE2">
        <w:t>Grounding</w:t>
      </w:r>
      <w:bookmarkEnd w:id="808"/>
      <w:bookmarkEnd w:id="809"/>
      <w:bookmarkEnd w:id="810"/>
      <w:bookmarkEnd w:id="811"/>
      <w:bookmarkEnd w:id="812"/>
    </w:p>
    <w:p w14:paraId="4B878113" w14:textId="2F69EC4D" w:rsidR="000D2C00" w:rsidRPr="0002260F" w:rsidRDefault="000D2C00" w:rsidP="00206504">
      <w:pPr>
        <w:pStyle w:val="O-BodyText"/>
      </w:pPr>
      <w:r w:rsidRPr="0002260F">
        <w:t>A comprehensive soil resistivity measurement shall be performed in accordance with IEEE Standard 81</w:t>
      </w:r>
      <w:r w:rsidR="00B41554" w:rsidRPr="0002260F">
        <w:t xml:space="preserve">. </w:t>
      </w:r>
      <w:r w:rsidRPr="0002260F">
        <w:t xml:space="preserve">All exposed equipment shall be fully grounded and bonded in accordance with </w:t>
      </w:r>
      <w:r w:rsidR="00BA54AC" w:rsidRPr="0002260F">
        <w:t>law</w:t>
      </w:r>
      <w:r w:rsidRPr="0002260F">
        <w:t xml:space="preserve">, applicable </w:t>
      </w:r>
      <w:r w:rsidR="00BA54AC" w:rsidRPr="0002260F">
        <w:t>permits</w:t>
      </w:r>
      <w:r w:rsidRPr="0002260F">
        <w:t xml:space="preserve">, the requirements of any </w:t>
      </w:r>
      <w:r w:rsidR="00BA54AC" w:rsidRPr="0002260F">
        <w:t xml:space="preserve">governmental authority, </w:t>
      </w:r>
      <w:r w:rsidRPr="0002260F">
        <w:t>and the applicable standards listed in Section </w:t>
      </w:r>
      <w:r w:rsidR="0018656D" w:rsidRPr="0002260F">
        <w:fldChar w:fldCharType="begin"/>
      </w:r>
      <w:r w:rsidR="0018656D" w:rsidRPr="0002260F">
        <w:instrText xml:space="preserve"> REF _Ref70760257 \n \h </w:instrText>
      </w:r>
      <w:r w:rsidR="0002260F">
        <w:instrText xml:space="preserve"> \* MERGEFORMAT </w:instrText>
      </w:r>
      <w:r w:rsidR="0018656D" w:rsidRPr="0002260F">
        <w:fldChar w:fldCharType="separate"/>
      </w:r>
      <w:r w:rsidR="00A337CF">
        <w:t>1.3</w:t>
      </w:r>
      <w:r w:rsidR="0018656D" w:rsidRPr="0002260F">
        <w:fldChar w:fldCharType="end"/>
      </w:r>
      <w:r w:rsidRPr="0002260F">
        <w:t>.</w:t>
      </w:r>
    </w:p>
    <w:p w14:paraId="286F8BFF" w14:textId="77777777" w:rsidR="000D2C00" w:rsidRPr="0002260F" w:rsidRDefault="000D2C00" w:rsidP="00206504">
      <w:pPr>
        <w:pStyle w:val="O-BodyText"/>
      </w:pPr>
      <w:r w:rsidRPr="0002260F">
        <w:t>Solar arrays shall be installed in accordance with the original equipment manufacturer’s recommendations for grounding and bonding.</w:t>
      </w:r>
    </w:p>
    <w:p w14:paraId="0559D02D" w14:textId="1176D361" w:rsidR="000D2C00" w:rsidRPr="0002260F" w:rsidRDefault="000D2C00" w:rsidP="00206504">
      <w:pPr>
        <w:pStyle w:val="O-BodyText"/>
      </w:pPr>
      <w:r w:rsidRPr="0002260F">
        <w:t xml:space="preserve">All </w:t>
      </w:r>
      <w:r w:rsidR="00C41CC6" w:rsidRPr="0002260F">
        <w:t>LV</w:t>
      </w:r>
      <w:r w:rsidRPr="0002260F">
        <w:t xml:space="preserve"> and </w:t>
      </w:r>
      <w:r w:rsidR="00C41CC6" w:rsidRPr="0002260F">
        <w:t>MV</w:t>
      </w:r>
      <w:r w:rsidRPr="0002260F">
        <w:t xml:space="preserve"> electrical equipment bonding will be bonded to the grounding ring or mat and be designed in accordance with the applicable standards listed in Section </w:t>
      </w:r>
      <w:r w:rsidR="0018656D" w:rsidRPr="0002260F">
        <w:fldChar w:fldCharType="begin"/>
      </w:r>
      <w:r w:rsidR="0018656D" w:rsidRPr="0002260F">
        <w:instrText xml:space="preserve"> REF _Ref70760300 \n \h </w:instrText>
      </w:r>
      <w:r w:rsidR="0002260F">
        <w:instrText xml:space="preserve"> \* MERGEFORMAT </w:instrText>
      </w:r>
      <w:r w:rsidR="0018656D" w:rsidRPr="0002260F">
        <w:fldChar w:fldCharType="separate"/>
      </w:r>
      <w:r w:rsidR="00A337CF">
        <w:t>1.3</w:t>
      </w:r>
      <w:r w:rsidR="0018656D" w:rsidRPr="0002260F">
        <w:fldChar w:fldCharType="end"/>
      </w:r>
      <w:r w:rsidRPr="0002260F">
        <w:t>.</w:t>
      </w:r>
    </w:p>
    <w:p w14:paraId="380D95C4" w14:textId="4E1EF566" w:rsidR="00A25F17" w:rsidRPr="0002260F" w:rsidRDefault="00A25F17" w:rsidP="00206504">
      <w:pPr>
        <w:pStyle w:val="O-BodyText"/>
      </w:pPr>
      <w:r w:rsidRPr="0002260F">
        <w:t xml:space="preserve">PV trackers </w:t>
      </w:r>
      <w:r w:rsidR="002041B4">
        <w:t>shall be</w:t>
      </w:r>
      <w:r w:rsidR="002041B4" w:rsidRPr="0002260F">
        <w:t xml:space="preserve"> </w:t>
      </w:r>
      <w:r w:rsidRPr="0002260F">
        <w:t>UL</w:t>
      </w:r>
      <w:r w:rsidR="00A816B1">
        <w:t xml:space="preserve"> </w:t>
      </w:r>
      <w:r w:rsidRPr="0002260F">
        <w:t>2703 and UL</w:t>
      </w:r>
      <w:r w:rsidR="00A816B1">
        <w:t xml:space="preserve"> </w:t>
      </w:r>
      <w:r w:rsidRPr="0002260F">
        <w:t xml:space="preserve">3703 compliant. </w:t>
      </w:r>
      <w:r w:rsidR="00A816B1">
        <w:t xml:space="preserve">Racking systems </w:t>
      </w:r>
      <w:r w:rsidR="002041B4">
        <w:t xml:space="preserve">shall be UL 2703 compliant. </w:t>
      </w:r>
      <w:r w:rsidRPr="0002260F">
        <w:t>Contractor to provide Owner UL certificate.</w:t>
      </w:r>
    </w:p>
    <w:p w14:paraId="61940A5D" w14:textId="73475E3F" w:rsidR="000D2C00" w:rsidRPr="006519A0" w:rsidRDefault="000D2C00" w:rsidP="00873906">
      <w:pPr>
        <w:pStyle w:val="Legal5L3"/>
      </w:pPr>
      <w:bookmarkStart w:id="813" w:name="_Toc70932066"/>
      <w:bookmarkStart w:id="814" w:name="_Toc70757589"/>
      <w:bookmarkStart w:id="815" w:name="_Toc77584280"/>
      <w:bookmarkStart w:id="816" w:name="_Toc128536102"/>
      <w:bookmarkStart w:id="817" w:name="_Toc168484390"/>
      <w:r w:rsidRPr="00686DE2">
        <w:t>Lightning Protection</w:t>
      </w:r>
      <w:bookmarkEnd w:id="813"/>
      <w:bookmarkEnd w:id="814"/>
      <w:bookmarkEnd w:id="815"/>
      <w:bookmarkEnd w:id="816"/>
      <w:bookmarkEnd w:id="817"/>
    </w:p>
    <w:p w14:paraId="075E7E96" w14:textId="14116E17" w:rsidR="000D2C00" w:rsidRPr="0002260F" w:rsidRDefault="000D2C00" w:rsidP="00206504">
      <w:pPr>
        <w:pStyle w:val="O-BodyText"/>
      </w:pPr>
      <w:r w:rsidRPr="0002260F">
        <w:t>Lightning protection for buildings shall be provided in accordance with NFPA 780, IEEE Std. 998-2012, and UL 96A</w:t>
      </w:r>
      <w:r w:rsidR="00B41554" w:rsidRPr="0002260F">
        <w:t xml:space="preserve">. </w:t>
      </w:r>
      <w:r w:rsidRPr="0002260F">
        <w:t>Lightning protection shall also be provided for major electrical equipment where applicable</w:t>
      </w:r>
      <w:r w:rsidR="00B41554" w:rsidRPr="0002260F">
        <w:t xml:space="preserve">. </w:t>
      </w:r>
      <w:r w:rsidRPr="0002260F">
        <w:t xml:space="preserve">Master </w:t>
      </w:r>
      <w:r w:rsidR="00072464">
        <w:t>L</w:t>
      </w:r>
      <w:r w:rsidRPr="0002260F">
        <w:t>abels shall be provided for structures that require lightning protection.</w:t>
      </w:r>
    </w:p>
    <w:p w14:paraId="4F2AEA14" w14:textId="59E381F4" w:rsidR="000D2C00" w:rsidRPr="006519A0" w:rsidRDefault="000D2C00" w:rsidP="00873906">
      <w:pPr>
        <w:pStyle w:val="Legal5L3"/>
      </w:pPr>
      <w:bookmarkStart w:id="818" w:name="_Toc70932067"/>
      <w:bookmarkStart w:id="819" w:name="_Toc70757590"/>
      <w:bookmarkStart w:id="820" w:name="_Toc77584281"/>
      <w:bookmarkStart w:id="821" w:name="_Toc128536103"/>
      <w:bookmarkStart w:id="822" w:name="_Toc168484391"/>
      <w:r w:rsidRPr="00686DE2">
        <w:t>Interconnection Requirements</w:t>
      </w:r>
      <w:bookmarkEnd w:id="818"/>
      <w:bookmarkEnd w:id="819"/>
      <w:bookmarkEnd w:id="820"/>
      <w:bookmarkEnd w:id="821"/>
      <w:bookmarkEnd w:id="822"/>
    </w:p>
    <w:p w14:paraId="3C62D3D6" w14:textId="76E63E4A" w:rsidR="000D2C00" w:rsidRPr="0002260F" w:rsidRDefault="000D2C00" w:rsidP="00206504">
      <w:pPr>
        <w:pStyle w:val="O-BodyText"/>
      </w:pPr>
      <w:r w:rsidRPr="0002260F">
        <w:t>Project to comply with the interconnection requirements set forth in the GIA.</w:t>
      </w:r>
      <w:r w:rsidR="00DF5672" w:rsidRPr="0002260F">
        <w:t xml:space="preserve"> Notable requirements include </w:t>
      </w:r>
      <w:r w:rsidR="00027A50" w:rsidRPr="0002260F">
        <w:t>reactive power requirements of +/- 0.95 per FERC 827.</w:t>
      </w:r>
    </w:p>
    <w:p w14:paraId="36659907" w14:textId="07FE4921" w:rsidR="000D2C00" w:rsidRPr="006519A0" w:rsidRDefault="000D2C00" w:rsidP="00B655F4">
      <w:pPr>
        <w:pStyle w:val="Legal5L2"/>
      </w:pPr>
      <w:bookmarkStart w:id="823" w:name="_Ref70764150"/>
      <w:bookmarkStart w:id="824" w:name="_Toc70932068"/>
      <w:bookmarkStart w:id="825" w:name="_Toc70757591"/>
      <w:bookmarkStart w:id="826" w:name="_Toc77584282"/>
      <w:bookmarkStart w:id="827" w:name="_Toc128536104"/>
      <w:bookmarkStart w:id="828" w:name="_Toc168484392"/>
      <w:r w:rsidRPr="002F3C24">
        <w:t>Main Equipment Requirements</w:t>
      </w:r>
      <w:bookmarkEnd w:id="823"/>
      <w:bookmarkEnd w:id="824"/>
      <w:bookmarkEnd w:id="825"/>
      <w:bookmarkEnd w:id="826"/>
      <w:bookmarkEnd w:id="827"/>
      <w:bookmarkEnd w:id="828"/>
    </w:p>
    <w:p w14:paraId="72AC64AD" w14:textId="5B60FCA7" w:rsidR="000D2C00" w:rsidRPr="0002260F" w:rsidRDefault="000D2C00" w:rsidP="00206504">
      <w:pPr>
        <w:pStyle w:val="O-BodyText"/>
      </w:pPr>
      <w:r w:rsidRPr="0002260F">
        <w:t xml:space="preserve">All equipment described in this Section shall be supplied by one of the </w:t>
      </w:r>
      <w:r w:rsidR="00884E7C" w:rsidRPr="0002260F">
        <w:t xml:space="preserve">approved vendors </w:t>
      </w:r>
      <w:r w:rsidRPr="0002260F">
        <w:t xml:space="preserve">listed in </w:t>
      </w:r>
      <w:r w:rsidR="00690B94" w:rsidRPr="00690B94">
        <w:t>Appendix</w:t>
      </w:r>
      <w:r w:rsidR="00690B94">
        <w:t xml:space="preserve"> </w:t>
      </w:r>
      <w:r w:rsidR="00690B94" w:rsidRPr="00690B94">
        <w:t>9</w:t>
      </w:r>
      <w:r w:rsidRPr="0002260F">
        <w:t>, subject to the other terms of the Agreement</w:t>
      </w:r>
      <w:r w:rsidR="00B41554" w:rsidRPr="0002260F">
        <w:t xml:space="preserve">. </w:t>
      </w:r>
      <w:r w:rsidR="00690B94">
        <w:t>Appendix 6</w:t>
      </w:r>
      <w:r w:rsidRPr="009C007C">
        <w:t xml:space="preserve"> of this Scope Book sets forth the complete datasheets for the Project’s key equipment</w:t>
      </w:r>
      <w:r w:rsidR="00B41554" w:rsidRPr="009C007C">
        <w:t>.</w:t>
      </w:r>
      <w:r w:rsidR="00B41554" w:rsidRPr="0002260F">
        <w:t xml:space="preserve"> </w:t>
      </w:r>
      <w:r w:rsidRPr="0002260F">
        <w:t>The design, materials, manufacturing, construction, testing, cleaning, coating, and packaging of all equipment and components shall comply with the applicable standards listed in Section </w:t>
      </w:r>
      <w:r w:rsidR="0018656D" w:rsidRPr="0002260F">
        <w:fldChar w:fldCharType="begin"/>
      </w:r>
      <w:r w:rsidR="0018656D" w:rsidRPr="0002260F">
        <w:instrText xml:space="preserve"> REF _Ref70760394 \n \h </w:instrText>
      </w:r>
      <w:r w:rsidR="0018656D" w:rsidRPr="0002260F">
        <w:fldChar w:fldCharType="separate"/>
      </w:r>
      <w:r w:rsidR="00A337CF">
        <w:t>1.3</w:t>
      </w:r>
      <w:r w:rsidR="0018656D" w:rsidRPr="0002260F">
        <w:fldChar w:fldCharType="end"/>
      </w:r>
      <w:r w:rsidR="00B41554" w:rsidRPr="0002260F">
        <w:t xml:space="preserve">. </w:t>
      </w:r>
    </w:p>
    <w:p w14:paraId="5A9F3775" w14:textId="20BA5FCE" w:rsidR="000D2C00" w:rsidRPr="006519A0" w:rsidRDefault="000D2C00" w:rsidP="00873906">
      <w:pPr>
        <w:pStyle w:val="Legal5L3"/>
      </w:pPr>
      <w:bookmarkStart w:id="829" w:name="_Toc70932069"/>
      <w:bookmarkStart w:id="830" w:name="_Toc70757592"/>
      <w:bookmarkStart w:id="831" w:name="_Toc77584283"/>
      <w:bookmarkStart w:id="832" w:name="_Toc128536105"/>
      <w:bookmarkStart w:id="833" w:name="_Toc168484393"/>
      <w:r w:rsidRPr="00686DE2">
        <w:lastRenderedPageBreak/>
        <w:t>PV Modules</w:t>
      </w:r>
      <w:bookmarkEnd w:id="829"/>
      <w:bookmarkEnd w:id="830"/>
      <w:bookmarkEnd w:id="831"/>
      <w:bookmarkEnd w:id="832"/>
      <w:bookmarkEnd w:id="833"/>
    </w:p>
    <w:p w14:paraId="6F3776C9" w14:textId="77C0724D" w:rsidR="00066084" w:rsidRPr="0002260F" w:rsidRDefault="00066084" w:rsidP="00206504">
      <w:pPr>
        <w:pStyle w:val="O-BodyText"/>
      </w:pPr>
      <w:r w:rsidRPr="0002260F">
        <w:t>PV modules shall be handled and installed in accordance with the manufacturer’s installation guidelines</w:t>
      </w:r>
      <w:r w:rsidR="000C71F3" w:rsidRPr="0002260F">
        <w:t>.</w:t>
      </w:r>
    </w:p>
    <w:p w14:paraId="2CEDFD05" w14:textId="4702720C" w:rsidR="000C71F3" w:rsidRPr="0002260F" w:rsidRDefault="000C71F3" w:rsidP="00206504">
      <w:pPr>
        <w:pStyle w:val="O-BodyText"/>
      </w:pPr>
      <w:r w:rsidRPr="0002260F">
        <w:t xml:space="preserve">Seller shall take necessary precautions to ensure that the modules are installed at the Project (or included in inventory/storage) do not degrade or experience diminished performance </w:t>
      </w:r>
      <w:proofErr w:type="gramStart"/>
      <w:r w:rsidRPr="0002260F">
        <w:t>as a result of</w:t>
      </w:r>
      <w:proofErr w:type="gramEnd"/>
      <w:r w:rsidRPr="0002260F">
        <w:t xml:space="preserve"> microcracking, micro fracturing, or similar damage.</w:t>
      </w:r>
    </w:p>
    <w:p w14:paraId="291F7206" w14:textId="16E86A14" w:rsidR="000D2C00" w:rsidRPr="0002260F" w:rsidRDefault="000D2C00" w:rsidP="00206504">
      <w:pPr>
        <w:pStyle w:val="O-BodyText"/>
      </w:pPr>
      <w:r w:rsidRPr="0002260F">
        <w:t xml:space="preserve">The PV </w:t>
      </w:r>
      <w:r w:rsidR="00A84E90" w:rsidRPr="0002260F">
        <w:t xml:space="preserve">modules </w:t>
      </w:r>
      <w:r w:rsidRPr="0002260F">
        <w:t>incorporated into the Project shall have a proven track-record in terms of technology performance, durability, and</w:t>
      </w:r>
      <w:r w:rsidR="00C96812" w:rsidRPr="0002260F">
        <w:t xml:space="preserve"> resistance to similar climatic conditions</w:t>
      </w:r>
      <w:r w:rsidR="005E7B57" w:rsidRPr="0002260F">
        <w:t xml:space="preserve"> to the Project Site</w:t>
      </w:r>
      <w:r w:rsidRPr="0002260F">
        <w:t>.</w:t>
      </w:r>
    </w:p>
    <w:p w14:paraId="366626F3" w14:textId="55470231" w:rsidR="000D2C00" w:rsidRPr="0002260F" w:rsidRDefault="000D2C00" w:rsidP="00206504">
      <w:pPr>
        <w:pStyle w:val="O-BodyText"/>
      </w:pPr>
      <w:r w:rsidRPr="0002260F">
        <w:t xml:space="preserve">PV </w:t>
      </w:r>
      <w:r w:rsidR="00A84E90" w:rsidRPr="0002260F">
        <w:t xml:space="preserve">modules </w:t>
      </w:r>
      <w:r w:rsidRPr="0002260F">
        <w:t>shall be suitable for installation at the Project Site with climatic conditions described</w:t>
      </w:r>
      <w:r w:rsidR="00AC7983" w:rsidRPr="0002260F">
        <w:t xml:space="preserve"> </w:t>
      </w:r>
      <w:r w:rsidR="006B34FD" w:rsidRPr="0002260F">
        <w:t>in</w:t>
      </w:r>
      <w:r w:rsidRPr="0002260F">
        <w:t xml:space="preserve"> </w:t>
      </w:r>
      <w:r w:rsidR="00112B87">
        <w:t>Appendix 5</w:t>
      </w:r>
      <w:r w:rsidRPr="0002260F">
        <w:t>.</w:t>
      </w:r>
    </w:p>
    <w:p w14:paraId="1D80BE29" w14:textId="0EA5671B" w:rsidR="00C832D6" w:rsidRPr="0002260F" w:rsidRDefault="003924B7" w:rsidP="00206504">
      <w:pPr>
        <w:pStyle w:val="O-BodyText"/>
      </w:pPr>
      <w:r w:rsidRPr="0002260F">
        <w:t xml:space="preserve">The PV </w:t>
      </w:r>
      <w:r w:rsidR="00A84E90" w:rsidRPr="0002260F">
        <w:t xml:space="preserve">modules </w:t>
      </w:r>
      <w:r w:rsidRPr="0002260F">
        <w:t xml:space="preserve">included in the Project must be certified to </w:t>
      </w:r>
      <w:r w:rsidR="00542EEC" w:rsidRPr="0002260F">
        <w:t>International Electrotechnical Commission (</w:t>
      </w:r>
      <w:r w:rsidRPr="0002260F">
        <w:t>IEC</w:t>
      </w:r>
      <w:r w:rsidR="00542EEC" w:rsidRPr="0002260F">
        <w:t>)</w:t>
      </w:r>
      <w:r w:rsidRPr="0002260F">
        <w:t xml:space="preserve"> 61215, and IEC 61730 by a nationally recognized testing laboratory (NRTL)</w:t>
      </w:r>
      <w:r w:rsidR="00B41554" w:rsidRPr="0002260F">
        <w:t xml:space="preserve">. </w:t>
      </w:r>
      <w:r w:rsidRPr="0002260F">
        <w:t xml:space="preserve">UL, CSA, Intertek, MET Laboratories, TUV America, and TUV </w:t>
      </w:r>
      <w:proofErr w:type="spellStart"/>
      <w:r w:rsidRPr="0002260F">
        <w:t>Rheinland</w:t>
      </w:r>
      <w:proofErr w:type="spellEnd"/>
      <w:r w:rsidRPr="0002260F">
        <w:t xml:space="preserve"> of North America</w:t>
      </w:r>
      <w:r w:rsidR="00C96812" w:rsidRPr="0002260F">
        <w:t>, and PV Evolution Labs</w:t>
      </w:r>
      <w:r w:rsidR="000158ED" w:rsidRPr="0002260F">
        <w:t xml:space="preserve"> </w:t>
      </w:r>
      <w:r w:rsidRPr="0002260F">
        <w:t>are recognized NRTLs.</w:t>
      </w:r>
      <w:r w:rsidR="00C832D6" w:rsidRPr="0002260F">
        <w:t xml:space="preserve"> </w:t>
      </w:r>
    </w:p>
    <w:p w14:paraId="512E5C47" w14:textId="516F61C8" w:rsidR="003924B7" w:rsidRPr="0002260F" w:rsidRDefault="00C832D6" w:rsidP="00206504">
      <w:pPr>
        <w:pStyle w:val="O-BodyText"/>
      </w:pPr>
      <w:r w:rsidRPr="0002260F">
        <w:t>PV modules included in the Project must be certified to UL 1703</w:t>
      </w:r>
      <w:r w:rsidR="00C96812" w:rsidRPr="0002260F">
        <w:t>, including without limitation, the Class C Fire Rating pursuant to UL 790 and UL 1703</w:t>
      </w:r>
      <w:r w:rsidRPr="0002260F">
        <w:t xml:space="preserve"> </w:t>
      </w:r>
      <w:r w:rsidR="00C96812" w:rsidRPr="0002260F">
        <w:t xml:space="preserve">by a recognized NRTL </w:t>
      </w:r>
      <w:r w:rsidRPr="0002260F">
        <w:t>(listing by other nationally recognized test laboratories such as ETL or CSA will not be accepted</w:t>
      </w:r>
      <w:r w:rsidR="00C96812" w:rsidRPr="0002260F">
        <w:t>)</w:t>
      </w:r>
      <w:r w:rsidRPr="0002260F">
        <w:t>.</w:t>
      </w:r>
    </w:p>
    <w:p w14:paraId="5D629A27" w14:textId="0C9FD812" w:rsidR="00C832D6" w:rsidRPr="0002260F" w:rsidRDefault="00C832D6" w:rsidP="00206504">
      <w:pPr>
        <w:pStyle w:val="O-BodyText"/>
      </w:pPr>
      <w:r w:rsidRPr="0002260F">
        <w:t>Module shall be UL listed for the planned voltage (1,500 V</w:t>
      </w:r>
      <w:r w:rsidR="000C71F3" w:rsidRPr="0002260F">
        <w:t>dc</w:t>
      </w:r>
      <w:r w:rsidRPr="0002260F">
        <w:t>)</w:t>
      </w:r>
      <w:r w:rsidR="00C96812" w:rsidRPr="0002260F">
        <w:t>.</w:t>
      </w:r>
    </w:p>
    <w:p w14:paraId="7FBDAB3B" w14:textId="00D73B6E" w:rsidR="00C96812" w:rsidRPr="0002260F" w:rsidRDefault="00C96812" w:rsidP="00206504">
      <w:pPr>
        <w:pStyle w:val="O-BodyText"/>
      </w:pPr>
      <w:r w:rsidRPr="0002260F">
        <w:t>Meet minimum efficiency of at least 20.5%.</w:t>
      </w:r>
    </w:p>
    <w:p w14:paraId="5C0FA567" w14:textId="1DF6361D" w:rsidR="00C96812" w:rsidRPr="0002260F" w:rsidRDefault="00C96812" w:rsidP="00206504">
      <w:pPr>
        <w:pStyle w:val="O-BodyText"/>
      </w:pPr>
      <w:r w:rsidRPr="0002260F">
        <w:t>Meet load ratings that are compatible with the site design conditions, including wind and snow loads.</w:t>
      </w:r>
    </w:p>
    <w:p w14:paraId="07F0F8CB" w14:textId="57F797F7" w:rsidR="000D2C00" w:rsidRPr="0002260F" w:rsidRDefault="000D2C00" w:rsidP="00206504">
      <w:pPr>
        <w:pStyle w:val="O-BodyText"/>
      </w:pPr>
      <w:r w:rsidRPr="0002260F">
        <w:t xml:space="preserve">PV </w:t>
      </w:r>
      <w:r w:rsidR="00A84E90" w:rsidRPr="0002260F">
        <w:t xml:space="preserve">modules </w:t>
      </w:r>
      <w:r w:rsidRPr="0002260F">
        <w:t xml:space="preserve">shall </w:t>
      </w:r>
      <w:r w:rsidRPr="0002260F" w:rsidDel="00C17957">
        <w:t xml:space="preserve">be </w:t>
      </w:r>
      <w:r w:rsidRPr="0002260F">
        <w:t>UL 1703 Type 1, Type 2, Type 3, Type 10, or Type 13</w:t>
      </w:r>
      <w:r w:rsidR="00B41554" w:rsidRPr="0002260F">
        <w:t xml:space="preserve">. </w:t>
      </w:r>
      <w:r w:rsidRPr="0002260F">
        <w:t xml:space="preserve">Use of any other UL 1703 </w:t>
      </w:r>
      <w:r w:rsidR="00D80EF4" w:rsidRPr="0002260F">
        <w:t>t</w:t>
      </w:r>
      <w:r w:rsidRPr="0002260F">
        <w:t>ype will require the prior written approval of an authorized representative of Buyer prior to use.</w:t>
      </w:r>
    </w:p>
    <w:p w14:paraId="054930C7" w14:textId="0429CEBF" w:rsidR="00E91C94" w:rsidRPr="0002260F" w:rsidRDefault="000D2C00" w:rsidP="00206504">
      <w:pPr>
        <w:pStyle w:val="O-BodyText"/>
      </w:pPr>
      <w:r w:rsidRPr="0002260F">
        <w:t>The PV Module manufacturer shall provide a recommended procedure for disposal of the PV Modules at the end of their useful life.</w:t>
      </w:r>
    </w:p>
    <w:p w14:paraId="77EDC358" w14:textId="081E7E50" w:rsidR="009B13C7" w:rsidRPr="0002260F" w:rsidRDefault="009B13C7" w:rsidP="00206504">
      <w:pPr>
        <w:pStyle w:val="O-BodyText"/>
      </w:pPr>
      <w:r w:rsidRPr="0002260F">
        <w:t>PV Modules shall have a power tolerance of +5</w:t>
      </w:r>
      <w:r w:rsidR="00CB715B" w:rsidRPr="0002260F">
        <w:t xml:space="preserve"> </w:t>
      </w:r>
      <w:r w:rsidRPr="0002260F">
        <w:t>W</w:t>
      </w:r>
      <w:r w:rsidR="00CB715B" w:rsidRPr="0002260F">
        <w:t xml:space="preserve"> and -</w:t>
      </w:r>
      <w:r w:rsidRPr="0002260F">
        <w:t>0</w:t>
      </w:r>
      <w:r w:rsidR="00CB715B" w:rsidRPr="0002260F">
        <w:t xml:space="preserve"> </w:t>
      </w:r>
      <w:r w:rsidRPr="0002260F">
        <w:t>W or better.</w:t>
      </w:r>
    </w:p>
    <w:p w14:paraId="0296F504" w14:textId="6BDEAAD8" w:rsidR="00E91C94" w:rsidRPr="0002260F" w:rsidRDefault="00E91C94" w:rsidP="00206504">
      <w:pPr>
        <w:pStyle w:val="O-BodyText"/>
      </w:pPr>
      <w:r w:rsidRPr="0002260F">
        <w:t>PV module manufacturer shall provide factory flash test results including serial number, model number, manufacturer date, ISC, VOC, IMP, VMP, PMP, and fill factor. Factory flash test results to be provided upon commissioning.</w:t>
      </w:r>
    </w:p>
    <w:p w14:paraId="28AD9A16" w14:textId="42C5F973" w:rsidR="00DF5274" w:rsidRPr="0002260F" w:rsidRDefault="00DF5274" w:rsidP="00206504">
      <w:pPr>
        <w:pStyle w:val="O-BodyText"/>
      </w:pPr>
      <w:r w:rsidRPr="0002260F">
        <w:t xml:space="preserve">PV </w:t>
      </w:r>
      <w:r w:rsidR="0032722C" w:rsidRPr="0002260F">
        <w:t xml:space="preserve">modules </w:t>
      </w:r>
      <w:r w:rsidRPr="0002260F">
        <w:t>may be rejected</w:t>
      </w:r>
      <w:r w:rsidR="00461140" w:rsidRPr="0002260F">
        <w:t xml:space="preserve"> for visible damage including but not limited </w:t>
      </w:r>
      <w:r w:rsidR="00BB33CA" w:rsidRPr="0002260F">
        <w:t>to bubbles, delamination, yellowing, browning, bending, breakage, burning, oxidation,</w:t>
      </w:r>
      <w:r w:rsidR="008D381E" w:rsidRPr="0002260F">
        <w:t xml:space="preserve"> </w:t>
      </w:r>
      <w:r w:rsidR="00BB33CA" w:rsidRPr="0002260F">
        <w:t>broken or crack</w:t>
      </w:r>
      <w:r w:rsidR="008D381E" w:rsidRPr="0002260F">
        <w:t>ed cells</w:t>
      </w:r>
      <w:r w:rsidR="00145879" w:rsidRPr="0002260F">
        <w:t xml:space="preserve"> or glass</w:t>
      </w:r>
      <w:r w:rsidR="008D381E" w:rsidRPr="0002260F">
        <w:t xml:space="preserve">, corrosion, discoloration, anti-reflection, </w:t>
      </w:r>
      <w:r w:rsidR="00305109" w:rsidRPr="0002260F">
        <w:t xml:space="preserve">water damage evidenced by a water line, </w:t>
      </w:r>
      <w:r w:rsidR="008D381E" w:rsidRPr="0002260F">
        <w:t>and misalignment.</w:t>
      </w:r>
    </w:p>
    <w:p w14:paraId="18376C67" w14:textId="5227CC7B" w:rsidR="000D2C00" w:rsidRPr="006519A0" w:rsidRDefault="00C617F5" w:rsidP="00873906">
      <w:pPr>
        <w:pStyle w:val="Legal5L3"/>
      </w:pPr>
      <w:bookmarkStart w:id="834" w:name="_Ref70861503"/>
      <w:bookmarkStart w:id="835" w:name="_Toc70932070"/>
      <w:bookmarkStart w:id="836" w:name="_Toc70757593"/>
      <w:bookmarkStart w:id="837" w:name="_Toc77584284"/>
      <w:bookmarkStart w:id="838" w:name="_Toc128536106"/>
      <w:bookmarkStart w:id="839" w:name="_Toc168484394"/>
      <w:r>
        <w:lastRenderedPageBreak/>
        <w:t xml:space="preserve">Single Axis </w:t>
      </w:r>
      <w:r w:rsidR="000D2C00" w:rsidRPr="00686DE2">
        <w:t>Tracker</w:t>
      </w:r>
      <w:bookmarkEnd w:id="834"/>
      <w:bookmarkEnd w:id="835"/>
      <w:bookmarkEnd w:id="836"/>
      <w:r w:rsidR="00300750">
        <w:t>s</w:t>
      </w:r>
      <w:bookmarkEnd w:id="837"/>
      <w:bookmarkEnd w:id="838"/>
      <w:bookmarkEnd w:id="839"/>
    </w:p>
    <w:p w14:paraId="214678F9" w14:textId="75967A69" w:rsidR="000D2C00" w:rsidRPr="00266AC1" w:rsidRDefault="00ED5800" w:rsidP="00206504">
      <w:pPr>
        <w:pStyle w:val="O-BodyText"/>
      </w:pPr>
      <w:r w:rsidRPr="0002260F">
        <w:t>Seller</w:t>
      </w:r>
      <w:r w:rsidR="000D2C00" w:rsidRPr="0002260F">
        <w:t xml:space="preserve"> shall utilize a single axis tracking</w:t>
      </w:r>
      <w:r w:rsidR="00CE7663" w:rsidRPr="0002260F">
        <w:t xml:space="preserve"> </w:t>
      </w:r>
      <w:r w:rsidR="000D2C00" w:rsidRPr="0002260F">
        <w:rPr>
          <w:rStyle w:val="FootnoteReference"/>
        </w:rPr>
        <w:footnoteReference w:id="5"/>
      </w:r>
      <w:r w:rsidR="000D2C00" w:rsidRPr="0002260F">
        <w:t xml:space="preserve"> system for the </w:t>
      </w:r>
      <w:r w:rsidR="00CE7663" w:rsidRPr="0002260F">
        <w:t>trackers</w:t>
      </w:r>
      <w:r w:rsidR="000D2C00" w:rsidRPr="0002260F">
        <w:t>.</w:t>
      </w:r>
      <w:r w:rsidR="000D2C00" w:rsidRPr="0002260F">
        <w:rPr>
          <w:rStyle w:val="FootnoteReference"/>
        </w:rPr>
        <w:footnoteReference w:id="6"/>
      </w:r>
      <w:r w:rsidR="000D2C00" w:rsidRPr="0002260F">
        <w:t xml:space="preserve"> The tracking system shall be designed, built, and maintained to minimize interference with the free movement of equipment, including vegetation management equipment, or personnel between any rows of the Project</w:t>
      </w:r>
      <w:r w:rsidR="00B41554" w:rsidRPr="0002260F">
        <w:t xml:space="preserve">. </w:t>
      </w:r>
      <w:r w:rsidR="000D2C00" w:rsidRPr="00266AC1">
        <w:t xml:space="preserve">Each </w:t>
      </w:r>
      <w:r w:rsidR="00B16BD5" w:rsidRPr="00266AC1">
        <w:t xml:space="preserve">tracker </w:t>
      </w:r>
      <w:r w:rsidR="000D2C00" w:rsidRPr="00266AC1">
        <w:t>shall be designed to resist all imposed loads in all possible working conditions as per the applicable standards and the conditions listed in Section </w:t>
      </w:r>
      <w:r w:rsidR="0018656D" w:rsidRPr="00266AC1">
        <w:fldChar w:fldCharType="begin"/>
      </w:r>
      <w:r w:rsidR="0018656D" w:rsidRPr="00266AC1">
        <w:instrText xml:space="preserve"> REF _Ref70760538 \n \h </w:instrText>
      </w:r>
      <w:r w:rsidR="0038006C" w:rsidRPr="00266AC1">
        <w:instrText xml:space="preserve"> \* MERGEFORMAT </w:instrText>
      </w:r>
      <w:r w:rsidR="0018656D" w:rsidRPr="00266AC1">
        <w:fldChar w:fldCharType="separate"/>
      </w:r>
      <w:r w:rsidR="00A337CF">
        <w:t>1.3</w:t>
      </w:r>
      <w:r w:rsidR="0018656D" w:rsidRPr="00266AC1">
        <w:fldChar w:fldCharType="end"/>
      </w:r>
      <w:r w:rsidR="00B41554" w:rsidRPr="00266AC1">
        <w:t xml:space="preserve">. </w:t>
      </w:r>
    </w:p>
    <w:p w14:paraId="04EBBE97" w14:textId="0986CB82" w:rsidR="00161178" w:rsidRPr="00266AC1" w:rsidRDefault="00161178" w:rsidP="00206504">
      <w:pPr>
        <w:pStyle w:val="O-BodyText"/>
      </w:pPr>
      <w:r w:rsidRPr="00266AC1">
        <w:t xml:space="preserve">Trackers shall be designed to ASCE 7, </w:t>
      </w:r>
      <w:r w:rsidR="001C7DEA" w:rsidRPr="00266AC1">
        <w:t xml:space="preserve">risk </w:t>
      </w:r>
      <w:r w:rsidRPr="00266AC1">
        <w:t>category III</w:t>
      </w:r>
      <w:r w:rsidR="00EF2B44" w:rsidRPr="00266AC1">
        <w:t xml:space="preserve"> or IV</w:t>
      </w:r>
    </w:p>
    <w:p w14:paraId="0776C593" w14:textId="0E7FF66B" w:rsidR="00F47E5E" w:rsidRDefault="00F47E5E" w:rsidP="00EA6BA9">
      <w:pPr>
        <w:pStyle w:val="Legal5L4"/>
      </w:pPr>
      <w:r>
        <w:t>Single Axis Tracker Systems</w:t>
      </w:r>
    </w:p>
    <w:p w14:paraId="6D73454F" w14:textId="532050A8" w:rsidR="00F47E5E" w:rsidRPr="00266AC1" w:rsidRDefault="000D2C00" w:rsidP="00206504">
      <w:pPr>
        <w:pStyle w:val="O-BodyText"/>
      </w:pPr>
      <w:r w:rsidRPr="00266AC1">
        <w:t xml:space="preserve">Tracking systems (including </w:t>
      </w:r>
      <w:r w:rsidR="00355F67" w:rsidRPr="00266AC1">
        <w:t>trackers</w:t>
      </w:r>
      <w:r w:rsidRPr="00266AC1">
        <w:t xml:space="preserve">, PV </w:t>
      </w:r>
      <w:r w:rsidR="00355F67" w:rsidRPr="00266AC1">
        <w:t>modules</w:t>
      </w:r>
      <w:r w:rsidRPr="00266AC1">
        <w:t xml:space="preserve">, panel loading devices, and attachments) must be designed to withstand the Project Site climatic conditions described in </w:t>
      </w:r>
      <w:r w:rsidR="00286BB3">
        <w:t>Appendix 5</w:t>
      </w:r>
      <w:r w:rsidR="00B41554" w:rsidRPr="00266AC1">
        <w:t xml:space="preserve">. </w:t>
      </w:r>
    </w:p>
    <w:p w14:paraId="49EED07B" w14:textId="6A2D0089" w:rsidR="00F43C4F" w:rsidRPr="00266AC1" w:rsidRDefault="00F43C4F" w:rsidP="00206504">
      <w:pPr>
        <w:pStyle w:val="O-BodyText"/>
      </w:pPr>
      <w:r w:rsidRPr="00266AC1">
        <w:t>Tracking system shall be installed per the manufacturer’s instructions.</w:t>
      </w:r>
    </w:p>
    <w:p w14:paraId="5B7A7A2F" w14:textId="3ADBD10B" w:rsidR="00F43C4F" w:rsidRPr="00266AC1" w:rsidRDefault="00F43C4F" w:rsidP="00206504">
      <w:pPr>
        <w:pStyle w:val="O-BodyText"/>
      </w:pPr>
      <w:r w:rsidRPr="00266AC1">
        <w:t>Tracking system shall be installed so all rows are properly aligned in accordance with manufacturer’s requirements and alignment tolerances. Seller shall identify methodology being utilized to ensure alignment and document verifying compliance.</w:t>
      </w:r>
    </w:p>
    <w:p w14:paraId="1DEF6CC3" w14:textId="0842F60B" w:rsidR="00F43C4F" w:rsidRPr="00266AC1" w:rsidRDefault="00F43C4F" w:rsidP="00206504">
      <w:pPr>
        <w:pStyle w:val="O-BodyText"/>
      </w:pPr>
      <w:r w:rsidRPr="00266AC1">
        <w:t xml:space="preserve">Power for the tracking system can </w:t>
      </w:r>
      <w:r w:rsidR="007A014B" w:rsidRPr="00266AC1">
        <w:t>b</w:t>
      </w:r>
      <w:r w:rsidRPr="00266AC1">
        <w:t>e self-supplied or from solar PV array auxiliary power. Seller shall state the source of tracking power with the request for proposal (RFP) response. For systems with onboard batteries, replacement frequency and associated O&amp;M costs shall be identified.</w:t>
      </w:r>
    </w:p>
    <w:p w14:paraId="7FDB32E5" w14:textId="04118F31" w:rsidR="00F43C4F" w:rsidRPr="00266AC1" w:rsidRDefault="00F43C4F" w:rsidP="00206504">
      <w:pPr>
        <w:pStyle w:val="O-BodyText"/>
      </w:pPr>
      <w:r w:rsidRPr="00266AC1">
        <w:t>Seller shall provide a controls narrative describing all active control functions and setpoints programmed into the tracking control system.</w:t>
      </w:r>
    </w:p>
    <w:p w14:paraId="279B9BDC" w14:textId="1339ECF5" w:rsidR="000D2C00" w:rsidRPr="00266AC1" w:rsidRDefault="00CF1982" w:rsidP="00206504">
      <w:pPr>
        <w:pStyle w:val="O-BodyText"/>
      </w:pPr>
      <w:r w:rsidRPr="00266AC1">
        <w:t xml:space="preserve">Dynamic modeling or wind </w:t>
      </w:r>
      <w:r w:rsidR="000D2C00" w:rsidRPr="00266AC1">
        <w:t xml:space="preserve">tunnel tests can be used to determine the design </w:t>
      </w:r>
      <w:proofErr w:type="gramStart"/>
      <w:r w:rsidR="000D2C00" w:rsidRPr="00266AC1">
        <w:t>lateral</w:t>
      </w:r>
      <w:r w:rsidR="003B0239">
        <w:t xml:space="preserve">, </w:t>
      </w:r>
      <w:r w:rsidR="000D2C00" w:rsidRPr="00266AC1">
        <w:t xml:space="preserve"> vertical</w:t>
      </w:r>
      <w:proofErr w:type="gramEnd"/>
      <w:r w:rsidR="000D2C00" w:rsidRPr="00266AC1">
        <w:t xml:space="preserve"> </w:t>
      </w:r>
      <w:r w:rsidR="003B0239">
        <w:t>and dynamic</w:t>
      </w:r>
      <w:r w:rsidR="000D2C00" w:rsidRPr="00266AC1">
        <w:t xml:space="preserve"> loads</w:t>
      </w:r>
      <w:r w:rsidR="00B41554" w:rsidRPr="00266AC1">
        <w:t xml:space="preserve">. </w:t>
      </w:r>
      <w:r w:rsidR="000D2C00" w:rsidRPr="00266AC1">
        <w:t>Any reduction in the loads stipulated in the codes due to such approach shall be kept within the limits established in the applicable standards</w:t>
      </w:r>
      <w:r w:rsidR="00B41554" w:rsidRPr="00266AC1">
        <w:t xml:space="preserve">. </w:t>
      </w:r>
      <w:r w:rsidR="000D2C00" w:rsidRPr="00266AC1">
        <w:t>A written report describing the test(s), including the relevant conditions under which the test(s) were performed, and the test results shall be provided to Buyer promptly after the performance of the test(s)</w:t>
      </w:r>
      <w:r w:rsidR="00B41554" w:rsidRPr="00266AC1">
        <w:t xml:space="preserve">. </w:t>
      </w:r>
      <w:r w:rsidR="000D2C00" w:rsidRPr="00266AC1">
        <w:t>The conditions under which the test(s) were performed must be representative of the ones encountered at the Project Site</w:t>
      </w:r>
      <w:r w:rsidR="00B41554" w:rsidRPr="00266AC1">
        <w:t xml:space="preserve">. </w:t>
      </w:r>
      <w:r w:rsidR="000D2C00" w:rsidRPr="00266AC1">
        <w:t xml:space="preserve">If wind tunnel tests are not performed as part of the Project, </w:t>
      </w:r>
      <w:r w:rsidR="00ED5800" w:rsidRPr="00266AC1">
        <w:t>Seller</w:t>
      </w:r>
      <w:r w:rsidR="000D2C00" w:rsidRPr="00266AC1">
        <w:t xml:space="preserve"> shall provide Buyer recent wind tunnel test results previously conducted for the proposed </w:t>
      </w:r>
      <w:r w:rsidR="00B930FE" w:rsidRPr="00266AC1">
        <w:t>trackers</w:t>
      </w:r>
      <w:r w:rsidR="00B41554" w:rsidRPr="00266AC1">
        <w:t xml:space="preserve">. </w:t>
      </w:r>
      <w:r w:rsidR="000D2C00" w:rsidRPr="00266AC1">
        <w:t xml:space="preserve">Such review shall not alleviate or diminish </w:t>
      </w:r>
      <w:r w:rsidR="00ED5800" w:rsidRPr="00266AC1">
        <w:t>Seller</w:t>
      </w:r>
      <w:r w:rsidR="000D2C00" w:rsidRPr="00266AC1">
        <w:t xml:space="preserve">’s responsibility to provide </w:t>
      </w:r>
      <w:r w:rsidR="000644F4" w:rsidRPr="00266AC1">
        <w:t xml:space="preserve">trackers </w:t>
      </w:r>
      <w:r w:rsidR="000D2C00" w:rsidRPr="00266AC1">
        <w:t xml:space="preserve">that are suitable for the Project Site climatic conditions provided in </w:t>
      </w:r>
      <w:r w:rsidR="00286BB3">
        <w:t>Appendix 5</w:t>
      </w:r>
      <w:r w:rsidR="000D2C00" w:rsidRPr="00266AC1">
        <w:t>.</w:t>
      </w:r>
    </w:p>
    <w:p w14:paraId="17B711A1" w14:textId="2A1AF441" w:rsidR="000D2C00" w:rsidRPr="00266AC1" w:rsidRDefault="00ED5800" w:rsidP="00206504">
      <w:pPr>
        <w:pStyle w:val="O-BodyText"/>
      </w:pPr>
      <w:r w:rsidRPr="00266AC1">
        <w:t>Seller</w:t>
      </w:r>
      <w:r w:rsidR="000D2C00" w:rsidRPr="00266AC1">
        <w:t xml:space="preserve"> shall perform a load analysis and </w:t>
      </w:r>
      <w:r w:rsidR="007A014B" w:rsidRPr="00266AC1">
        <w:t xml:space="preserve">design </w:t>
      </w:r>
      <w:r w:rsidR="000D2C00" w:rsidRPr="00266AC1">
        <w:t>the foundation type and embedment depth for the Trackers based upon, without limitation, the geotechnical and climatic conditions specific to the Project Site</w:t>
      </w:r>
      <w:r w:rsidR="00B41554" w:rsidRPr="00266AC1">
        <w:t xml:space="preserve">. </w:t>
      </w:r>
      <w:r w:rsidR="000D2C00" w:rsidRPr="00266AC1">
        <w:t xml:space="preserve">If bored </w:t>
      </w:r>
      <w:r w:rsidR="000D2C00" w:rsidRPr="00266AC1">
        <w:lastRenderedPageBreak/>
        <w:t xml:space="preserve">or rammed pile foundations are selected for the structure, </w:t>
      </w:r>
      <w:r w:rsidRPr="00266AC1">
        <w:t>Seller</w:t>
      </w:r>
      <w:r w:rsidR="000D2C00" w:rsidRPr="00266AC1">
        <w:t xml:space="preserve"> shall carry out </w:t>
      </w:r>
      <w:proofErr w:type="gramStart"/>
      <w:r w:rsidR="000D2C00" w:rsidRPr="00266AC1">
        <w:t>a sufficient number of</w:t>
      </w:r>
      <w:proofErr w:type="gramEnd"/>
      <w:r w:rsidR="000D2C00" w:rsidRPr="00266AC1">
        <w:t xml:space="preserve"> load tests in order to refine and/or validate the preliminary design before the Construction Commencement Date.</w:t>
      </w:r>
    </w:p>
    <w:p w14:paraId="652C04A2" w14:textId="72876F66" w:rsidR="000D2C00" w:rsidRPr="00266AC1" w:rsidRDefault="00ED5800" w:rsidP="00206504">
      <w:pPr>
        <w:pStyle w:val="O-BodyText"/>
      </w:pPr>
      <w:r w:rsidRPr="00266AC1">
        <w:t>Seller</w:t>
      </w:r>
      <w:r w:rsidR="000D2C00" w:rsidRPr="00266AC1">
        <w:t xml:space="preserve"> shall confirm that the PV Module attachment methods are approved by the PV </w:t>
      </w:r>
      <w:r w:rsidR="00EA7A70" w:rsidRPr="00266AC1">
        <w:t xml:space="preserve">module </w:t>
      </w:r>
      <w:r w:rsidR="000D2C00" w:rsidRPr="00266AC1">
        <w:t>manufacturer</w:t>
      </w:r>
      <w:r w:rsidR="007A014B" w:rsidRPr="00266AC1">
        <w:t xml:space="preserve"> and are designed for the design loads expected to occur on the modules</w:t>
      </w:r>
      <w:r w:rsidR="00B41554" w:rsidRPr="00266AC1">
        <w:t xml:space="preserve">. </w:t>
      </w:r>
      <w:r w:rsidR="000D2C00" w:rsidRPr="00266AC1">
        <w:t xml:space="preserve">The </w:t>
      </w:r>
      <w:r w:rsidR="00EA7A70" w:rsidRPr="00266AC1">
        <w:t xml:space="preserve">trackers </w:t>
      </w:r>
      <w:r w:rsidR="000D2C00" w:rsidRPr="00266AC1">
        <w:t>shall incorporate integrated NEC/</w:t>
      </w:r>
      <w:r w:rsidR="00897249" w:rsidRPr="00266AC1">
        <w:t xml:space="preserve"> and </w:t>
      </w:r>
      <w:r w:rsidR="000D2C00" w:rsidRPr="00266AC1">
        <w:t>UL required grounding</w:t>
      </w:r>
      <w:r w:rsidR="00B41554" w:rsidRPr="00266AC1">
        <w:t xml:space="preserve">. </w:t>
      </w:r>
      <w:r w:rsidR="000D2C00" w:rsidRPr="00266AC1">
        <w:t xml:space="preserve">The integrated grounding method shall be approved for use by the PV </w:t>
      </w:r>
      <w:r w:rsidR="00897249" w:rsidRPr="00266AC1">
        <w:t xml:space="preserve">module </w:t>
      </w:r>
      <w:r w:rsidR="000D2C00" w:rsidRPr="00266AC1">
        <w:t>manufacturer.</w:t>
      </w:r>
    </w:p>
    <w:p w14:paraId="111363AA" w14:textId="1E995929" w:rsidR="00F47E5E" w:rsidRDefault="00F47E5E" w:rsidP="00EA6BA9">
      <w:pPr>
        <w:pStyle w:val="Legal5L4"/>
      </w:pPr>
      <w:r>
        <w:t>Structural Systems</w:t>
      </w:r>
    </w:p>
    <w:p w14:paraId="68DAEE73" w14:textId="4D40C84C" w:rsidR="000D2C00" w:rsidRPr="00266AC1" w:rsidRDefault="00443123" w:rsidP="00206504">
      <w:pPr>
        <w:pStyle w:val="O-BodyText"/>
      </w:pPr>
      <w:r w:rsidRPr="00266AC1">
        <w:t xml:space="preserve">All structural systems shall be in accordance with </w:t>
      </w:r>
      <w:r w:rsidR="00287954">
        <w:t>Appendix 5</w:t>
      </w:r>
      <w:r w:rsidRPr="00266AC1">
        <w:t xml:space="preserve">: Design and Operational Data. </w:t>
      </w:r>
      <w:r w:rsidR="000D2C00" w:rsidRPr="00266AC1">
        <w:t xml:space="preserve">Factors of safety </w:t>
      </w:r>
      <w:r w:rsidR="007A014B" w:rsidRPr="00266AC1">
        <w:t xml:space="preserve">for steel design shall be in accordance with AISC 360 and for foundation soil-structure interaction allowable strengths shall be per the local building code and IBC. </w:t>
      </w:r>
      <w:r w:rsidR="00CB5870" w:rsidRPr="00266AC1">
        <w:t xml:space="preserve"> </w:t>
      </w:r>
    </w:p>
    <w:p w14:paraId="31FA925C" w14:textId="4C19125B" w:rsidR="000D2C00" w:rsidRPr="00266AC1" w:rsidRDefault="000D2C00" w:rsidP="00206504">
      <w:pPr>
        <w:pStyle w:val="O-BodyText"/>
      </w:pPr>
      <w:r w:rsidRPr="00266AC1">
        <w:t>Structural steel – AISC 360</w:t>
      </w:r>
      <w:r w:rsidR="00B41554" w:rsidRPr="00266AC1">
        <w:t xml:space="preserve">. </w:t>
      </w:r>
      <w:r w:rsidRPr="00266AC1">
        <w:t>Torque Tubes, Torque Tube connection to foundations, and foundation piles shall be fabricated from steel designed per the AISE 360.</w:t>
      </w:r>
    </w:p>
    <w:p w14:paraId="74CDB26E" w14:textId="777B2908" w:rsidR="000D2C00" w:rsidRPr="00266AC1" w:rsidRDefault="000D2C00" w:rsidP="00206504">
      <w:pPr>
        <w:pStyle w:val="O-BodyText"/>
      </w:pPr>
      <w:r w:rsidRPr="00266AC1">
        <w:t>Black steel shall not be used for major structural elements of the tracking system.</w:t>
      </w:r>
      <w:r w:rsidR="007C7D5A" w:rsidRPr="00266AC1">
        <w:t xml:space="preserve"> Refer to </w:t>
      </w:r>
      <w:r w:rsidR="00354696" w:rsidRPr="00266AC1">
        <w:t>Section 3.2.9 for pile requirements and corrosion calculation requirements.</w:t>
      </w:r>
    </w:p>
    <w:p w14:paraId="6DBB80A8" w14:textId="365638A4" w:rsidR="00354696" w:rsidRPr="00266AC1" w:rsidRDefault="00354696" w:rsidP="00206504">
      <w:pPr>
        <w:pStyle w:val="O-BodyText"/>
      </w:pPr>
      <w:r w:rsidRPr="00266AC1">
        <w:t xml:space="preserve">The trackers shall resist the wind loading without resulting in damage due to resonance or fatigue of the tracker proper and the modules. The tracking system shall be designed to address wind-induced dynamic resonance and torsional galloping. The Contractor shall provide calculations from the tracker manufacturer showing the system is designed to avoid or accommodate the magnified loads due to the dynamic loads. This shall include specifically providing the following: mode shape frequencies of the tracker system (longitudinal, lateral, and </w:t>
      </w:r>
      <w:proofErr w:type="spellStart"/>
      <w:r w:rsidRPr="00266AC1">
        <w:t>torsionally</w:t>
      </w:r>
      <w:proofErr w:type="spellEnd"/>
      <w:r w:rsidRPr="00266AC1">
        <w:t xml:space="preserve"> along the torque tube), the damping characteristics of the system, and how the wind tunnel study provided recommendations on the magnitude of the dynamic loads that have been addressed. If the lowest natural torsional frequency of the tracker is less than 4 Hz, then the Contractor shall provide additional analysis and calculations to the Buyer that demonstrates how the dynamic effects of the wind are mitigated and the risk for damage due to dynamic wind events are negligible.</w:t>
      </w:r>
    </w:p>
    <w:p w14:paraId="6352BA14" w14:textId="77777777" w:rsidR="00354696" w:rsidRPr="00266AC1" w:rsidRDefault="00354696" w:rsidP="00206504">
      <w:pPr>
        <w:pStyle w:val="O-BodyText"/>
      </w:pPr>
      <w:r w:rsidRPr="00266AC1">
        <w:t xml:space="preserve">The capacity of the bolts or clips used to attach the modules to the top of the tracker shall also be shown to withstand localized increased wind pressure effects due to wind on corners and edges of the tracker system as identified in the wind tunnel study. </w:t>
      </w:r>
    </w:p>
    <w:p w14:paraId="7E382950" w14:textId="71547063" w:rsidR="00354696" w:rsidRDefault="00354696" w:rsidP="00EA6BA9">
      <w:pPr>
        <w:pStyle w:val="Legal5L4"/>
      </w:pPr>
      <w:r>
        <w:t>Piles and Foundations</w:t>
      </w:r>
    </w:p>
    <w:p w14:paraId="3DE33412" w14:textId="77777777" w:rsidR="00354696" w:rsidRPr="00266AC1" w:rsidRDefault="00354696" w:rsidP="00206504">
      <w:pPr>
        <w:pStyle w:val="O-BodyText"/>
      </w:pPr>
      <w:r w:rsidRPr="00266AC1">
        <w:t>Black steel shall not be used for piles. Black steel shall not be used for major structural elements of the tracking system. Refer to Section 3.2.9 for pile requirements and corrosion calculation requirements.</w:t>
      </w:r>
    </w:p>
    <w:p w14:paraId="28D800FA" w14:textId="69725580" w:rsidR="007A014B" w:rsidRPr="00266AC1" w:rsidRDefault="007A014B" w:rsidP="00206504">
      <w:pPr>
        <w:pStyle w:val="O-BodyText"/>
      </w:pPr>
      <w:r w:rsidRPr="00266AC1">
        <w:t xml:space="preserve">Seller shall perform a load analysis and design the foundation type and embedment depth for the trackers based upon, without limitation, the geotechnical and climatic conditions specific to the Project Site. Seller shall carry out a minimum of 1 </w:t>
      </w:r>
      <w:r w:rsidR="00011E22">
        <w:t xml:space="preserve">% </w:t>
      </w:r>
      <w:r w:rsidRPr="00266AC1">
        <w:t xml:space="preserve">Pile Pull Test </w:t>
      </w:r>
      <w:proofErr w:type="gramStart"/>
      <w:r w:rsidRPr="00266AC1">
        <w:t>in order to</w:t>
      </w:r>
      <w:proofErr w:type="gramEnd"/>
      <w:r w:rsidRPr="00266AC1">
        <w:t xml:space="preserve"> refine the foundation design recommendations by the Geotechnical Engineer of Record and incorporate these recommendations into the foundation design before the construction commencement date.</w:t>
      </w:r>
    </w:p>
    <w:p w14:paraId="37679630" w14:textId="18189194" w:rsidR="00693E81" w:rsidRDefault="00693E81" w:rsidP="00EA6BA9">
      <w:pPr>
        <w:pStyle w:val="Legal5L4"/>
      </w:pPr>
      <w:r>
        <w:t>Clips and Module Attachment</w:t>
      </w:r>
    </w:p>
    <w:p w14:paraId="142B68D5" w14:textId="77777777" w:rsidR="00693E81" w:rsidRPr="00266AC1" w:rsidRDefault="00693E81" w:rsidP="00206504">
      <w:pPr>
        <w:pStyle w:val="O-BodyText"/>
      </w:pPr>
      <w:r w:rsidRPr="00266AC1">
        <w:t>Seller shall confirm the PV module attachment methods are approved by the PV module manufacturer. The trackers shall incorporate integrated National Electrical Code (NEC</w:t>
      </w:r>
      <w:proofErr w:type="gramStart"/>
      <w:r w:rsidRPr="00266AC1">
        <w:t>)</w:t>
      </w:r>
      <w:proofErr w:type="gramEnd"/>
      <w:r w:rsidRPr="00266AC1">
        <w:t xml:space="preserve"> and Underwriters Laboratory (UL) required grounding.  </w:t>
      </w:r>
    </w:p>
    <w:p w14:paraId="689C216A" w14:textId="72CB1357" w:rsidR="00354696" w:rsidRPr="00266AC1" w:rsidRDefault="00693E81" w:rsidP="00206504">
      <w:pPr>
        <w:pStyle w:val="O-BodyText"/>
      </w:pPr>
      <w:r w:rsidRPr="00266AC1">
        <w:lastRenderedPageBreak/>
        <w:t>The capacity of the bolts or clips used to attach the modules to the top of the tracker shall also be shown to withstand localized increased wind pressure effects due to wind on corners and edges of the tracker system as identified in the wind tunnel study.</w:t>
      </w:r>
    </w:p>
    <w:p w14:paraId="29A1A12B" w14:textId="46BD046D" w:rsidR="00481BC7" w:rsidRPr="00266AC1" w:rsidRDefault="00481BC7" w:rsidP="00206504">
      <w:pPr>
        <w:pStyle w:val="O-BodyText"/>
      </w:pPr>
      <w:r w:rsidRPr="00266AC1">
        <w:t xml:space="preserve">PV module clips shall be designed to minimize the loosening of fasteners over time. Self-tapping screws shall not be used unless designed and documented for the Plant design life. Factory applied </w:t>
      </w:r>
      <w:proofErr w:type="spellStart"/>
      <w:r w:rsidRPr="00266AC1">
        <w:t>threadlocker</w:t>
      </w:r>
      <w:proofErr w:type="spellEnd"/>
      <w:r w:rsidRPr="00266AC1">
        <w:t xml:space="preserve"> or better (in terms of resistance to loosening from vibration) shall be used to prevent loosening.</w:t>
      </w:r>
    </w:p>
    <w:p w14:paraId="38B0B6A1" w14:textId="6AAA2E91" w:rsidR="00481BC7" w:rsidRPr="00266AC1" w:rsidRDefault="00481BC7" w:rsidP="00206504">
      <w:pPr>
        <w:pStyle w:val="O-BodyText"/>
      </w:pPr>
      <w:r w:rsidRPr="00266AC1">
        <w:t xml:space="preserve">PV module frames shall be bolted and secured in accordance with the module manufacturer installation guidelines. PV module frames shall be bolted in accordance with design windspeed using clamps that hold the modules individually or independently. Module “T” clamps or similar binders that depend on adjacent panels for tightness are permitted within a given module string only to minimize successive failure and each string must begin and end with an independent clamp design that isolates each string from the next. If such “T” clamps design is implemented, all strings must be capable of withstanding the Project Site climatic conditions as specified in </w:t>
      </w:r>
      <w:r w:rsidR="00286BB3">
        <w:t>Appendix 5</w:t>
      </w:r>
      <w:r w:rsidRPr="00266AC1">
        <w:t xml:space="preserve"> with an adjacent string or any string from a neighboring tracker and rack missing to ensure failure of a given string will not cause successive failures.</w:t>
      </w:r>
    </w:p>
    <w:p w14:paraId="7DD75C76" w14:textId="0994FB00" w:rsidR="00693E81" w:rsidRDefault="00693E81" w:rsidP="00EA6BA9">
      <w:pPr>
        <w:pStyle w:val="Legal5L4"/>
      </w:pPr>
      <w:r>
        <w:t>System Tracking and Stowing</w:t>
      </w:r>
    </w:p>
    <w:p w14:paraId="461F6397" w14:textId="0959D792" w:rsidR="000B30EB" w:rsidRPr="00266AC1" w:rsidRDefault="00693E81" w:rsidP="00206504">
      <w:pPr>
        <w:pStyle w:val="O-BodyText"/>
      </w:pPr>
      <w:r w:rsidRPr="00266AC1">
        <w:t xml:space="preserve">The leading front edge of the PV module shall be a minimum of 18 inches clear of the ground for a single axis tracking system, or </w:t>
      </w:r>
      <w:r w:rsidR="000B30EB" w:rsidRPr="00266AC1">
        <w:t>12</w:t>
      </w:r>
      <w:r w:rsidR="00FC1937" w:rsidRPr="00266AC1">
        <w:t xml:space="preserve"> inches</w:t>
      </w:r>
      <w:r w:rsidRPr="00266AC1">
        <w:t xml:space="preserve"> above the 100-year </w:t>
      </w:r>
      <w:r w:rsidR="000B30EB" w:rsidRPr="00266AC1">
        <w:t xml:space="preserve">onsite storm event or </w:t>
      </w:r>
      <w:r w:rsidRPr="00266AC1">
        <w:t>floodplain</w:t>
      </w:r>
      <w:r w:rsidR="00CB5870" w:rsidRPr="00266AC1">
        <w:t xml:space="preserve"> when tracker is in full tilt</w:t>
      </w:r>
      <w:r w:rsidRPr="00266AC1">
        <w:t xml:space="preserve">. </w:t>
      </w:r>
    </w:p>
    <w:p w14:paraId="264D9D97" w14:textId="008CA407" w:rsidR="00693E81" w:rsidRPr="00266AC1" w:rsidRDefault="000B30EB" w:rsidP="00206504">
      <w:pPr>
        <w:pStyle w:val="O-BodyText"/>
      </w:pPr>
      <w:r w:rsidRPr="00266AC1">
        <w:t>If AHJ has additional requirements (more than 12”), then AHJ requirements shall prevail.</w:t>
      </w:r>
      <w:r w:rsidR="00693E81" w:rsidRPr="00266AC1">
        <w:t xml:space="preserve"> </w:t>
      </w:r>
    </w:p>
    <w:p w14:paraId="1F4D1CCB" w14:textId="77777777" w:rsidR="00257850" w:rsidRPr="00266AC1" w:rsidRDefault="00693E81" w:rsidP="00206504">
      <w:pPr>
        <w:pStyle w:val="O-BodyText"/>
      </w:pPr>
      <w:r w:rsidRPr="00266AC1">
        <w:t xml:space="preserve">The tracking system shall be able to track to a minimum +/- 52 degrees and accept alternative tracking limitations to accommodate weather conditions such as snow level, flood conditions, hail impact force reduction, and high winds. </w:t>
      </w:r>
      <w:r w:rsidR="00257850" w:rsidRPr="00266AC1">
        <w:t>The tracker system shall have a backtracking (shade avoidance) feature to eliminate shading and maximize energy production.</w:t>
      </w:r>
    </w:p>
    <w:p w14:paraId="3C708750" w14:textId="77777777" w:rsidR="00693E81" w:rsidRPr="00266AC1" w:rsidRDefault="00693E81" w:rsidP="00206504">
      <w:pPr>
        <w:pStyle w:val="O-BodyText"/>
      </w:pPr>
      <w:r w:rsidRPr="00266AC1">
        <w:t xml:space="preserve">The tracker shall allow for any undulation of the ground and sloping as per the final proposed grade of the Project Site. </w:t>
      </w:r>
    </w:p>
    <w:p w14:paraId="638851E4" w14:textId="77777777" w:rsidR="00693E81" w:rsidRPr="00266AC1" w:rsidRDefault="00693E81" w:rsidP="00206504">
      <w:pPr>
        <w:pStyle w:val="O-BodyText"/>
      </w:pPr>
      <w:r w:rsidRPr="00266AC1">
        <w:t>The PV plant must include tracking systems that have the functionality to move the PV plant’s solar arrays expeditiously to a stow or safe position in preparation for, or during unexpected, extreme weather events (for purpose of illustration only, hail, high wind, snow, and ice) to mitigate the potential adverse effects of such events on the PV plant. This functionality must be able to be provided (1) with power generated from a generating resource located on the Project Site and (2) without causing Project components, systems, equipment, or items to become damaged or impaired during the transition to or from, or while in, a stow or safe position.</w:t>
      </w:r>
      <w:r w:rsidR="0072761A">
        <w:t xml:space="preserve">  </w:t>
      </w:r>
    </w:p>
    <w:p w14:paraId="3FFB8FF1" w14:textId="475BC9FA" w:rsidR="00693E81" w:rsidRPr="00266AC1" w:rsidRDefault="00693E81" w:rsidP="00206504">
      <w:pPr>
        <w:pStyle w:val="O-BodyText"/>
      </w:pPr>
      <w:r w:rsidRPr="00266AC1">
        <w:t xml:space="preserve">For a tracking system that relies on active measures to resist design basis wind loads, the system shall have a stow strategy that takes appropriate action in advance of the critical wind speed and be provided with a backup power supply to implement the stow strategy upon loss of primary power and/or communication of meteorological input data. Active stow system shall be designed to handle sustained critical wind speeds and </w:t>
      </w:r>
      <w:proofErr w:type="gramStart"/>
      <w:r w:rsidRPr="00266AC1">
        <w:t>have the ability to</w:t>
      </w:r>
      <w:proofErr w:type="gramEnd"/>
      <w:r w:rsidRPr="00266AC1">
        <w:t xml:space="preserve"> actively reposition throughout full range of travel during these sustained critical wind speeds, as required by the active stow system design and approach.</w:t>
      </w:r>
    </w:p>
    <w:p w14:paraId="18C27A9A" w14:textId="77777777" w:rsidR="0072761A" w:rsidRDefault="00693E81" w:rsidP="00206504">
      <w:pPr>
        <w:pStyle w:val="O-BodyText"/>
      </w:pPr>
      <w:r w:rsidRPr="00266AC1">
        <w:t>For a tracking system that utilizes passive stow system, the system shall be installed and tested per manufacturer’s recommendations to ensure full functionality of system.</w:t>
      </w:r>
      <w:r w:rsidR="0072761A" w:rsidRPr="0072761A">
        <w:t xml:space="preserve"> </w:t>
      </w:r>
    </w:p>
    <w:p w14:paraId="17A241C3" w14:textId="1213CADB" w:rsidR="00693E81" w:rsidRDefault="00693E81" w:rsidP="00EA6BA9">
      <w:pPr>
        <w:pStyle w:val="Legal5L4"/>
      </w:pPr>
      <w:r>
        <w:lastRenderedPageBreak/>
        <w:t>Electrical Grounding</w:t>
      </w:r>
    </w:p>
    <w:p w14:paraId="46C1839F" w14:textId="77777777" w:rsidR="00693E81" w:rsidRPr="00266AC1" w:rsidRDefault="00693E81" w:rsidP="00206504">
      <w:pPr>
        <w:pStyle w:val="O-BodyText"/>
      </w:pPr>
      <w:r w:rsidRPr="00266AC1">
        <w:t>Seller shall confirm the PV module attachment methods are approved by the PV module manufacturer. The trackers shall incorporate integrated National Electrical Code (NEC</w:t>
      </w:r>
      <w:proofErr w:type="gramStart"/>
      <w:r w:rsidRPr="00266AC1">
        <w:t>)</w:t>
      </w:r>
      <w:proofErr w:type="gramEnd"/>
      <w:r w:rsidRPr="00266AC1">
        <w:t xml:space="preserve"> and Underwriters Laboratory (UL) required grounding.  </w:t>
      </w:r>
    </w:p>
    <w:p w14:paraId="6EE4EAE1" w14:textId="3183E9E9" w:rsidR="00693E81" w:rsidRDefault="00693E81" w:rsidP="00EA6BA9">
      <w:pPr>
        <w:pStyle w:val="Legal5L4"/>
      </w:pPr>
      <w:r>
        <w:t>Corrosion Protection of Racking System</w:t>
      </w:r>
    </w:p>
    <w:p w14:paraId="551BB46A" w14:textId="2D037C65" w:rsidR="00693E81" w:rsidRPr="00266AC1" w:rsidRDefault="00693E81" w:rsidP="00206504">
      <w:pPr>
        <w:pStyle w:val="O-BodyText"/>
      </w:pPr>
      <w:r w:rsidRPr="00266AC1">
        <w:t>Provide corrosion protection in accordance with site requirements and Section 3.2.9.</w:t>
      </w:r>
    </w:p>
    <w:p w14:paraId="600F1061" w14:textId="722725EC" w:rsidR="00923AE7" w:rsidRDefault="00923AE7" w:rsidP="00873906">
      <w:pPr>
        <w:pStyle w:val="Legal5L3"/>
      </w:pPr>
      <w:bookmarkStart w:id="840" w:name="_Toc131421678"/>
      <w:bookmarkStart w:id="841" w:name="_Toc131421960"/>
      <w:bookmarkStart w:id="842" w:name="_Toc131492381"/>
      <w:bookmarkStart w:id="843" w:name="_Toc168484395"/>
      <w:bookmarkStart w:id="844" w:name="_Ref70761323"/>
      <w:bookmarkStart w:id="845" w:name="_Toc70932071"/>
      <w:bookmarkStart w:id="846" w:name="_Toc70757594"/>
      <w:bookmarkStart w:id="847" w:name="_Toc77584285"/>
      <w:bookmarkStart w:id="848" w:name="_Toc128536107"/>
      <w:bookmarkEnd w:id="840"/>
      <w:bookmarkEnd w:id="841"/>
      <w:bookmarkEnd w:id="842"/>
      <w:r>
        <w:t>Fixed Tilt Racking</w:t>
      </w:r>
      <w:bookmarkEnd w:id="843"/>
    </w:p>
    <w:p w14:paraId="6FB2E234" w14:textId="4542A653" w:rsidR="002041B4" w:rsidRPr="00266AC1" w:rsidRDefault="002041B4" w:rsidP="00206504">
      <w:pPr>
        <w:pStyle w:val="O-BodyText"/>
      </w:pPr>
      <w:r>
        <w:t xml:space="preserve">Fixed tilt </w:t>
      </w:r>
      <w:r w:rsidRPr="00266AC1">
        <w:t xml:space="preserve">racking systems (including </w:t>
      </w:r>
      <w:r>
        <w:t>racking</w:t>
      </w:r>
      <w:r w:rsidRPr="00266AC1">
        <w:t xml:space="preserve">, PV modules, panel loading devices, and attachments) must be designed to withstand the Project Site climatic conditions described in </w:t>
      </w:r>
      <w:r>
        <w:t>Appendix 5</w:t>
      </w:r>
      <w:r w:rsidRPr="00266AC1">
        <w:t xml:space="preserve">. </w:t>
      </w:r>
    </w:p>
    <w:p w14:paraId="3C9CE864" w14:textId="4A9C9059" w:rsidR="002041B4" w:rsidRPr="00266AC1" w:rsidRDefault="002041B4" w:rsidP="00206504">
      <w:pPr>
        <w:pStyle w:val="O-BodyText"/>
      </w:pPr>
      <w:r>
        <w:t>R</w:t>
      </w:r>
      <w:r w:rsidRPr="00266AC1">
        <w:t>acking system shall be installed per the manufacturer’s instructions.</w:t>
      </w:r>
    </w:p>
    <w:p w14:paraId="6A8C15C6" w14:textId="203424E2" w:rsidR="002041B4" w:rsidRPr="00266AC1" w:rsidRDefault="002041B4" w:rsidP="00206504">
      <w:pPr>
        <w:pStyle w:val="O-BodyText"/>
      </w:pPr>
      <w:r>
        <w:t>R</w:t>
      </w:r>
      <w:r w:rsidRPr="00266AC1">
        <w:t>acking system shall be installed so all rows are properly aligned in accordance with manufacturer’s requirements and alignment tolerances. Seller shall identify methodology being utilized to ensure alignment and document verifying compliance.</w:t>
      </w:r>
    </w:p>
    <w:p w14:paraId="528953BB" w14:textId="13F316DD" w:rsidR="002041B4" w:rsidRPr="00266AC1" w:rsidRDefault="002041B4" w:rsidP="00206504">
      <w:pPr>
        <w:pStyle w:val="O-BodyText"/>
      </w:pPr>
      <w:r w:rsidRPr="00266AC1">
        <w:t>Dynamic modeling or wind tunnel tests can be used to determine the design lateral</w:t>
      </w:r>
      <w:r w:rsidR="00536556">
        <w:t>,</w:t>
      </w:r>
      <w:r w:rsidRPr="00266AC1">
        <w:t xml:space="preserve"> vertical</w:t>
      </w:r>
      <w:r w:rsidR="00536556">
        <w:t>, and dynamic</w:t>
      </w:r>
      <w:r w:rsidRPr="00266AC1">
        <w:t xml:space="preserve"> loads. Any reduction in the loads stipulated in the codes due to such approach shall be kept within the limits established in the applicable standards. A written report describing the test(s), including the relevant conditions under which the test(s) were performed, and the test results shall be provided to Buyer promptly after the performance of the test(s). The conditions under which the test(s) were performed must be representative of the ones encountered at the Project Site. If wind tunnel tests are not performed as part of the Project, Seller shall provide Buyer recent wind tunnel test results previously conducted for the proposed rack</w:t>
      </w:r>
      <w:r w:rsidR="002103E1">
        <w:t>ing</w:t>
      </w:r>
      <w:r w:rsidRPr="00266AC1">
        <w:t xml:space="preserve">. Such review shall not alleviate or diminish Seller’s responsibility to provide </w:t>
      </w:r>
      <w:r w:rsidR="002103E1">
        <w:t>racking</w:t>
      </w:r>
      <w:r w:rsidRPr="00266AC1">
        <w:t xml:space="preserve"> that </w:t>
      </w:r>
      <w:r w:rsidR="002103E1">
        <w:t>is</w:t>
      </w:r>
      <w:r w:rsidRPr="00266AC1">
        <w:t xml:space="preserve"> suitable for the Project Site climatic conditions provided in </w:t>
      </w:r>
      <w:r>
        <w:t>Appendix 5</w:t>
      </w:r>
      <w:r w:rsidRPr="00266AC1">
        <w:t>.</w:t>
      </w:r>
    </w:p>
    <w:p w14:paraId="795E0379" w14:textId="0B2490F4" w:rsidR="002041B4" w:rsidRPr="00266AC1" w:rsidRDefault="002041B4" w:rsidP="00206504">
      <w:pPr>
        <w:pStyle w:val="O-BodyText"/>
      </w:pPr>
      <w:r w:rsidRPr="00266AC1">
        <w:t xml:space="preserve">Seller shall perform a load analysis and design the foundation type and embedment depth for the </w:t>
      </w:r>
      <w:r w:rsidR="002103E1">
        <w:t>racking</w:t>
      </w:r>
      <w:r w:rsidRPr="00266AC1">
        <w:t xml:space="preserve"> based upon, without limitation, the geotechnical and climatic conditions specific to the Project Site. If bored or rammed pile foundations are selected for the structure, Seller shall carry out </w:t>
      </w:r>
      <w:proofErr w:type="gramStart"/>
      <w:r w:rsidRPr="00266AC1">
        <w:t>a sufficient number of</w:t>
      </w:r>
      <w:proofErr w:type="gramEnd"/>
      <w:r w:rsidRPr="00266AC1">
        <w:t xml:space="preserve"> load tests in order to refine and/or validate the preliminary design before the Construction Commencement Date.</w:t>
      </w:r>
    </w:p>
    <w:p w14:paraId="26B8314B" w14:textId="6E3F24E9" w:rsidR="002041B4" w:rsidRPr="00266AC1" w:rsidRDefault="002041B4" w:rsidP="00206504">
      <w:pPr>
        <w:pStyle w:val="O-BodyText"/>
      </w:pPr>
      <w:r w:rsidRPr="00266AC1">
        <w:t xml:space="preserve">Seller shall confirm that the PV Module attachment methods are approved by the PV module manufacturer and are designed for the design loads expected to occur on the modules. The </w:t>
      </w:r>
      <w:r w:rsidR="002103E1">
        <w:t>racking</w:t>
      </w:r>
      <w:r w:rsidRPr="00266AC1">
        <w:t xml:space="preserve"> shall incorporate integrated NEC/ and UL required grounding. The integrated grounding method shall be approved for use by the PV module manufacturer.</w:t>
      </w:r>
    </w:p>
    <w:p w14:paraId="0347D94D" w14:textId="77777777" w:rsidR="002041B4" w:rsidRDefault="002041B4" w:rsidP="00EA6BA9">
      <w:pPr>
        <w:pStyle w:val="Legal5L4"/>
      </w:pPr>
      <w:r>
        <w:t>Structural Systems</w:t>
      </w:r>
    </w:p>
    <w:p w14:paraId="76680449" w14:textId="77777777" w:rsidR="002041B4" w:rsidRPr="00266AC1" w:rsidRDefault="002041B4" w:rsidP="00206504">
      <w:pPr>
        <w:pStyle w:val="O-BodyText"/>
      </w:pPr>
      <w:r w:rsidRPr="00266AC1">
        <w:t xml:space="preserve">All structural systems shall be in accordance with </w:t>
      </w:r>
      <w:r>
        <w:t>Appendix 5</w:t>
      </w:r>
      <w:r w:rsidRPr="00266AC1">
        <w:t xml:space="preserve">: Design and Operational Data. Factors of safety for steel design shall be in accordance with AISC 360 and for foundation soil-structure interaction allowable strengths shall be per the local building code and IBC.  </w:t>
      </w:r>
    </w:p>
    <w:p w14:paraId="0F794FE6" w14:textId="77777777" w:rsidR="002041B4" w:rsidRPr="00266AC1" w:rsidRDefault="002041B4" w:rsidP="00206504">
      <w:pPr>
        <w:pStyle w:val="O-BodyText"/>
      </w:pPr>
      <w:r w:rsidRPr="00266AC1">
        <w:t>Structural steel – AISC 360. Torque Tubes, Torque Tube connection to foundations, and foundation piles shall be fabricated from steel designed per the AISE 360.</w:t>
      </w:r>
    </w:p>
    <w:p w14:paraId="3BFAD9D6" w14:textId="77777777" w:rsidR="002041B4" w:rsidRPr="00266AC1" w:rsidRDefault="002041B4" w:rsidP="00206504">
      <w:pPr>
        <w:pStyle w:val="O-BodyText"/>
      </w:pPr>
      <w:r w:rsidRPr="00266AC1">
        <w:lastRenderedPageBreak/>
        <w:t>Black steel shall not be used for major structural elements of the tracking system. Refer to Section 3.2.9 for pile requirements and corrosion calculation requirements.</w:t>
      </w:r>
    </w:p>
    <w:p w14:paraId="2183B1D3" w14:textId="0CE35DA0" w:rsidR="002041B4" w:rsidRPr="00266AC1" w:rsidRDefault="002041B4" w:rsidP="00206504">
      <w:pPr>
        <w:pStyle w:val="O-BodyText"/>
      </w:pPr>
      <w:r w:rsidRPr="00266AC1">
        <w:t xml:space="preserve">The </w:t>
      </w:r>
      <w:r w:rsidR="002A131E">
        <w:t>racking</w:t>
      </w:r>
      <w:r w:rsidRPr="00266AC1">
        <w:t xml:space="preserve"> shall resist the wind loading without resulting in damage due to resonance or fatigue of the </w:t>
      </w:r>
      <w:r w:rsidR="002A131E">
        <w:t>racking</w:t>
      </w:r>
      <w:r w:rsidRPr="00266AC1">
        <w:t xml:space="preserve"> and the modules. The Contractor shall provide calculations from the </w:t>
      </w:r>
      <w:r w:rsidR="002A131E">
        <w:t>racking</w:t>
      </w:r>
      <w:r w:rsidRPr="00266AC1">
        <w:t xml:space="preserve"> manufacturer showing the system is designed to avoid or accommodate the magnified loads due to dynamic loads. </w:t>
      </w:r>
    </w:p>
    <w:p w14:paraId="54499F47" w14:textId="32AB39B7" w:rsidR="002041B4" w:rsidRPr="00266AC1" w:rsidRDefault="002041B4" w:rsidP="00206504">
      <w:pPr>
        <w:pStyle w:val="O-BodyText"/>
      </w:pPr>
      <w:r w:rsidRPr="00266AC1">
        <w:t xml:space="preserve">The capacity of the bolts or clips used to attach the modules to the top of the </w:t>
      </w:r>
      <w:r w:rsidR="00F51AB4">
        <w:t>racking</w:t>
      </w:r>
      <w:r w:rsidRPr="00266AC1">
        <w:t xml:space="preserve"> shall also be shown to withstand localized increased wind pressure effects due to wind on corners and edges of the tracker system as identified in the wind tunnel study. </w:t>
      </w:r>
    </w:p>
    <w:p w14:paraId="27704667" w14:textId="77777777" w:rsidR="002041B4" w:rsidRDefault="002041B4" w:rsidP="00EA6BA9">
      <w:pPr>
        <w:pStyle w:val="Legal5L4"/>
      </w:pPr>
      <w:r>
        <w:t>Piles and Foundations</w:t>
      </w:r>
    </w:p>
    <w:p w14:paraId="1949AE91" w14:textId="77777777" w:rsidR="002041B4" w:rsidRPr="00266AC1" w:rsidRDefault="002041B4" w:rsidP="00206504">
      <w:pPr>
        <w:pStyle w:val="O-BodyText"/>
      </w:pPr>
      <w:r w:rsidRPr="00266AC1">
        <w:t>Black steel shall not be used for piles. Black steel shall not be used for major structural elements of the tracking system. Refer to Section 3.2.9 for pile requirements and corrosion calculation requirements.</w:t>
      </w:r>
    </w:p>
    <w:p w14:paraId="3ABABFA7" w14:textId="6707F5D2" w:rsidR="002041B4" w:rsidRPr="00266AC1" w:rsidRDefault="002041B4" w:rsidP="00206504">
      <w:pPr>
        <w:pStyle w:val="O-BodyText"/>
      </w:pPr>
      <w:r w:rsidRPr="00266AC1">
        <w:t>Seller shall perform a load analysis and design the foundation type and embedment depth for the trackers based upon, without limitation, the geotechnical and climatic conditions specific to the Project Site. Seller shall carry out a minimum of 1</w:t>
      </w:r>
      <w:r w:rsidR="004958BE">
        <w:t xml:space="preserve">% </w:t>
      </w:r>
      <w:r w:rsidRPr="00266AC1">
        <w:t xml:space="preserve">Pile Pull Test </w:t>
      </w:r>
      <w:proofErr w:type="gramStart"/>
      <w:r w:rsidRPr="00266AC1">
        <w:t>in order to</w:t>
      </w:r>
      <w:proofErr w:type="gramEnd"/>
      <w:r w:rsidRPr="00266AC1">
        <w:t xml:space="preserve"> refine the foundation design recommendations by the Geotechnical Engineer of Record and incorporate these recommendations into the foundation design before the construction commencement date.</w:t>
      </w:r>
    </w:p>
    <w:p w14:paraId="29572E61" w14:textId="77777777" w:rsidR="002041B4" w:rsidRDefault="002041B4" w:rsidP="00EA6BA9">
      <w:pPr>
        <w:pStyle w:val="Legal5L4"/>
      </w:pPr>
      <w:r>
        <w:t>Clips and Module Attachment</w:t>
      </w:r>
    </w:p>
    <w:p w14:paraId="109B085F" w14:textId="77777777" w:rsidR="002041B4" w:rsidRPr="00266AC1" w:rsidRDefault="002041B4" w:rsidP="00206504">
      <w:pPr>
        <w:pStyle w:val="O-BodyText"/>
      </w:pPr>
      <w:r w:rsidRPr="00266AC1">
        <w:t>Seller shall confirm the PV module attachment methods are approved by the PV module manufacturer. The trackers shall incorporate integrated National Electrical Code (NEC</w:t>
      </w:r>
      <w:proofErr w:type="gramStart"/>
      <w:r w:rsidRPr="00266AC1">
        <w:t>)</w:t>
      </w:r>
      <w:proofErr w:type="gramEnd"/>
      <w:r w:rsidRPr="00266AC1">
        <w:t xml:space="preserve"> and Underwriters Laboratory (UL) required grounding.  </w:t>
      </w:r>
    </w:p>
    <w:p w14:paraId="269CE2C7" w14:textId="77777777" w:rsidR="002041B4" w:rsidRPr="00266AC1" w:rsidRDefault="002041B4" w:rsidP="00206504">
      <w:pPr>
        <w:pStyle w:val="O-BodyText"/>
      </w:pPr>
      <w:r w:rsidRPr="00266AC1">
        <w:t>The capacity of the bolts or clips used to attach the modules to the top of the tracker shall also be shown to withstand localized increased wind pressure effects due to wind on corners and edges of the tracker system as identified in the wind tunnel study.</w:t>
      </w:r>
    </w:p>
    <w:p w14:paraId="6BB4C3F5" w14:textId="77777777" w:rsidR="002041B4" w:rsidRPr="00266AC1" w:rsidRDefault="002041B4" w:rsidP="00206504">
      <w:pPr>
        <w:pStyle w:val="O-BodyText"/>
      </w:pPr>
      <w:r w:rsidRPr="00266AC1">
        <w:t xml:space="preserve">PV module clips shall be designed to minimize the loosening of fasteners over time. Self-tapping screws shall not be used unless designed and documented for the Plant design life. Factory applied </w:t>
      </w:r>
      <w:proofErr w:type="spellStart"/>
      <w:r w:rsidRPr="00266AC1">
        <w:t>threadlocker</w:t>
      </w:r>
      <w:proofErr w:type="spellEnd"/>
      <w:r w:rsidRPr="00266AC1">
        <w:t xml:space="preserve"> or better (in terms of resistance to loosening from vibration) shall be used to prevent loosening.</w:t>
      </w:r>
    </w:p>
    <w:p w14:paraId="10CE7BC7" w14:textId="051E14FB" w:rsidR="002041B4" w:rsidRPr="00266AC1" w:rsidRDefault="002041B4" w:rsidP="00206504">
      <w:pPr>
        <w:pStyle w:val="O-BodyText"/>
      </w:pPr>
      <w:r w:rsidRPr="00266AC1">
        <w:t xml:space="preserve">PV module frames shall be bolted and secured in accordance with the module manufacturer installation guidelines. PV module frames shall be bolted in accordance with design windspeed using clamps that hold the modules individually or independently. Module “T” clamps or similar binders that depend on adjacent panels for tightness are permitted within a given module string only to minimize successive failure and each string must begin and end with an independent clamp design that isolates each string from the next. If such “T” clamps design is implemented, all strings must be capable of withstanding the Project Site climatic conditions as specified in </w:t>
      </w:r>
      <w:r>
        <w:t>Appendix 5</w:t>
      </w:r>
      <w:r w:rsidRPr="00266AC1">
        <w:t xml:space="preserve"> with an adjacent string or any string from a neighboring rack missing to ensure failure of a given string will not cause successive failures.</w:t>
      </w:r>
    </w:p>
    <w:p w14:paraId="4C24A458" w14:textId="77777777" w:rsidR="002041B4" w:rsidRDefault="002041B4" w:rsidP="00EA6BA9">
      <w:pPr>
        <w:pStyle w:val="Legal5L4"/>
      </w:pPr>
      <w:r>
        <w:t>Electrical Grounding</w:t>
      </w:r>
    </w:p>
    <w:p w14:paraId="34C18FB9" w14:textId="1C8AFCE6" w:rsidR="002041B4" w:rsidRPr="00266AC1" w:rsidRDefault="002041B4" w:rsidP="00206504">
      <w:pPr>
        <w:pStyle w:val="O-BodyText"/>
      </w:pPr>
      <w:r w:rsidRPr="00266AC1">
        <w:t xml:space="preserve">Seller shall confirm the PV module attachment methods are approved by the PV module manufacturer. The </w:t>
      </w:r>
      <w:r w:rsidR="002B69F8">
        <w:t>racking</w:t>
      </w:r>
      <w:r w:rsidRPr="00266AC1">
        <w:t xml:space="preserve"> shall incorporate integrated National Electrical Code (NEC</w:t>
      </w:r>
      <w:proofErr w:type="gramStart"/>
      <w:r w:rsidRPr="00266AC1">
        <w:t>)</w:t>
      </w:r>
      <w:proofErr w:type="gramEnd"/>
      <w:r w:rsidRPr="00266AC1">
        <w:t xml:space="preserve"> and Underwriters Laboratory (UL) required grounding.  </w:t>
      </w:r>
    </w:p>
    <w:p w14:paraId="00B37830" w14:textId="77777777" w:rsidR="002041B4" w:rsidRDefault="002041B4" w:rsidP="00EA6BA9">
      <w:pPr>
        <w:pStyle w:val="Legal5L4"/>
      </w:pPr>
      <w:r>
        <w:lastRenderedPageBreak/>
        <w:t>Corrosion Protection of Racking System</w:t>
      </w:r>
    </w:p>
    <w:p w14:paraId="55929876" w14:textId="0ECAB2E9" w:rsidR="00923AE7" w:rsidRPr="00923AE7" w:rsidRDefault="002041B4" w:rsidP="00206504">
      <w:pPr>
        <w:pStyle w:val="O-BodyText"/>
      </w:pPr>
      <w:r w:rsidRPr="00266AC1">
        <w:t>Provide corrosion protection in accordance with site requirements and Section 3.2.9.</w:t>
      </w:r>
    </w:p>
    <w:p w14:paraId="31339803" w14:textId="631CB9C1" w:rsidR="000D2C00" w:rsidRPr="006519A0" w:rsidRDefault="004F645A" w:rsidP="00873906">
      <w:pPr>
        <w:pStyle w:val="Legal5L3"/>
      </w:pPr>
      <w:bookmarkStart w:id="849" w:name="_Toc168484396"/>
      <w:r>
        <w:t>PCS</w:t>
      </w:r>
      <w:bookmarkEnd w:id="844"/>
      <w:bookmarkEnd w:id="845"/>
      <w:bookmarkEnd w:id="846"/>
      <w:bookmarkEnd w:id="847"/>
      <w:bookmarkEnd w:id="848"/>
      <w:bookmarkEnd w:id="849"/>
    </w:p>
    <w:p w14:paraId="235B73C6" w14:textId="09354740" w:rsidR="000D2C00" w:rsidRPr="00266AC1" w:rsidRDefault="000D2C00" w:rsidP="00206504">
      <w:pPr>
        <w:pStyle w:val="O-BodyText"/>
      </w:pPr>
      <w:r w:rsidRPr="00266AC1">
        <w:t>The PC</w:t>
      </w:r>
      <w:r w:rsidR="004F645A" w:rsidRPr="00266AC1">
        <w:t>S</w:t>
      </w:r>
      <w:r w:rsidRPr="00266AC1">
        <w:t xml:space="preserve"> will be the integration of inverters, LV (</w:t>
      </w:r>
      <w:r w:rsidR="00414748" w:rsidRPr="00266AC1">
        <w:t>aux</w:t>
      </w:r>
      <w:r w:rsidRPr="00266AC1">
        <w:t xml:space="preserve">) and MV transformers, MV switchgear (if applicable), and auxiliary components such as the LV auxiliary panel, the communication system, and </w:t>
      </w:r>
      <w:r w:rsidR="00DB3F15">
        <w:t>local control system (</w:t>
      </w:r>
      <w:r w:rsidRPr="00266AC1">
        <w:t>LCS</w:t>
      </w:r>
      <w:r w:rsidR="00DB3F15">
        <w:t>)</w:t>
      </w:r>
      <w:r w:rsidRPr="00266AC1">
        <w:t xml:space="preserve"> panel.</w:t>
      </w:r>
    </w:p>
    <w:p w14:paraId="49BCF97B" w14:textId="7339CFD1" w:rsidR="000718D0" w:rsidRPr="00266AC1" w:rsidRDefault="000718D0" w:rsidP="00206504">
      <w:pPr>
        <w:pStyle w:val="O-BodyText"/>
      </w:pPr>
      <w:r w:rsidRPr="00266AC1">
        <w:t>PC</w:t>
      </w:r>
      <w:r w:rsidR="001834EE">
        <w:t>S</w:t>
      </w:r>
      <w:r w:rsidRPr="00266AC1">
        <w:t xml:space="preserve"> shall be capable of complying with local utility ride-through settings as required.</w:t>
      </w:r>
    </w:p>
    <w:p w14:paraId="1C5AEBAC" w14:textId="438C5241" w:rsidR="000718D0" w:rsidRPr="00266AC1" w:rsidRDefault="000718D0" w:rsidP="00206504">
      <w:pPr>
        <w:pStyle w:val="O-BodyText"/>
      </w:pPr>
      <w:r w:rsidRPr="00266AC1">
        <w:t>PC</w:t>
      </w:r>
      <w:r w:rsidR="004F645A" w:rsidRPr="00266AC1">
        <w:t>S</w:t>
      </w:r>
      <w:r w:rsidRPr="00266AC1">
        <w:t xml:space="preserve"> design shall verify equipment coordination to handle step-up/step down operation, static shield requirement between high side and low side, handling over-voltages up to 10% continuously, required winding impedance, suitability for operation with pulsed inverter and maximum voltage to ground as required, and efficiency meets or exceeds Department of Energy (DOE) targets.  PC</w:t>
      </w:r>
      <w:r w:rsidR="004F645A" w:rsidRPr="00266AC1">
        <w:t>S</w:t>
      </w:r>
      <w:r w:rsidRPr="00266AC1">
        <w:t xml:space="preserve"> output current harmonics shall contain &lt;5% total harmonic distortion at rated power output.</w:t>
      </w:r>
    </w:p>
    <w:p w14:paraId="0D2BD86B" w14:textId="0AC65407" w:rsidR="000718D0" w:rsidRPr="00266AC1" w:rsidRDefault="000718D0" w:rsidP="00206504">
      <w:pPr>
        <w:pStyle w:val="O-BodyText"/>
      </w:pPr>
      <w:r w:rsidRPr="00266AC1">
        <w:t>PC</w:t>
      </w:r>
      <w:r w:rsidR="004F645A" w:rsidRPr="00266AC1">
        <w:t>S</w:t>
      </w:r>
      <w:r w:rsidRPr="00266AC1">
        <w:t xml:space="preserve"> shall have the capability to accommodate the final installed DC capacity.</w:t>
      </w:r>
    </w:p>
    <w:p w14:paraId="6DD02A27" w14:textId="38AB3765" w:rsidR="000718D0" w:rsidRPr="00266AC1" w:rsidRDefault="000718D0" w:rsidP="00206504">
      <w:pPr>
        <w:pStyle w:val="O-BodyText"/>
      </w:pPr>
      <w:r w:rsidRPr="00266AC1">
        <w:t>PC</w:t>
      </w:r>
      <w:r w:rsidR="004F645A" w:rsidRPr="00266AC1">
        <w:t>S</w:t>
      </w:r>
      <w:r w:rsidRPr="00266AC1">
        <w:t xml:space="preserve"> shall be pad lockable.</w:t>
      </w:r>
    </w:p>
    <w:p w14:paraId="627F2BCD" w14:textId="0DCAB271" w:rsidR="000718D0" w:rsidRPr="007111A6" w:rsidRDefault="00572F1B" w:rsidP="00EA6BA9">
      <w:pPr>
        <w:pStyle w:val="Legal5L4"/>
      </w:pPr>
      <w:r w:rsidRPr="40872AAD">
        <w:t>Inverter step up transformer</w:t>
      </w:r>
    </w:p>
    <w:p w14:paraId="43C03D73" w14:textId="3040F724" w:rsidR="000718D0" w:rsidRPr="00266AC1" w:rsidRDefault="000718D0" w:rsidP="00206504">
      <w:pPr>
        <w:pStyle w:val="O-BodyText"/>
      </w:pPr>
      <w:r w:rsidRPr="00266AC1">
        <w:t>Transformer shall be dead-front pad</w:t>
      </w:r>
      <w:r w:rsidR="00601B6A">
        <w:t>-</w:t>
      </w:r>
      <w:r w:rsidRPr="00266AC1">
        <w:t xml:space="preserve">mount, loop-fed and designed for </w:t>
      </w:r>
      <w:r w:rsidR="00355D54" w:rsidRPr="00266AC1">
        <w:t>inverter-based</w:t>
      </w:r>
      <w:r w:rsidRPr="00266AC1">
        <w:t xml:space="preserve"> generation applications with continuous step-up operation. Transformer shall meet all requirements of the connected inverter including grounded electrostatic shield and pulse withstand if required by manufacturers. </w:t>
      </w:r>
    </w:p>
    <w:p w14:paraId="410246C9" w14:textId="3C0931FF" w:rsidR="000718D0" w:rsidRPr="00266AC1" w:rsidRDefault="000718D0" w:rsidP="00206504">
      <w:pPr>
        <w:pStyle w:val="O-BodyText"/>
      </w:pPr>
      <w:r w:rsidRPr="00266AC1">
        <w:t>Transformer shall be provided with primary overcurrent protection with partial range current limiting and Bayonet fuses at a minimum, under-oil surge arresters and equipped with under-oil, visible load break rated gang-operated disconnect switch, capable of keeping the loop closed while the transformer is de-energized.</w:t>
      </w:r>
    </w:p>
    <w:p w14:paraId="0F6256FA" w14:textId="3C941869" w:rsidR="000718D0" w:rsidRPr="00266AC1" w:rsidRDefault="000718D0" w:rsidP="00206504">
      <w:pPr>
        <w:pStyle w:val="O-BodyText"/>
      </w:pPr>
      <w:r w:rsidRPr="00266AC1">
        <w:t xml:space="preserve">If oil cooled, transformer coolant shall be non-toxic, </w:t>
      </w:r>
      <w:r w:rsidR="00D43290" w:rsidRPr="00266AC1">
        <w:t xml:space="preserve">less flammable, </w:t>
      </w:r>
      <w:r w:rsidRPr="00266AC1">
        <w:t>biodegradable insulating fluid, with secondary containment.</w:t>
      </w:r>
      <w:r w:rsidR="003512CC">
        <w:t xml:space="preserve"> </w:t>
      </w:r>
    </w:p>
    <w:p w14:paraId="4D0A2F8A" w14:textId="19097F0A" w:rsidR="00BC25DE" w:rsidRDefault="000718D0" w:rsidP="00206504">
      <w:pPr>
        <w:pStyle w:val="O-BodyText"/>
      </w:pPr>
      <w:r w:rsidRPr="00266AC1">
        <w:t>Step-up transformer shall have</w:t>
      </w:r>
      <w:r w:rsidR="00BC25DE">
        <w:t>:</w:t>
      </w:r>
    </w:p>
    <w:p w14:paraId="4AAF7303" w14:textId="40FA083F" w:rsidR="000718D0" w:rsidRPr="00266AC1" w:rsidRDefault="00BC25DE" w:rsidP="00B433F8">
      <w:pPr>
        <w:pStyle w:val="O-Bullet"/>
      </w:pPr>
      <w:r>
        <w:t>H</w:t>
      </w:r>
      <w:r w:rsidR="000718D0">
        <w:t xml:space="preserve">igh-side </w:t>
      </w:r>
      <w:r w:rsidR="00D53F23">
        <w:t>De-Energized Tap Changer (</w:t>
      </w:r>
      <w:r w:rsidR="000718D0">
        <w:t>DETC</w:t>
      </w:r>
      <w:r w:rsidR="00D53F23">
        <w:t>)</w:t>
      </w:r>
      <w:r w:rsidR="000718D0">
        <w:t xml:space="preserve"> with 5 positions, nominal + two 2.5% adjustments +/-</w:t>
      </w:r>
    </w:p>
    <w:p w14:paraId="4AB599BE" w14:textId="448248F5" w:rsidR="00572F1B" w:rsidRPr="00266AC1" w:rsidRDefault="00BC25DE" w:rsidP="00B433F8">
      <w:pPr>
        <w:pStyle w:val="O-Bullet"/>
      </w:pPr>
      <w:r>
        <w:t>S</w:t>
      </w:r>
      <w:r w:rsidR="00572F1B">
        <w:t>pecific test and ground points for commissioning and operations</w:t>
      </w:r>
    </w:p>
    <w:p w14:paraId="1EF8149C" w14:textId="5535AF67" w:rsidR="00572F1B" w:rsidRPr="00266AC1" w:rsidRDefault="00572F1B" w:rsidP="00B433F8">
      <w:pPr>
        <w:pStyle w:val="O-Bullet"/>
      </w:pPr>
      <w:r>
        <w:t>Visible NEMA rated ground connections</w:t>
      </w:r>
    </w:p>
    <w:p w14:paraId="4BB705D1" w14:textId="77777777" w:rsidR="000D2C00" w:rsidRPr="006519A0" w:rsidRDefault="000D2C00" w:rsidP="00EA6BA9">
      <w:pPr>
        <w:pStyle w:val="Legal5L4"/>
      </w:pPr>
      <w:r w:rsidRPr="40872AAD">
        <w:t>Inverters</w:t>
      </w:r>
    </w:p>
    <w:p w14:paraId="4766EF81" w14:textId="4CE08A23" w:rsidR="000D2C00" w:rsidRPr="000C6E4F" w:rsidRDefault="00ED5800" w:rsidP="00206504">
      <w:pPr>
        <w:pStyle w:val="O-BodyText"/>
      </w:pPr>
      <w:r w:rsidRPr="000C6E4F">
        <w:t>Seller</w:t>
      </w:r>
      <w:r w:rsidR="000D2C00" w:rsidRPr="000C6E4F">
        <w:t xml:space="preserve"> shall select a suitable technology to achieve the </w:t>
      </w:r>
      <w:r w:rsidR="00D14E00" w:rsidRPr="000C6E4F">
        <w:t xml:space="preserve">guaranteed </w:t>
      </w:r>
      <w:r w:rsidR="000D2C00" w:rsidRPr="000C6E4F">
        <w:t xml:space="preserve">PV </w:t>
      </w:r>
      <w:r w:rsidR="00D14E00" w:rsidRPr="000C6E4F">
        <w:t xml:space="preserve">plant capacity </w:t>
      </w:r>
      <w:r w:rsidR="000D2C00" w:rsidRPr="000C6E4F">
        <w:t>(and associated energy) level for the Project</w:t>
      </w:r>
      <w:r w:rsidR="00B41554" w:rsidRPr="000C6E4F">
        <w:t xml:space="preserve">. </w:t>
      </w:r>
      <w:r w:rsidR="000D2C00" w:rsidRPr="000C6E4F">
        <w:t xml:space="preserve">The inverters selected by </w:t>
      </w:r>
      <w:r w:rsidRPr="000C6E4F">
        <w:t>Seller</w:t>
      </w:r>
      <w:r w:rsidR="000D2C00" w:rsidRPr="000C6E4F">
        <w:t xml:space="preserve"> shall have proven track</w:t>
      </w:r>
      <w:r w:rsidR="006A77CD" w:rsidRPr="000C6E4F">
        <w:t xml:space="preserve"> </w:t>
      </w:r>
      <w:r w:rsidR="000D2C00" w:rsidRPr="000C6E4F">
        <w:t>records for performance, durability, and quality.</w:t>
      </w:r>
    </w:p>
    <w:p w14:paraId="52FEF3C4" w14:textId="394FF82F" w:rsidR="000D2C00" w:rsidRPr="000C6E4F" w:rsidRDefault="000D2C00" w:rsidP="00206504">
      <w:pPr>
        <w:pStyle w:val="O-BodyText"/>
      </w:pPr>
      <w:r w:rsidRPr="000C6E4F">
        <w:t xml:space="preserve">Inverters shall be selected and equipped to operate at rated capacity with respect to the local climatic and </w:t>
      </w:r>
      <w:r w:rsidR="0070647B" w:rsidRPr="000C6E4F">
        <w:t xml:space="preserve">environmental </w:t>
      </w:r>
      <w:r w:rsidRPr="000C6E4F">
        <w:t xml:space="preserve">conditions in </w:t>
      </w:r>
      <w:r w:rsidR="00286BB3">
        <w:t>Appendix 5</w:t>
      </w:r>
      <w:r w:rsidR="00B41554" w:rsidRPr="000C6E4F">
        <w:t xml:space="preserve">. </w:t>
      </w:r>
      <w:r w:rsidRPr="000C6E4F">
        <w:t>The inverters shall be designed, among other things, for reliability and to avoid significant power loss in case of failure.</w:t>
      </w:r>
    </w:p>
    <w:p w14:paraId="19DA801F" w14:textId="77777777" w:rsidR="000D2C00" w:rsidRPr="000C6E4F" w:rsidRDefault="000D2C00" w:rsidP="00206504">
      <w:pPr>
        <w:pStyle w:val="O-BodyText"/>
      </w:pPr>
      <w:r w:rsidRPr="000C6E4F">
        <w:lastRenderedPageBreak/>
        <w:t>Each inverter shall meet the following requirements:</w:t>
      </w:r>
    </w:p>
    <w:p w14:paraId="6E71D789" w14:textId="6AC61C9F" w:rsidR="000D2C00" w:rsidRPr="000C6E4F" w:rsidRDefault="000D2C00" w:rsidP="00B433F8">
      <w:pPr>
        <w:pStyle w:val="O-Bullet"/>
      </w:pPr>
      <w:r>
        <w:t>Designed in accordance with UL 1741 SA</w:t>
      </w:r>
    </w:p>
    <w:p w14:paraId="20669E67" w14:textId="4D450236" w:rsidR="000D2C00" w:rsidRPr="000C6E4F" w:rsidRDefault="000D2C00" w:rsidP="00B433F8">
      <w:pPr>
        <w:pStyle w:val="O-Bullet"/>
      </w:pPr>
      <w:r>
        <w:t>Includes an output AC circuit breaker or load interrupting disconnect switch</w:t>
      </w:r>
    </w:p>
    <w:p w14:paraId="1BD7A42C" w14:textId="6B72B498" w:rsidR="000D2C00" w:rsidRPr="000C6E4F" w:rsidRDefault="000D2C00" w:rsidP="00B433F8">
      <w:pPr>
        <w:pStyle w:val="O-Bullet"/>
      </w:pPr>
      <w:r>
        <w:t>DC inputs rated for continuous duty, including overcurrent protection devices</w:t>
      </w:r>
    </w:p>
    <w:p w14:paraId="3AC1DBCA" w14:textId="2A872966" w:rsidR="000D2C00" w:rsidRPr="000C6E4F" w:rsidRDefault="000D2C00" w:rsidP="00B433F8">
      <w:pPr>
        <w:pStyle w:val="O-Bullet"/>
      </w:pPr>
      <w:r>
        <w:t>DC inputs with ground fault protection, isolation monitoring, and instrumentation to measure current to an accuracy of 1% or lower</w:t>
      </w:r>
    </w:p>
    <w:p w14:paraId="0596D9E2" w14:textId="652B359F" w:rsidR="000D2C00" w:rsidRPr="000C6E4F" w:rsidRDefault="000D2C00" w:rsidP="00B433F8">
      <w:pPr>
        <w:pStyle w:val="O-Bullet"/>
      </w:pPr>
      <w:r>
        <w:t>Efficiency minimum of 97%</w:t>
      </w:r>
    </w:p>
    <w:p w14:paraId="07316EF9" w14:textId="6DB9FA18" w:rsidR="000D2C00" w:rsidRPr="000C6E4F" w:rsidRDefault="000D2C00" w:rsidP="00B433F8">
      <w:pPr>
        <w:pStyle w:val="O-Bullet"/>
      </w:pPr>
      <w:r>
        <w:t xml:space="preserve">Trip limits set per </w:t>
      </w:r>
      <w:r w:rsidR="006F6FFE">
        <w:t>i</w:t>
      </w:r>
      <w:r w:rsidR="00572F1B">
        <w:t xml:space="preserve">nterconnecting utility, SCADA, and calculated system alarms and trips per design and </w:t>
      </w:r>
      <w:r>
        <w:t xml:space="preserve">inverter </w:t>
      </w:r>
      <w:r w:rsidR="00572F1B">
        <w:t xml:space="preserve">manufacturer recommended </w:t>
      </w:r>
      <w:r>
        <w:t>protection settings</w:t>
      </w:r>
    </w:p>
    <w:p w14:paraId="5E6E5199" w14:textId="5FBD5060" w:rsidR="00E200B2" w:rsidRPr="000C6E4F" w:rsidRDefault="00E200B2" w:rsidP="00B433F8">
      <w:pPr>
        <w:pStyle w:val="O-Bullet"/>
      </w:pPr>
      <w:r>
        <w:t xml:space="preserve">Capable of providing </w:t>
      </w:r>
      <w:r w:rsidR="00647E2E">
        <w:t>nighttime</w:t>
      </w:r>
      <w:r>
        <w:t xml:space="preserve"> VAR support </w:t>
      </w:r>
    </w:p>
    <w:p w14:paraId="42CCD2DB" w14:textId="24C5D458" w:rsidR="000D2C00" w:rsidRPr="000C6E4F" w:rsidRDefault="000D2C00" w:rsidP="00B433F8">
      <w:pPr>
        <w:pStyle w:val="O-Bullet"/>
      </w:pPr>
      <w:r>
        <w:t>Equipped with communication capabilities and able to control the main parameters (DC power, AC power, and auxiliary consumptions at a minimum) from the LCS</w:t>
      </w:r>
    </w:p>
    <w:p w14:paraId="46C1E19E" w14:textId="10C4F2C4" w:rsidR="000D2C00" w:rsidRPr="000C6E4F" w:rsidRDefault="000D2C00" w:rsidP="00B433F8">
      <w:pPr>
        <w:pStyle w:val="O-Bullet"/>
      </w:pPr>
      <w:r>
        <w:t>Allows for remote operation utilizing read</w:t>
      </w:r>
      <w:r w:rsidR="00464F00">
        <w:t xml:space="preserve"> and </w:t>
      </w:r>
      <w:r>
        <w:t>write commands from the LCS and include</w:t>
      </w:r>
      <w:r w:rsidR="002D4857">
        <w:t>s</w:t>
      </w:r>
      <w:r>
        <w:t xml:space="preserve"> interface protocol support, an alarm and command points list, remote connection, operation, and linkage</w:t>
      </w:r>
    </w:p>
    <w:p w14:paraId="640E010F" w14:textId="77777777" w:rsidR="000D2C00" w:rsidRPr="006519A0" w:rsidRDefault="000D2C00" w:rsidP="00EA6BA9">
      <w:pPr>
        <w:pStyle w:val="Legal5L4"/>
      </w:pPr>
      <w:r w:rsidRPr="40872AAD">
        <w:t>AC Disconnect Switches</w:t>
      </w:r>
    </w:p>
    <w:p w14:paraId="084B978F" w14:textId="6BD5125E" w:rsidR="000D2C00" w:rsidRPr="000C6E4F" w:rsidDel="00576334" w:rsidRDefault="000D2C00" w:rsidP="00206504">
      <w:pPr>
        <w:pStyle w:val="O-BodyText"/>
      </w:pPr>
      <w:r w:rsidRPr="000C6E4F">
        <w:t>An AC disconnect switch shall be located within the inverter transformer</w:t>
      </w:r>
      <w:r w:rsidR="00B41554" w:rsidRPr="000C6E4F">
        <w:t xml:space="preserve">. </w:t>
      </w:r>
      <w:r w:rsidRPr="000C6E4F">
        <w:t>If installed externally and in addition to the AC disconnect switch associated with the inverter, AC disconnect switches shall be designed to provide a manual means of electronically isolating inverters allowing for disconnection of all three phases of output wiring from the inverter(s)</w:t>
      </w:r>
      <w:r w:rsidR="00B41554" w:rsidRPr="000C6E4F">
        <w:t xml:space="preserve">. </w:t>
      </w:r>
      <w:r w:rsidRPr="000C6E4F">
        <w:t>AC switches shall be capable of breaking under full load.</w:t>
      </w:r>
    </w:p>
    <w:p w14:paraId="1C796B9C" w14:textId="712D31FA" w:rsidR="004527DA" w:rsidRPr="006519A0" w:rsidRDefault="004527DA" w:rsidP="00EA6BA9">
      <w:pPr>
        <w:pStyle w:val="Legal5L4"/>
      </w:pPr>
      <w:r w:rsidRPr="40872AAD">
        <w:t>Auxiliary transformers</w:t>
      </w:r>
    </w:p>
    <w:p w14:paraId="03E04BCA" w14:textId="6F9C00CA" w:rsidR="000D2C00" w:rsidRPr="000C6E4F" w:rsidRDefault="000D2C00" w:rsidP="00206504">
      <w:pPr>
        <w:pStyle w:val="O-BodyText"/>
      </w:pPr>
      <w:r w:rsidRPr="000C6E4F">
        <w:t>Attributes of Project LV(Aux) Transformers shall include:</w:t>
      </w:r>
    </w:p>
    <w:p w14:paraId="4EC83CCE" w14:textId="041C1D18" w:rsidR="000D2C00" w:rsidRDefault="002100C8" w:rsidP="00B433F8">
      <w:pPr>
        <w:pStyle w:val="O-Bullet"/>
      </w:pPr>
      <w:r>
        <w:t>Dry type</w:t>
      </w:r>
      <w:r w:rsidR="000D2C00">
        <w:t xml:space="preserve"> transformer</w:t>
      </w:r>
      <w:r w:rsidR="00F00AB6">
        <w:t>s</w:t>
      </w:r>
      <w:r w:rsidR="000D2C00">
        <w:t xml:space="preserve"> with </w:t>
      </w:r>
      <w:r w:rsidR="00BA0BD2">
        <w:t>minimum</w:t>
      </w:r>
      <w:r w:rsidR="007F690A">
        <w:t xml:space="preserve"> 7.5 kVA </w:t>
      </w:r>
      <w:r w:rsidR="000D2C00">
        <w:t>rating and 10 kVA 208/120 VAC rating</w:t>
      </w:r>
      <w:r w:rsidR="00A85F37">
        <w:t xml:space="preserve"> </w:t>
      </w:r>
    </w:p>
    <w:p w14:paraId="11C6D4E1" w14:textId="34F95B75" w:rsidR="007F690A" w:rsidRPr="007F690A" w:rsidRDefault="00BD21F4" w:rsidP="00B433F8">
      <w:pPr>
        <w:pStyle w:val="O-Bullet"/>
        <w:rPr>
          <w:lang w:val="en-CA"/>
        </w:rPr>
      </w:pPr>
      <w:r w:rsidRPr="00BD21F4">
        <w:rPr>
          <w:lang w:val="en-CA"/>
        </w:rPr>
        <w:t xml:space="preserve">Larger </w:t>
      </w:r>
      <w:r w:rsidR="007F690A" w:rsidRPr="00BD21F4">
        <w:rPr>
          <w:lang w:val="en-CA"/>
        </w:rPr>
        <w:t>3 winding transformers with minimum (25 kVA (or higher as needed) 480/277 VAC if needed for tracker)</w:t>
      </w:r>
    </w:p>
    <w:p w14:paraId="1556E188" w14:textId="56E862AD" w:rsidR="000D2C00" w:rsidRPr="00CE2711" w:rsidRDefault="000D2C00" w:rsidP="00873906">
      <w:pPr>
        <w:pStyle w:val="Legal5L3"/>
      </w:pPr>
      <w:bookmarkStart w:id="850" w:name="_Toc70932072"/>
      <w:bookmarkStart w:id="851" w:name="_Toc70757595"/>
      <w:bookmarkStart w:id="852" w:name="_Toc77584286"/>
      <w:bookmarkStart w:id="853" w:name="_Toc128536108"/>
      <w:bookmarkStart w:id="854" w:name="_Toc168484397"/>
      <w:r>
        <w:t>Auxiliary Equipment and Systems</w:t>
      </w:r>
      <w:bookmarkEnd w:id="850"/>
      <w:bookmarkEnd w:id="851"/>
      <w:bookmarkEnd w:id="852"/>
      <w:bookmarkEnd w:id="853"/>
      <w:bookmarkEnd w:id="854"/>
    </w:p>
    <w:p w14:paraId="4116D089" w14:textId="77777777" w:rsidR="000D2C00" w:rsidRPr="006519A0" w:rsidRDefault="000D2C00" w:rsidP="00EA6BA9">
      <w:pPr>
        <w:pStyle w:val="Legal5L4"/>
      </w:pPr>
      <w:r w:rsidRPr="40872AAD">
        <w:t>AC Auxiliary System</w:t>
      </w:r>
    </w:p>
    <w:p w14:paraId="234ADF1A" w14:textId="292B22B3" w:rsidR="000D2C00" w:rsidRPr="000C6E4F" w:rsidRDefault="000D2C00" w:rsidP="00206504">
      <w:pPr>
        <w:pStyle w:val="O-BodyText"/>
      </w:pPr>
      <w:r w:rsidRPr="000C6E4F">
        <w:t>The LV electrical panel for indoor applications shall be a fixed</w:t>
      </w:r>
      <w:r w:rsidR="006F2039" w:rsidRPr="000C6E4F">
        <w:t xml:space="preserve">, </w:t>
      </w:r>
      <w:r w:rsidRPr="000C6E4F">
        <w:t>mounted design in accordance with NEC standards</w:t>
      </w:r>
      <w:r w:rsidR="00B41554" w:rsidRPr="000C6E4F">
        <w:t xml:space="preserve">. </w:t>
      </w:r>
      <w:r w:rsidRPr="000C6E4F">
        <w:t>For outdoor applications, the panel shall be NEMA </w:t>
      </w:r>
      <w:r w:rsidR="004A35B8" w:rsidRPr="000C6E4F">
        <w:t xml:space="preserve">3R </w:t>
      </w:r>
      <w:r w:rsidRPr="000C6E4F">
        <w:t>or greater.</w:t>
      </w:r>
    </w:p>
    <w:p w14:paraId="21C74174" w14:textId="2D742C78" w:rsidR="00161C11" w:rsidRPr="001513DD" w:rsidRDefault="00161C11" w:rsidP="00873906">
      <w:pPr>
        <w:pStyle w:val="Legal5L3"/>
      </w:pPr>
      <w:bookmarkStart w:id="855" w:name="_Toc168484398"/>
      <w:r>
        <w:t>SCADA</w:t>
      </w:r>
      <w:bookmarkEnd w:id="855"/>
    </w:p>
    <w:p w14:paraId="7426C2CC" w14:textId="24B221A1" w:rsidR="00161C11" w:rsidRPr="006963B6" w:rsidRDefault="00B14DF5" w:rsidP="00B433F8">
      <w:pPr>
        <w:pStyle w:val="O-Bullet"/>
      </w:pPr>
      <w:r>
        <w:t>Seller/</w:t>
      </w:r>
      <w:r w:rsidR="00161C11">
        <w:t xml:space="preserve">Developer to design, supply, and install a redundant fiber-based network connecting </w:t>
      </w:r>
      <w:proofErr w:type="gramStart"/>
      <w:r w:rsidR="00161C11">
        <w:t>all of</w:t>
      </w:r>
      <w:proofErr w:type="gramEnd"/>
      <w:r w:rsidR="00161C11">
        <w:t xml:space="preserve"> the inverters, meteorological (met) stations, trackers, and step-up transformers</w:t>
      </w:r>
    </w:p>
    <w:p w14:paraId="0E0C0D24" w14:textId="7D0AA5CF" w:rsidR="00161C11" w:rsidRPr="006963B6" w:rsidRDefault="00256A4B" w:rsidP="00B433F8">
      <w:pPr>
        <w:pStyle w:val="O-Bullet"/>
      </w:pPr>
      <w:r>
        <w:t xml:space="preserve">Seller </w:t>
      </w:r>
      <w:r w:rsidR="00161C11">
        <w:t>to design, supply, and install SCADA enclosures to integrate the inverters, met stations, and trackers</w:t>
      </w:r>
    </w:p>
    <w:p w14:paraId="7F60C975" w14:textId="626A0F08" w:rsidR="00161C11" w:rsidRPr="006963B6" w:rsidRDefault="00256A4B" w:rsidP="00B433F8">
      <w:pPr>
        <w:pStyle w:val="O-Bullet"/>
      </w:pPr>
      <w:r>
        <w:t xml:space="preserve">Seller </w:t>
      </w:r>
      <w:r w:rsidR="00161C11">
        <w:t>to develop communication system single line and network block diagram</w:t>
      </w:r>
    </w:p>
    <w:p w14:paraId="3F1D943A" w14:textId="7C365C58" w:rsidR="00161C11" w:rsidRPr="006963B6" w:rsidRDefault="00256A4B" w:rsidP="00B433F8">
      <w:pPr>
        <w:pStyle w:val="O-Bullet"/>
      </w:pPr>
      <w:r>
        <w:lastRenderedPageBreak/>
        <w:t xml:space="preserve">Seller </w:t>
      </w:r>
      <w:r w:rsidR="00161C11">
        <w:t>to design, supply, and install Collector Substation Control House communication rack layout, including BOM and elevation drawings. All projects to have redundant SCADA system with primary and secondary switches and connections on both PV and collector substation.</w:t>
      </w:r>
    </w:p>
    <w:p w14:paraId="6CCC3F52" w14:textId="1F284145" w:rsidR="00161C11" w:rsidRPr="006963B6" w:rsidRDefault="00256A4B" w:rsidP="00B433F8">
      <w:pPr>
        <w:pStyle w:val="O-Bullet"/>
      </w:pPr>
      <w:r>
        <w:t xml:space="preserve">Seller </w:t>
      </w:r>
      <w:r w:rsidR="00161C11">
        <w:t>to design, supply, and install appropriate SCADA, communications, wiring, fiber, splice details</w:t>
      </w:r>
    </w:p>
    <w:p w14:paraId="72A62D37" w14:textId="1E995E3F" w:rsidR="00161C11" w:rsidRPr="006963B6" w:rsidRDefault="00256A4B" w:rsidP="00B433F8">
      <w:pPr>
        <w:pStyle w:val="O-Bullet"/>
      </w:pPr>
      <w:r>
        <w:t xml:space="preserve">Seller </w:t>
      </w:r>
      <w:r w:rsidR="00161C11">
        <w:t>to design, supply, and install field installed SCADA communication panels at each inverter with layer 2</w:t>
      </w:r>
      <w:r w:rsidR="00DF378D">
        <w:t>,3 looped</w:t>
      </w:r>
      <w:r w:rsidR="00161C11">
        <w:t xml:space="preserve"> switch and fiber patch panel in a National Electrical Manufacturers Association (NEMA) 4X enclosure</w:t>
      </w:r>
    </w:p>
    <w:p w14:paraId="6C217DB4" w14:textId="65236421" w:rsidR="00161C11" w:rsidRDefault="004A0CA4" w:rsidP="00B433F8">
      <w:pPr>
        <w:pStyle w:val="O-Bullet"/>
      </w:pPr>
      <w:r>
        <w:t xml:space="preserve">Seller </w:t>
      </w:r>
      <w:r w:rsidR="00161C11">
        <w:t xml:space="preserve">supplies </w:t>
      </w:r>
      <w:r>
        <w:t xml:space="preserve">Seller </w:t>
      </w:r>
      <w:r w:rsidR="00161C11">
        <w:t xml:space="preserve">controlled fiber to the site (i.e., ATT fiber which the </w:t>
      </w:r>
      <w:r w:rsidR="00085427">
        <w:t xml:space="preserve">Seller </w:t>
      </w:r>
      <w:r w:rsidR="00161C11">
        <w:t>is the account owner of) – this is to support Commissioning activities</w:t>
      </w:r>
    </w:p>
    <w:p w14:paraId="11D2D5EB" w14:textId="26A2DC14" w:rsidR="00DF26E9" w:rsidRPr="006963B6" w:rsidRDefault="00DF26E9" w:rsidP="00B433F8">
      <w:pPr>
        <w:pStyle w:val="O-Bullet"/>
      </w:pPr>
      <w:r>
        <w:t xml:space="preserve">All fiber </w:t>
      </w:r>
      <w:r w:rsidR="006505DD">
        <w:t xml:space="preserve">optic cable </w:t>
      </w:r>
      <w:r>
        <w:t>shall be 96-strand</w:t>
      </w:r>
      <w:r w:rsidR="009C07B4">
        <w:t>, single mode</w:t>
      </w:r>
      <w:r w:rsidR="006505DD">
        <w:t>,</w:t>
      </w:r>
      <w:r>
        <w:t xml:space="preserve"> meeting Telecommunications Industry Association (TIA) 568.3-E</w:t>
      </w:r>
    </w:p>
    <w:p w14:paraId="5BE063CA" w14:textId="77777777" w:rsidR="00161C11" w:rsidRPr="006963B6" w:rsidRDefault="00161C11" w:rsidP="00B433F8">
      <w:pPr>
        <w:pStyle w:val="O-Bullet"/>
      </w:pPr>
      <w:r>
        <w:t>This site will have an additional fiber for the Entergy network from the interconnecting substation to the Collector Substation</w:t>
      </w:r>
    </w:p>
    <w:p w14:paraId="4A6130E5" w14:textId="2FF6CFC5" w:rsidR="00161C11" w:rsidRPr="006963B6" w:rsidRDefault="00161C11" w:rsidP="00DC3C05">
      <w:pPr>
        <w:pStyle w:val="O-Bullet5"/>
      </w:pPr>
      <w:r>
        <w:t xml:space="preserve">If the distance from the Entergy substation to the Collector Substation </w:t>
      </w:r>
      <w:r w:rsidR="00A63224">
        <w:t xml:space="preserve">is </w:t>
      </w:r>
      <w:r w:rsidR="0085646A">
        <w:t>cost effectiv</w:t>
      </w:r>
      <w:r w:rsidR="00EC474D">
        <w:t>ely short</w:t>
      </w:r>
      <w:r w:rsidR="009E7AEF">
        <w:t xml:space="preserve"> </w:t>
      </w:r>
      <w:r>
        <w:t xml:space="preserve">and </w:t>
      </w:r>
      <w:r w:rsidR="00A63224">
        <w:t>Entergy</w:t>
      </w:r>
      <w:r>
        <w:t xml:space="preserve"> own</w:t>
      </w:r>
      <w:r w:rsidR="00A63224">
        <w:t>s</w:t>
      </w:r>
      <w:r>
        <w:t xml:space="preserve"> </w:t>
      </w:r>
      <w:r w:rsidR="00A63224">
        <w:t xml:space="preserve">the </w:t>
      </w:r>
      <w:r>
        <w:t>property rights, then</w:t>
      </w:r>
      <w:r w:rsidR="001923C9">
        <w:t>: (refer to</w:t>
      </w:r>
      <w:r w:rsidR="002E163E">
        <w:t xml:space="preserve"> </w:t>
      </w:r>
      <w:r>
        <w:fldChar w:fldCharType="begin"/>
      </w:r>
      <w:r>
        <w:instrText xml:space="preserve"> REF _Ref131020668 \h  \* MERGEFORMAT </w:instrText>
      </w:r>
      <w:r>
        <w:fldChar w:fldCharType="separate"/>
      </w:r>
      <w:r w:rsidR="00A337CF" w:rsidRPr="005954C0">
        <w:t xml:space="preserve">Figure </w:t>
      </w:r>
      <w:r w:rsidR="00A337CF">
        <w:rPr>
          <w:noProof/>
        </w:rPr>
        <w:t>3</w:t>
      </w:r>
      <w:r>
        <w:fldChar w:fldCharType="end"/>
      </w:r>
      <w:r w:rsidR="00B248AF">
        <w:t>)</w:t>
      </w:r>
    </w:p>
    <w:p w14:paraId="0D9DAC58" w14:textId="77777777" w:rsidR="00161C11" w:rsidRDefault="00161C11" w:rsidP="00D500A4">
      <w:pPr>
        <w:pStyle w:val="SolarBullet1"/>
      </w:pPr>
      <w:r w:rsidRPr="006963B6">
        <w:t>Underground the fiber</w:t>
      </w:r>
    </w:p>
    <w:p w14:paraId="74E955B3" w14:textId="0615A448" w:rsidR="00161C11" w:rsidRPr="006963B6" w:rsidRDefault="002B0CB6" w:rsidP="00D500A4">
      <w:pPr>
        <w:pStyle w:val="SolarBullet1"/>
      </w:pPr>
      <w:r>
        <w:t xml:space="preserve">Owner supplied fiberoptic </w:t>
      </w:r>
      <w:r w:rsidR="00161C11">
        <w:t>cable shall be underground rated</w:t>
      </w:r>
    </w:p>
    <w:p w14:paraId="5CD3E198" w14:textId="77777777" w:rsidR="00161C11" w:rsidRPr="006963B6" w:rsidRDefault="00161C11" w:rsidP="415A2A5C">
      <w:pPr>
        <w:pStyle w:val="SolarBullet1"/>
      </w:pPr>
      <w:r w:rsidRPr="415A2A5C">
        <w:t xml:space="preserve">ADSS fiber to be pulled in </w:t>
      </w:r>
      <w:proofErr w:type="spellStart"/>
      <w:r w:rsidRPr="415A2A5C">
        <w:t>microduct</w:t>
      </w:r>
      <w:proofErr w:type="spellEnd"/>
      <w:r w:rsidRPr="415A2A5C">
        <w:t>/conduit</w:t>
      </w:r>
    </w:p>
    <w:p w14:paraId="47826E78" w14:textId="1ECE5C82" w:rsidR="00161C11" w:rsidRPr="006963B6" w:rsidRDefault="00161C11" w:rsidP="00D500A4">
      <w:pPr>
        <w:pStyle w:val="SolarBullet1"/>
      </w:pPr>
      <w:r w:rsidRPr="415A2A5C">
        <w:t xml:space="preserve">Demarcation point between </w:t>
      </w:r>
      <w:r w:rsidR="00085427" w:rsidRPr="415A2A5C">
        <w:t>Seller/</w:t>
      </w:r>
      <w:r w:rsidRPr="415A2A5C">
        <w:t xml:space="preserve">Developer installed </w:t>
      </w:r>
      <w:proofErr w:type="spellStart"/>
      <w:r w:rsidRPr="415A2A5C">
        <w:t>microduct</w:t>
      </w:r>
      <w:proofErr w:type="spellEnd"/>
      <w:r w:rsidRPr="415A2A5C">
        <w:t xml:space="preserve">/conduit from Collector Substation and Entergy’s installed </w:t>
      </w:r>
      <w:proofErr w:type="spellStart"/>
      <w:r w:rsidR="00745264" w:rsidRPr="415A2A5C">
        <w:t>pvc</w:t>
      </w:r>
      <w:proofErr w:type="spellEnd"/>
      <w:r w:rsidRPr="415A2A5C">
        <w:t xml:space="preserve">/conduit is a </w:t>
      </w:r>
      <w:r w:rsidR="002D55AE" w:rsidRPr="415A2A5C">
        <w:t xml:space="preserve">Seller </w:t>
      </w:r>
      <w:r w:rsidRPr="415A2A5C">
        <w:t>installed pull box or similar at a mutually agreed to point, typically at or the near the property boundary, between the interconnect substation and Collector Substation (often initially marked as a stake in the ground)</w:t>
      </w:r>
      <w:r w:rsidR="006F4B12" w:rsidRPr="415A2A5C">
        <w:t xml:space="preserve"> – refer to </w:t>
      </w:r>
      <w:r>
        <w:fldChar w:fldCharType="begin"/>
      </w:r>
      <w:r>
        <w:instrText xml:space="preserve"> REF _Ref131020668 \h  \* MERGEFORMAT </w:instrText>
      </w:r>
      <w:r>
        <w:fldChar w:fldCharType="separate"/>
      </w:r>
      <w:r w:rsidR="00A337CF" w:rsidRPr="415A2A5C">
        <w:t xml:space="preserve">Figure </w:t>
      </w:r>
      <w:r w:rsidR="00A337CF" w:rsidRPr="415A2A5C">
        <w:rPr>
          <w:noProof/>
        </w:rPr>
        <w:t>3</w:t>
      </w:r>
      <w:r>
        <w:fldChar w:fldCharType="end"/>
      </w:r>
    </w:p>
    <w:p w14:paraId="71D4BACC" w14:textId="77777777" w:rsidR="00161C11" w:rsidRPr="006963B6" w:rsidRDefault="00161C11" w:rsidP="415A2A5C">
      <w:pPr>
        <w:pStyle w:val="SolarBullet1"/>
      </w:pPr>
      <w:r w:rsidRPr="415A2A5C">
        <w:t xml:space="preserve">Innerduct/Conduit shall be conduit or </w:t>
      </w:r>
      <w:proofErr w:type="spellStart"/>
      <w:r w:rsidRPr="415A2A5C">
        <w:t>microduct</w:t>
      </w:r>
      <w:proofErr w:type="spellEnd"/>
      <w:r w:rsidRPr="415A2A5C">
        <w:t xml:space="preserve"> (e.g., 2” PEX) with a minimum 2” diameter and 36” bend radius</w:t>
      </w:r>
    </w:p>
    <w:p w14:paraId="090F0FB6" w14:textId="4F8D01DA" w:rsidR="00161C11" w:rsidRPr="006963B6" w:rsidRDefault="00D110F4" w:rsidP="00D500A4">
      <w:pPr>
        <w:pStyle w:val="SolarBullet1"/>
      </w:pPr>
      <w:r>
        <w:t>Seller</w:t>
      </w:r>
      <w:r w:rsidRPr="006963B6">
        <w:t xml:space="preserve"> </w:t>
      </w:r>
      <w:r w:rsidR="00161C11" w:rsidRPr="006963B6">
        <w:t xml:space="preserve">to install lightbox </w:t>
      </w:r>
      <w:r w:rsidR="005C05C5">
        <w:t xml:space="preserve">and </w:t>
      </w:r>
      <w:r w:rsidR="00902226">
        <w:t xml:space="preserve">100 ft </w:t>
      </w:r>
      <w:r w:rsidR="00A77104">
        <w:t xml:space="preserve">slack </w:t>
      </w:r>
      <w:r w:rsidR="005C05C5">
        <w:t xml:space="preserve">spool </w:t>
      </w:r>
      <w:r w:rsidR="00161C11" w:rsidRPr="006963B6">
        <w:t>and associated innerduct/conduit in the Collector Substation</w:t>
      </w:r>
    </w:p>
    <w:p w14:paraId="21DA664D" w14:textId="5999DA9A" w:rsidR="00161C11" w:rsidRDefault="002D55AE" w:rsidP="415A2A5C">
      <w:pPr>
        <w:pStyle w:val="SolarBullet1"/>
      </w:pPr>
      <w:r w:rsidRPr="415A2A5C">
        <w:t>Owner/</w:t>
      </w:r>
      <w:r w:rsidR="00161C11" w:rsidRPr="415A2A5C">
        <w:t>Entergy will supply and terminate fiber on both ends</w:t>
      </w:r>
    </w:p>
    <w:p w14:paraId="6B71E0C1" w14:textId="2AE490C5" w:rsidR="00407C4A" w:rsidRPr="005954C0" w:rsidRDefault="00407C4A" w:rsidP="00407C4A">
      <w:pPr>
        <w:pStyle w:val="Caption"/>
      </w:pPr>
      <w:bookmarkStart w:id="856" w:name="_Ref131020668"/>
      <w:r w:rsidRPr="005954C0">
        <w:lastRenderedPageBreak/>
        <w:t xml:space="preserve">Figure </w:t>
      </w:r>
      <w:r>
        <w:fldChar w:fldCharType="begin"/>
      </w:r>
      <w:r>
        <w:instrText>SEQ Figure \* ARABIC</w:instrText>
      </w:r>
      <w:r>
        <w:fldChar w:fldCharType="separate"/>
      </w:r>
      <w:r w:rsidR="00A337CF">
        <w:rPr>
          <w:noProof/>
        </w:rPr>
        <w:t>3</w:t>
      </w:r>
      <w:r>
        <w:fldChar w:fldCharType="end"/>
      </w:r>
      <w:bookmarkEnd w:id="856"/>
      <w:r w:rsidRPr="005954C0">
        <w:t>: SCADA connection</w:t>
      </w:r>
      <w:r w:rsidR="005B2487">
        <w:t>-all underground</w:t>
      </w:r>
    </w:p>
    <w:p w14:paraId="6E58C26C" w14:textId="026902DF" w:rsidR="005B17B9" w:rsidRDefault="005B17B9" w:rsidP="00273748">
      <w:pPr>
        <w:spacing w:after="0" w:line="240" w:lineRule="auto"/>
        <w:rPr>
          <w:rFonts w:eastAsia="Times New Roman"/>
        </w:rPr>
      </w:pPr>
      <w:r>
        <w:rPr>
          <w:noProof/>
        </w:rPr>
        <w:drawing>
          <wp:inline distT="0" distB="0" distL="0" distR="0" wp14:anchorId="119FE993" wp14:editId="15EAD6CF">
            <wp:extent cx="5943600" cy="38455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3845560"/>
                    </a:xfrm>
                    <a:prstGeom prst="rect">
                      <a:avLst/>
                    </a:prstGeom>
                    <a:noFill/>
                    <a:ln>
                      <a:noFill/>
                    </a:ln>
                  </pic:spPr>
                </pic:pic>
              </a:graphicData>
            </a:graphic>
          </wp:inline>
        </w:drawing>
      </w:r>
    </w:p>
    <w:p w14:paraId="6FBA4547" w14:textId="77777777" w:rsidR="00895670" w:rsidRDefault="00895670" w:rsidP="00273748">
      <w:pPr>
        <w:spacing w:after="0" w:line="240" w:lineRule="auto"/>
        <w:rPr>
          <w:rFonts w:eastAsia="Times New Roman"/>
        </w:rPr>
      </w:pPr>
    </w:p>
    <w:p w14:paraId="52935FC1" w14:textId="4B5C2B63" w:rsidR="00161C11" w:rsidRPr="006963B6" w:rsidRDefault="00161C11" w:rsidP="00DC3C05">
      <w:pPr>
        <w:pStyle w:val="O-Bullet5"/>
      </w:pPr>
      <w:r>
        <w:t xml:space="preserve">If the distance from the </w:t>
      </w:r>
      <w:r w:rsidR="00D110F4">
        <w:t>Owner/</w:t>
      </w:r>
      <w:r>
        <w:t xml:space="preserve">Entergy substation to the Collector Substation </w:t>
      </w:r>
      <w:r w:rsidR="003D3395">
        <w:t xml:space="preserve">is </w:t>
      </w:r>
      <w:r w:rsidR="00C442F3">
        <w:t xml:space="preserve">not </w:t>
      </w:r>
      <w:r w:rsidR="0057427A">
        <w:t>cost effective for underground fiber or</w:t>
      </w:r>
      <w:r>
        <w:t xml:space="preserve"> if </w:t>
      </w:r>
      <w:r w:rsidR="003D3395">
        <w:t>Entergy</w:t>
      </w:r>
      <w:r>
        <w:t xml:space="preserve"> do</w:t>
      </w:r>
      <w:r w:rsidR="003D3395">
        <w:t>es</w:t>
      </w:r>
      <w:r>
        <w:t xml:space="preserve"> not own property rights, then</w:t>
      </w:r>
      <w:r w:rsidR="00E64851">
        <w:t xml:space="preserve"> (refer to </w:t>
      </w:r>
      <w:r>
        <w:fldChar w:fldCharType="begin"/>
      </w:r>
      <w:r>
        <w:instrText xml:space="preserve"> REF _Ref131022240 \h  \* MERGEFORMAT </w:instrText>
      </w:r>
      <w:r>
        <w:fldChar w:fldCharType="separate"/>
      </w:r>
      <w:r w:rsidR="00A337CF">
        <w:t xml:space="preserve">Figure </w:t>
      </w:r>
      <w:r w:rsidR="00A337CF">
        <w:rPr>
          <w:noProof/>
        </w:rPr>
        <w:t>4</w:t>
      </w:r>
      <w:r>
        <w:fldChar w:fldCharType="end"/>
      </w:r>
      <w:r w:rsidR="007D23FE">
        <w:t>):</w:t>
      </w:r>
    </w:p>
    <w:p w14:paraId="7ACD4966" w14:textId="276C7A65" w:rsidR="00161C11" w:rsidRPr="006963B6" w:rsidRDefault="00D110F4" w:rsidP="00D500A4">
      <w:pPr>
        <w:pStyle w:val="SolarBullet1"/>
      </w:pPr>
      <w:r w:rsidRPr="415A2A5C">
        <w:t>Seller/</w:t>
      </w:r>
      <w:r w:rsidR="00161C11" w:rsidRPr="415A2A5C">
        <w:t xml:space="preserve">Developer to install </w:t>
      </w:r>
      <w:r w:rsidR="00015C4F" w:rsidRPr="415A2A5C">
        <w:t xml:space="preserve">96-strand </w:t>
      </w:r>
      <w:r w:rsidR="00161C11" w:rsidRPr="415A2A5C">
        <w:t xml:space="preserve">OPGW fiber and associated fiber splice box on pole to transition to underground to the collector substation, including all fiber fusions in the splice box as required </w:t>
      </w:r>
    </w:p>
    <w:p w14:paraId="3085C98A" w14:textId="1D619449" w:rsidR="00161C11" w:rsidRPr="006963B6" w:rsidRDefault="0094191B" w:rsidP="00D500A4">
      <w:pPr>
        <w:pStyle w:val="SolarBullet1"/>
      </w:pPr>
      <w:r w:rsidRPr="415A2A5C">
        <w:t xml:space="preserve">Seller furnished fiberoptic </w:t>
      </w:r>
      <w:r w:rsidR="00161C11" w:rsidRPr="415A2A5C">
        <w:t>cable shall be underground rated</w:t>
      </w:r>
      <w:r w:rsidR="009566FE" w:rsidRPr="415A2A5C">
        <w:t xml:space="preserve"> (from existing control house to dead end pole)</w:t>
      </w:r>
    </w:p>
    <w:p w14:paraId="42142995" w14:textId="679FE181" w:rsidR="00161C11" w:rsidRPr="006963B6" w:rsidRDefault="00462A49" w:rsidP="00D500A4">
      <w:pPr>
        <w:pStyle w:val="SolarBullet1"/>
      </w:pPr>
      <w:r w:rsidRPr="415A2A5C">
        <w:t xml:space="preserve">Seller </w:t>
      </w:r>
      <w:r w:rsidR="000726EB" w:rsidRPr="415A2A5C">
        <w:t xml:space="preserve">fiber </w:t>
      </w:r>
      <w:r w:rsidRPr="415A2A5C">
        <w:t xml:space="preserve">shall </w:t>
      </w:r>
      <w:r w:rsidR="00161C11" w:rsidRPr="415A2A5C">
        <w:t xml:space="preserve">OTDR reel test at 1550 nm and results provided to Entergy </w:t>
      </w:r>
      <w:proofErr w:type="gramStart"/>
      <w:r w:rsidR="00161C11" w:rsidRPr="415A2A5C">
        <w:t>in .SOR</w:t>
      </w:r>
      <w:proofErr w:type="gramEnd"/>
      <w:r w:rsidR="00161C11" w:rsidRPr="415A2A5C">
        <w:t xml:space="preserve"> format</w:t>
      </w:r>
    </w:p>
    <w:p w14:paraId="1A8C161E" w14:textId="77777777" w:rsidR="00161C11" w:rsidRPr="006963B6" w:rsidRDefault="00161C11" w:rsidP="00D500A4">
      <w:pPr>
        <w:pStyle w:val="SolarBullet1"/>
      </w:pPr>
      <w:r w:rsidRPr="006963B6">
        <w:t>OPGW fiber shall be installed at a height &gt;15’ on structures</w:t>
      </w:r>
    </w:p>
    <w:p w14:paraId="0B394056" w14:textId="45F8A9FF" w:rsidR="00161C11" w:rsidRPr="006963B6" w:rsidRDefault="00161C11" w:rsidP="00D500A4">
      <w:pPr>
        <w:pStyle w:val="SolarBullet1"/>
      </w:pPr>
      <w:r w:rsidRPr="006963B6">
        <w:t xml:space="preserve">At all splice locations, a 100’ plus height above ground level reel of fiber shall be installed on a </w:t>
      </w:r>
      <w:r w:rsidR="00296602">
        <w:t>Seller</w:t>
      </w:r>
      <w:r w:rsidR="00296602" w:rsidRPr="006963B6">
        <w:t xml:space="preserve"> </w:t>
      </w:r>
      <w:r w:rsidRPr="006963B6">
        <w:t>supplied and installed coil bracket</w:t>
      </w:r>
    </w:p>
    <w:p w14:paraId="2E65E900" w14:textId="016F6003" w:rsidR="00161C11" w:rsidRPr="006963B6" w:rsidRDefault="00161C11" w:rsidP="00D500A4">
      <w:pPr>
        <w:pStyle w:val="SolarBullet1"/>
      </w:pPr>
      <w:r w:rsidRPr="006963B6">
        <w:t xml:space="preserve">Between the final structure and the Collector Substation Control House lightbox, </w:t>
      </w:r>
      <w:r w:rsidR="00D110F4">
        <w:t>Seller</w:t>
      </w:r>
      <w:r w:rsidR="00D110F4" w:rsidRPr="006963B6">
        <w:t xml:space="preserve"> </w:t>
      </w:r>
      <w:r w:rsidRPr="006963B6">
        <w:t>to supply and install innerduct/conduit and associated ADSS fiber</w:t>
      </w:r>
    </w:p>
    <w:p w14:paraId="16A882F7" w14:textId="5E644CE3" w:rsidR="00161C11" w:rsidRPr="006963B6" w:rsidRDefault="00D110F4" w:rsidP="00D500A4">
      <w:pPr>
        <w:pStyle w:val="SolarBullet1"/>
      </w:pPr>
      <w:r>
        <w:t>Seller</w:t>
      </w:r>
      <w:r w:rsidRPr="006963B6">
        <w:t xml:space="preserve"> </w:t>
      </w:r>
      <w:r w:rsidR="00161C11" w:rsidRPr="006963B6">
        <w:t>to terminate ADSS fiber with Collector Substation Control House</w:t>
      </w:r>
    </w:p>
    <w:p w14:paraId="59B4E8AA" w14:textId="2A7E0DEA" w:rsidR="00161C11" w:rsidRPr="006963B6" w:rsidRDefault="00D110F4" w:rsidP="00D500A4">
      <w:pPr>
        <w:pStyle w:val="SolarBullet1"/>
      </w:pPr>
      <w:r>
        <w:t>Seller</w:t>
      </w:r>
      <w:r w:rsidRPr="006963B6">
        <w:t xml:space="preserve"> </w:t>
      </w:r>
      <w:r w:rsidR="00161C11" w:rsidRPr="006963B6">
        <w:t>to leave 100’ of fiber</w:t>
      </w:r>
      <w:r w:rsidR="005E6354">
        <w:t xml:space="preserve"> and slack spool</w:t>
      </w:r>
      <w:r w:rsidR="00161C11" w:rsidRPr="006963B6">
        <w:t xml:space="preserve"> on a Developer supplied and installed coil bracket within the Control House</w:t>
      </w:r>
    </w:p>
    <w:p w14:paraId="3F29E8F4" w14:textId="70DDDEEF" w:rsidR="00161C11" w:rsidRPr="006963B6" w:rsidRDefault="00FA1C3C" w:rsidP="00D500A4">
      <w:pPr>
        <w:pStyle w:val="SolarBullet1"/>
      </w:pPr>
      <w:proofErr w:type="spellStart"/>
      <w:r w:rsidRPr="415A2A5C">
        <w:lastRenderedPageBreak/>
        <w:t>Microduct</w:t>
      </w:r>
      <w:proofErr w:type="spellEnd"/>
      <w:r w:rsidR="00161C11" w:rsidRPr="415A2A5C">
        <w:t>/</w:t>
      </w:r>
      <w:r w:rsidRPr="415A2A5C">
        <w:t xml:space="preserve">Schedule 40 PVC conduit </w:t>
      </w:r>
      <w:r w:rsidR="00161C11" w:rsidRPr="415A2A5C">
        <w:t>with a minimum 2” diameter with 36” bend radius</w:t>
      </w:r>
    </w:p>
    <w:p w14:paraId="45DAA285" w14:textId="23A68EC0" w:rsidR="00161C11" w:rsidRPr="006963B6" w:rsidRDefault="00161C11" w:rsidP="00D500A4">
      <w:pPr>
        <w:pStyle w:val="SolarBullet1"/>
      </w:pPr>
      <w:r w:rsidRPr="006963B6">
        <w:t xml:space="preserve">For purpose of developing a project, the </w:t>
      </w:r>
      <w:r w:rsidR="00FF2537">
        <w:t>Seller</w:t>
      </w:r>
      <w:r w:rsidR="00FF2537" w:rsidRPr="006963B6">
        <w:t xml:space="preserve"> </w:t>
      </w:r>
      <w:r w:rsidRPr="006963B6">
        <w:t>can assume the following</w:t>
      </w:r>
      <w:r w:rsidR="008702FC">
        <w:t>:</w:t>
      </w:r>
    </w:p>
    <w:p w14:paraId="6F99A5E6" w14:textId="0F8893AB" w:rsidR="00161C11" w:rsidRPr="00BD37C2" w:rsidRDefault="00161C11">
      <w:pPr>
        <w:pStyle w:val="SolarBullet125"/>
      </w:pPr>
      <w:r w:rsidRPr="415A2A5C">
        <w:t xml:space="preserve">Demarcation </w:t>
      </w:r>
      <w:proofErr w:type="gramStart"/>
      <w:r w:rsidRPr="415A2A5C">
        <w:t>point</w:t>
      </w:r>
      <w:proofErr w:type="gramEnd"/>
      <w:r w:rsidRPr="415A2A5C">
        <w:t xml:space="preserve"> between Developer</w:t>
      </w:r>
      <w:r w:rsidR="00F67196" w:rsidRPr="415A2A5C">
        <w:t>/</w:t>
      </w:r>
      <w:r w:rsidR="00F56395" w:rsidRPr="415A2A5C">
        <w:t xml:space="preserve">Seller </w:t>
      </w:r>
      <w:r w:rsidRPr="415A2A5C">
        <w:t xml:space="preserve">installed Innerduct/conduit from the first structure and </w:t>
      </w:r>
      <w:r w:rsidR="00F56395" w:rsidRPr="415A2A5C">
        <w:t xml:space="preserve">Buyer’s </w:t>
      </w:r>
      <w:r w:rsidRPr="415A2A5C">
        <w:t xml:space="preserve">installed innerduct/conduit is a </w:t>
      </w:r>
      <w:r w:rsidR="00F56395" w:rsidRPr="415A2A5C">
        <w:t xml:space="preserve">Seller </w:t>
      </w:r>
      <w:r w:rsidRPr="415A2A5C">
        <w:t>installed pull box or similar at a mutually agreed to point, typically at or the near the property boundary, between the interconnect substation and first structure Collector Substation (often initially marked as a stake in the ground)</w:t>
      </w:r>
    </w:p>
    <w:p w14:paraId="747E63BC" w14:textId="4382F541" w:rsidR="00161C11" w:rsidRPr="00BD37C2" w:rsidRDefault="00D110F4">
      <w:pPr>
        <w:pStyle w:val="SolarBullet125"/>
      </w:pPr>
      <w:r w:rsidRPr="00BD37C2">
        <w:t xml:space="preserve">Seller </w:t>
      </w:r>
      <w:r w:rsidR="00161C11" w:rsidRPr="00BD37C2">
        <w:t>to supply and install a splice box on the first structure</w:t>
      </w:r>
    </w:p>
    <w:p w14:paraId="2FC514D1" w14:textId="77777777" w:rsidR="00161C11" w:rsidRPr="00BD37C2" w:rsidRDefault="00161C11" w:rsidP="415A2A5C">
      <w:pPr>
        <w:pStyle w:val="SolarBullet125"/>
      </w:pPr>
      <w:r w:rsidRPr="415A2A5C">
        <w:t>Entergy will supply and terminate fiber on both ends</w:t>
      </w:r>
    </w:p>
    <w:p w14:paraId="36BC5098" w14:textId="77777777" w:rsidR="00161C11" w:rsidRPr="00BD37C2" w:rsidRDefault="00161C11">
      <w:pPr>
        <w:pStyle w:val="SolarBullet125"/>
      </w:pPr>
      <w:r w:rsidRPr="00BD37C2">
        <w:t>Entergy to perform OTDR on all splices with no losses greater than 0.10 dB allowed</w:t>
      </w:r>
    </w:p>
    <w:p w14:paraId="7171D190" w14:textId="0F7EE3AE" w:rsidR="00BD37C2" w:rsidRPr="002879EF" w:rsidRDefault="00BD37C2" w:rsidP="00BD37C2">
      <w:pPr>
        <w:pStyle w:val="Caption"/>
        <w:rPr>
          <w:rFonts w:eastAsia="Times New Roman"/>
        </w:rPr>
      </w:pPr>
      <w:bookmarkStart w:id="857" w:name="_Ref131022240"/>
      <w:r>
        <w:t xml:space="preserve">Figure </w:t>
      </w:r>
      <w:r>
        <w:fldChar w:fldCharType="begin"/>
      </w:r>
      <w:r>
        <w:instrText>SEQ Figure \* ARABIC</w:instrText>
      </w:r>
      <w:r>
        <w:fldChar w:fldCharType="separate"/>
      </w:r>
      <w:r w:rsidR="00A337CF">
        <w:rPr>
          <w:noProof/>
        </w:rPr>
        <w:t>4</w:t>
      </w:r>
      <w:r>
        <w:fldChar w:fldCharType="end"/>
      </w:r>
      <w:bookmarkEnd w:id="857"/>
      <w:r>
        <w:t>: SCADA connection</w:t>
      </w:r>
      <w:r w:rsidR="005B2487">
        <w:t>-</w:t>
      </w:r>
      <w:r w:rsidR="00850906">
        <w:t>some aboveground</w:t>
      </w:r>
    </w:p>
    <w:p w14:paraId="54C7D480" w14:textId="5E8065B2" w:rsidR="002879EF" w:rsidRDefault="00924B0E" w:rsidP="00BD37C2">
      <w:pPr>
        <w:spacing w:after="0" w:line="240" w:lineRule="auto"/>
        <w:rPr>
          <w:rFonts w:eastAsia="Times New Roman"/>
        </w:rPr>
      </w:pPr>
      <w:r>
        <w:rPr>
          <w:noProof/>
        </w:rPr>
        <w:drawing>
          <wp:inline distT="0" distB="0" distL="0" distR="0" wp14:anchorId="7ECA51A6" wp14:editId="50771B84">
            <wp:extent cx="5932627" cy="38498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93956" cy="3889670"/>
                    </a:xfrm>
                    <a:prstGeom prst="rect">
                      <a:avLst/>
                    </a:prstGeom>
                  </pic:spPr>
                </pic:pic>
              </a:graphicData>
            </a:graphic>
          </wp:inline>
        </w:drawing>
      </w:r>
    </w:p>
    <w:p w14:paraId="2CFE9A0A" w14:textId="77777777" w:rsidR="00895670" w:rsidRDefault="00895670" w:rsidP="00BD37C2">
      <w:pPr>
        <w:spacing w:after="0" w:line="240" w:lineRule="auto"/>
        <w:rPr>
          <w:rFonts w:eastAsia="Times New Roman"/>
        </w:rPr>
      </w:pPr>
    </w:p>
    <w:p w14:paraId="716CB9AC" w14:textId="7E6C9C4A" w:rsidR="00161C11" w:rsidRPr="006963B6" w:rsidRDefault="004A6049" w:rsidP="00B433F8">
      <w:pPr>
        <w:pStyle w:val="O-Bullet"/>
      </w:pPr>
      <w:r>
        <w:t xml:space="preserve">Seller </w:t>
      </w:r>
      <w:r w:rsidR="00161C11">
        <w:t xml:space="preserve">to land the </w:t>
      </w:r>
      <w:r>
        <w:t xml:space="preserve">Seller </w:t>
      </w:r>
      <w:r w:rsidR="00161C11">
        <w:t xml:space="preserve">controlled fiber (i.e., ATT) on a </w:t>
      </w:r>
      <w:r>
        <w:t xml:space="preserve">Seller </w:t>
      </w:r>
      <w:r w:rsidR="00161C11">
        <w:t xml:space="preserve">supplied and installed firewall (Palo Alto or </w:t>
      </w:r>
      <w:proofErr w:type="spellStart"/>
      <w:r w:rsidR="00161C11">
        <w:t>CheckPoint</w:t>
      </w:r>
      <w:proofErr w:type="spellEnd"/>
      <w:r w:rsidR="00161C11">
        <w:t xml:space="preserve"> are acceptable firewalls)</w:t>
      </w:r>
    </w:p>
    <w:p w14:paraId="731BEF3F" w14:textId="33556A0B" w:rsidR="00161C11" w:rsidRPr="006963B6" w:rsidRDefault="004A6049" w:rsidP="00DC3C05">
      <w:pPr>
        <w:pStyle w:val="O-Bullet5"/>
      </w:pPr>
      <w:r>
        <w:t xml:space="preserve">Seller </w:t>
      </w:r>
      <w:r w:rsidR="00161C11">
        <w:t>to supply and install a firewall managed Level II switch with 3 VLANs configured</w:t>
      </w:r>
      <w:r w:rsidR="00AF32DF">
        <w:t xml:space="preserve"> (Seller to supply subnet </w:t>
      </w:r>
      <w:r w:rsidR="00DB7995">
        <w:t>information</w:t>
      </w:r>
      <w:r w:rsidR="00087D42">
        <w:t>)</w:t>
      </w:r>
    </w:p>
    <w:p w14:paraId="11B63628" w14:textId="77777777" w:rsidR="00161C11" w:rsidRPr="006963B6" w:rsidRDefault="00161C11" w:rsidP="00DC3C05">
      <w:pPr>
        <w:pStyle w:val="O-Bullet5"/>
      </w:pPr>
      <w:r>
        <w:t>The 3 VLANs consist of the following</w:t>
      </w:r>
    </w:p>
    <w:p w14:paraId="16485029" w14:textId="77777777" w:rsidR="00161C11" w:rsidRPr="006963B6" w:rsidRDefault="00161C11" w:rsidP="00DC3C05">
      <w:pPr>
        <w:pStyle w:val="O-Bullet5"/>
      </w:pPr>
      <w:r>
        <w:lastRenderedPageBreak/>
        <w:t>Collector Substation</w:t>
      </w:r>
    </w:p>
    <w:p w14:paraId="6F37EE23" w14:textId="77777777" w:rsidR="00161C11" w:rsidRPr="006963B6" w:rsidRDefault="00161C11" w:rsidP="00DC3C05">
      <w:pPr>
        <w:pStyle w:val="O-Bullet5"/>
      </w:pPr>
      <w:r>
        <w:t>PV Yard</w:t>
      </w:r>
    </w:p>
    <w:p w14:paraId="4FB7AC3A" w14:textId="77777777" w:rsidR="00161C11" w:rsidRPr="006963B6" w:rsidRDefault="00161C11" w:rsidP="00DC3C05">
      <w:pPr>
        <w:pStyle w:val="O-Bullet5"/>
      </w:pPr>
      <w:r>
        <w:t>Control</w:t>
      </w:r>
    </w:p>
    <w:p w14:paraId="5456FC1E" w14:textId="69D9850C" w:rsidR="00161C11" w:rsidRPr="006963B6" w:rsidRDefault="004A6049" w:rsidP="00DC3C05">
      <w:pPr>
        <w:pStyle w:val="O-Bullet5"/>
      </w:pPr>
      <w:r>
        <w:t xml:space="preserve">Seller </w:t>
      </w:r>
      <w:r w:rsidR="00161C11">
        <w:t>to work with Entergy’s Information Technology group in configuring the firewall using allow by exemption principle and opening only ports and protocols necessary for required functionality</w:t>
      </w:r>
    </w:p>
    <w:p w14:paraId="2812FCF1" w14:textId="7EF0B5C9" w:rsidR="00161C11" w:rsidRPr="006963B6" w:rsidRDefault="00161C11" w:rsidP="00DC3C05">
      <w:pPr>
        <w:pStyle w:val="O-Bullet5"/>
      </w:pPr>
      <w:r>
        <w:t>Configure VLAN Access Control Lists to manage routing for only necessary functions</w:t>
      </w:r>
    </w:p>
    <w:p w14:paraId="7B7E6E8E" w14:textId="788F7481" w:rsidR="00161C11" w:rsidRPr="006963B6" w:rsidRDefault="004A6049" w:rsidP="00B433F8">
      <w:pPr>
        <w:pStyle w:val="O-Bullet"/>
      </w:pPr>
      <w:r>
        <w:t xml:space="preserve">Seller </w:t>
      </w:r>
      <w:r w:rsidR="00161C11">
        <w:t>to supply and install redundant core switches (IE4010 switch or similar) and connect to upstream SM SFPs</w:t>
      </w:r>
    </w:p>
    <w:p w14:paraId="3C6448F4" w14:textId="2B96ECB8" w:rsidR="00161C11" w:rsidRPr="006963B6" w:rsidRDefault="004A6049" w:rsidP="00B433F8">
      <w:pPr>
        <w:pStyle w:val="O-Bullet"/>
      </w:pPr>
      <w:r>
        <w:t xml:space="preserve">Seller </w:t>
      </w:r>
      <w:r w:rsidR="00161C11">
        <w:t>to supply and install fiber patch panels</w:t>
      </w:r>
    </w:p>
    <w:p w14:paraId="6E4F8CC8" w14:textId="7AF06EE9" w:rsidR="00161C11" w:rsidRPr="006963B6" w:rsidRDefault="004A6049" w:rsidP="00B433F8">
      <w:pPr>
        <w:pStyle w:val="O-Bullet"/>
      </w:pPr>
      <w:r>
        <w:t>Seller</w:t>
      </w:r>
      <w:r w:rsidR="00161C11">
        <w:t xml:space="preserve"> to supply and install 42U server rack</w:t>
      </w:r>
    </w:p>
    <w:p w14:paraId="7CD8D42E" w14:textId="30F404C2" w:rsidR="00161C11" w:rsidRPr="006963B6" w:rsidRDefault="004A6049" w:rsidP="00B433F8">
      <w:pPr>
        <w:pStyle w:val="O-Bullet"/>
      </w:pPr>
      <w:r>
        <w:t>Seller</w:t>
      </w:r>
      <w:r w:rsidR="00161C11">
        <w:t xml:space="preserve"> to supply and install 8hr UPS</w:t>
      </w:r>
    </w:p>
    <w:p w14:paraId="2550EEE9" w14:textId="16F1EA21" w:rsidR="00161C11" w:rsidRPr="006963B6" w:rsidRDefault="004A6049" w:rsidP="00B433F8">
      <w:pPr>
        <w:pStyle w:val="O-Bullet"/>
      </w:pPr>
      <w:r>
        <w:t>Seller</w:t>
      </w:r>
      <w:r w:rsidR="00161C11">
        <w:t xml:space="preserve"> to supply and install miscellaneous fiber, ethernet jumpers, and cable management</w:t>
      </w:r>
    </w:p>
    <w:p w14:paraId="2CEA2069" w14:textId="77777777" w:rsidR="00161C11" w:rsidRPr="006963B6" w:rsidRDefault="00161C11" w:rsidP="00B433F8">
      <w:pPr>
        <w:pStyle w:val="O-Bullet"/>
      </w:pPr>
      <w:r>
        <w:t>For purposes of design, assume that the site will be a CIP Low site</w:t>
      </w:r>
    </w:p>
    <w:p w14:paraId="2CEA25BA" w14:textId="3B09CAEC" w:rsidR="00161C11" w:rsidRPr="006963B6" w:rsidRDefault="004A6049" w:rsidP="00B433F8">
      <w:pPr>
        <w:pStyle w:val="O-Bullet"/>
      </w:pPr>
      <w:r>
        <w:t>Seller</w:t>
      </w:r>
      <w:r w:rsidR="00161C11">
        <w:t xml:space="preserve"> shall configure the SCADA system for access credentials</w:t>
      </w:r>
      <w:r w:rsidR="00194961">
        <w:t xml:space="preserve"> including Admin, Operator, and View Only credentials</w:t>
      </w:r>
      <w:r w:rsidR="00A9412B">
        <w:t>;</w:t>
      </w:r>
      <w:r w:rsidR="00194961">
        <w:t xml:space="preserve"> SCADA shall be View Only upon launch with credentials</w:t>
      </w:r>
      <w:r w:rsidR="003F3B8D">
        <w:t xml:space="preserve"> </w:t>
      </w:r>
      <w:r w:rsidR="00194961">
        <w:t>required for operational changes</w:t>
      </w:r>
    </w:p>
    <w:p w14:paraId="2DB61249" w14:textId="66B73A5C" w:rsidR="00161C11" w:rsidRPr="006963B6" w:rsidRDefault="004A6049" w:rsidP="00B433F8">
      <w:pPr>
        <w:pStyle w:val="O-Bullet"/>
      </w:pPr>
      <w:r>
        <w:t>Seller</w:t>
      </w:r>
      <w:r w:rsidR="00161C11">
        <w:t xml:space="preserve"> supplies and configures a Power Plant Controller</w:t>
      </w:r>
    </w:p>
    <w:p w14:paraId="3CE83976" w14:textId="02749508" w:rsidR="00161C11" w:rsidRPr="006963B6" w:rsidRDefault="00161C11" w:rsidP="00DC3C05">
      <w:pPr>
        <w:pStyle w:val="O-Bullet5"/>
      </w:pPr>
      <w:r>
        <w:t xml:space="preserve">The Power Plant Controller </w:t>
      </w:r>
      <w:r w:rsidR="004E0A5B">
        <w:t xml:space="preserve">can </w:t>
      </w:r>
      <w:r>
        <w:t>be two SEL 3555 – RTACs in redundant configuration or similar</w:t>
      </w:r>
    </w:p>
    <w:p w14:paraId="33F12D86" w14:textId="77777777" w:rsidR="00161C11" w:rsidRPr="006963B6" w:rsidRDefault="00161C11" w:rsidP="00DC3C05">
      <w:pPr>
        <w:pStyle w:val="O-Bullet5"/>
      </w:pPr>
      <w:r>
        <w:t>Power Plant Controller shall be configured with the with the following Control Aspects</w:t>
      </w:r>
    </w:p>
    <w:p w14:paraId="466C365C" w14:textId="77777777" w:rsidR="00161C11" w:rsidRPr="006963B6" w:rsidRDefault="00161C11" w:rsidP="00DC3C05">
      <w:pPr>
        <w:pStyle w:val="O-Bullet5"/>
      </w:pPr>
      <w:r>
        <w:t>Control Modes</w:t>
      </w:r>
    </w:p>
    <w:p w14:paraId="406E489B" w14:textId="77777777" w:rsidR="00161C11" w:rsidRPr="006963B6" w:rsidRDefault="00161C11" w:rsidP="00D500A4">
      <w:pPr>
        <w:pStyle w:val="SolarBullet1"/>
      </w:pPr>
      <w:r w:rsidRPr="006963B6">
        <w:t>Voltage</w:t>
      </w:r>
    </w:p>
    <w:p w14:paraId="61E42C56" w14:textId="77777777" w:rsidR="00161C11" w:rsidRPr="006963B6" w:rsidRDefault="00161C11" w:rsidP="00D500A4">
      <w:pPr>
        <w:pStyle w:val="SolarBullet1"/>
      </w:pPr>
      <w:r w:rsidRPr="006963B6">
        <w:t>VAR</w:t>
      </w:r>
    </w:p>
    <w:p w14:paraId="0985CAC5" w14:textId="77777777" w:rsidR="00161C11" w:rsidRPr="006963B6" w:rsidRDefault="00161C11" w:rsidP="00D500A4">
      <w:pPr>
        <w:pStyle w:val="SolarBullet1"/>
      </w:pPr>
      <w:r w:rsidRPr="006963B6">
        <w:t>Power Factor</w:t>
      </w:r>
    </w:p>
    <w:p w14:paraId="6CC08DC7" w14:textId="77777777" w:rsidR="00161C11" w:rsidRPr="006963B6" w:rsidRDefault="00161C11" w:rsidP="00DC3C05">
      <w:pPr>
        <w:pStyle w:val="O-Bullet5"/>
      </w:pPr>
      <w:r>
        <w:t>Setpoint Control</w:t>
      </w:r>
    </w:p>
    <w:p w14:paraId="320BFD8F" w14:textId="77777777" w:rsidR="00161C11" w:rsidRPr="006963B6" w:rsidRDefault="00161C11" w:rsidP="00D500A4">
      <w:pPr>
        <w:pStyle w:val="SolarBullet1"/>
      </w:pPr>
      <w:r w:rsidRPr="006963B6">
        <w:t>Local</w:t>
      </w:r>
    </w:p>
    <w:p w14:paraId="110B30F1" w14:textId="77777777" w:rsidR="00161C11" w:rsidRPr="006963B6" w:rsidRDefault="00161C11" w:rsidP="00D500A4">
      <w:pPr>
        <w:pStyle w:val="SolarBullet1"/>
      </w:pPr>
      <w:r w:rsidRPr="006963B6">
        <w:t>Remote – Automatic Generation Control</w:t>
      </w:r>
    </w:p>
    <w:p w14:paraId="756146CB" w14:textId="77777777" w:rsidR="00161C11" w:rsidRPr="006963B6" w:rsidRDefault="00161C11" w:rsidP="00DC3C05">
      <w:pPr>
        <w:pStyle w:val="O-Bullet5"/>
      </w:pPr>
      <w:r>
        <w:t>A narrative of the control configuration shall be supplied</w:t>
      </w:r>
    </w:p>
    <w:p w14:paraId="2FE5D142" w14:textId="3DAAABBB" w:rsidR="00161C11" w:rsidRPr="006963B6" w:rsidRDefault="004A6049" w:rsidP="00B433F8">
      <w:pPr>
        <w:pStyle w:val="O-Bullet"/>
      </w:pPr>
      <w:r>
        <w:t>Seller</w:t>
      </w:r>
      <w:r w:rsidR="00161C11">
        <w:t xml:space="preserve"> shall supply and configure Ignition as the plant’s SCADA system</w:t>
      </w:r>
    </w:p>
    <w:p w14:paraId="1E99A007" w14:textId="4B7B3F00" w:rsidR="00161C11" w:rsidRDefault="004A6049" w:rsidP="00DC3C05">
      <w:pPr>
        <w:pStyle w:val="O-Bullet5"/>
      </w:pPr>
      <w:r>
        <w:t>Seller</w:t>
      </w:r>
      <w:r w:rsidR="00161C11">
        <w:t xml:space="preserve"> to supply and install redundant </w:t>
      </w:r>
      <w:r w:rsidR="00A57B92">
        <w:t xml:space="preserve">Type I </w:t>
      </w:r>
      <w:r w:rsidR="00A603DF">
        <w:t xml:space="preserve">virtualized </w:t>
      </w:r>
      <w:r w:rsidR="00161C11">
        <w:t>servers hosting the Ignition (DEL PowerEdge Rackmount server or equivalent)</w:t>
      </w:r>
    </w:p>
    <w:p w14:paraId="271FD7EB" w14:textId="0E940BC2" w:rsidR="00476445" w:rsidRPr="006963B6" w:rsidRDefault="000A6FC9" w:rsidP="00DC3C05">
      <w:pPr>
        <w:pStyle w:val="O-Bullet5"/>
      </w:pPr>
      <w:r>
        <w:t xml:space="preserve">Each Type I server shall be sized (hard drive, memory, </w:t>
      </w:r>
      <w:r w:rsidR="009D7A1E">
        <w:t xml:space="preserve">etc.) </w:t>
      </w:r>
      <w:r>
        <w:t>to allow both Ignition servers to be running in either location if needed.</w:t>
      </w:r>
    </w:p>
    <w:p w14:paraId="069CF839" w14:textId="2E92C759" w:rsidR="00161C11" w:rsidRPr="006963B6" w:rsidRDefault="004A6049" w:rsidP="00DC3C05">
      <w:pPr>
        <w:pStyle w:val="O-Bullet5"/>
      </w:pPr>
      <w:r>
        <w:t>Seller</w:t>
      </w:r>
      <w:r w:rsidR="00161C11">
        <w:t xml:space="preserve"> to supply and install one KVM switch with 19” display, keyboard, mouse</w:t>
      </w:r>
    </w:p>
    <w:p w14:paraId="4EEB67B7" w14:textId="77777777" w:rsidR="00161C11" w:rsidRPr="006963B6" w:rsidRDefault="00161C11" w:rsidP="00DC3C05">
      <w:pPr>
        <w:pStyle w:val="O-Bullet5"/>
      </w:pPr>
      <w:r>
        <w:t>Ignition shall be supplied with Historian and unlimited tag licenses</w:t>
      </w:r>
    </w:p>
    <w:p w14:paraId="37F6BC7C" w14:textId="77777777" w:rsidR="00161C11" w:rsidRPr="006963B6" w:rsidRDefault="00161C11" w:rsidP="00DC3C05">
      <w:pPr>
        <w:pStyle w:val="O-Bullet5"/>
      </w:pPr>
      <w:r>
        <w:t>Historian shall be sized for 2 weeks of 1 second data</w:t>
      </w:r>
    </w:p>
    <w:p w14:paraId="0FA9B532" w14:textId="5C84DBA8" w:rsidR="00161C11" w:rsidRPr="006963B6" w:rsidRDefault="004A6049" w:rsidP="00DC3C05">
      <w:pPr>
        <w:pStyle w:val="O-Bullet5"/>
      </w:pPr>
      <w:r>
        <w:lastRenderedPageBreak/>
        <w:t>Seller</w:t>
      </w:r>
      <w:r w:rsidR="00161C11">
        <w:t xml:space="preserve"> shall supply and install one Inductive Automation Ignition HMI package</w:t>
      </w:r>
    </w:p>
    <w:p w14:paraId="7C98F1F6" w14:textId="374043C0" w:rsidR="00161C11" w:rsidRPr="006963B6" w:rsidRDefault="004A6049" w:rsidP="00DC3C05">
      <w:pPr>
        <w:pStyle w:val="O-Bullet5"/>
      </w:pPr>
      <w:r>
        <w:t>Seller</w:t>
      </w:r>
      <w:r w:rsidR="00161C11">
        <w:t xml:space="preserve"> shall supply and install one SQL server license (or equivalent)</w:t>
      </w:r>
    </w:p>
    <w:p w14:paraId="1287706B" w14:textId="6BEF46EC" w:rsidR="00161C11" w:rsidRPr="006963B6" w:rsidRDefault="004A6049" w:rsidP="00DC3C05">
      <w:pPr>
        <w:pStyle w:val="O-Bullet5"/>
      </w:pPr>
      <w:r>
        <w:t>Seller</w:t>
      </w:r>
      <w:r w:rsidR="00161C11">
        <w:t xml:space="preserve"> to configure web portal access</w:t>
      </w:r>
    </w:p>
    <w:p w14:paraId="70F06AB2" w14:textId="394078BC" w:rsidR="00161C11" w:rsidRPr="006963B6" w:rsidRDefault="00161C11" w:rsidP="00DC3C05">
      <w:pPr>
        <w:pStyle w:val="O-Bullet5"/>
      </w:pPr>
      <w:r>
        <w:t xml:space="preserve">Within Ignition, the </w:t>
      </w:r>
      <w:r w:rsidR="00347620">
        <w:t xml:space="preserve">Seller </w:t>
      </w:r>
      <w:r>
        <w:t>shall buildout the Graphical interface to include the following screens at a minimum</w:t>
      </w:r>
      <w:r w:rsidR="004A6049">
        <w:t>:</w:t>
      </w:r>
    </w:p>
    <w:p w14:paraId="523A26D9" w14:textId="05A644CF" w:rsidR="00161C11" w:rsidRPr="006963B6" w:rsidRDefault="00161C11" w:rsidP="00D500A4">
      <w:pPr>
        <w:pStyle w:val="SolarBullet1"/>
      </w:pPr>
      <w:r w:rsidRPr="006963B6">
        <w:t xml:space="preserve">Site </w:t>
      </w:r>
      <w:r w:rsidR="004A6049">
        <w:t>o</w:t>
      </w:r>
      <w:r w:rsidR="004A6049" w:rsidRPr="006963B6">
        <w:t>verview</w:t>
      </w:r>
    </w:p>
    <w:p w14:paraId="1BF13A29" w14:textId="77777777" w:rsidR="00161C11" w:rsidRPr="006963B6" w:rsidRDefault="00161C11" w:rsidP="00D500A4">
      <w:pPr>
        <w:pStyle w:val="SolarBullet1"/>
      </w:pPr>
      <w:r w:rsidRPr="006963B6">
        <w:t>Control</w:t>
      </w:r>
    </w:p>
    <w:p w14:paraId="1050FCE1" w14:textId="627C2966" w:rsidR="00161C11" w:rsidRPr="006963B6" w:rsidRDefault="00161C11" w:rsidP="00D500A4">
      <w:pPr>
        <w:pStyle w:val="SolarBullet1"/>
      </w:pPr>
      <w:r w:rsidRPr="006963B6">
        <w:t xml:space="preserve">Alarm </w:t>
      </w:r>
      <w:r w:rsidR="004A6049">
        <w:t>m</w:t>
      </w:r>
      <w:r w:rsidR="004A6049" w:rsidRPr="006963B6">
        <w:t>anagement</w:t>
      </w:r>
    </w:p>
    <w:p w14:paraId="0E02103E" w14:textId="504D2471" w:rsidR="00161C11" w:rsidRPr="006963B6" w:rsidRDefault="00161C11" w:rsidP="00D500A4">
      <w:pPr>
        <w:pStyle w:val="SolarBullet1"/>
      </w:pPr>
      <w:r w:rsidRPr="006963B6">
        <w:t xml:space="preserve">Trending </w:t>
      </w:r>
      <w:r w:rsidR="004A6049">
        <w:t>m</w:t>
      </w:r>
      <w:r w:rsidR="004A6049" w:rsidRPr="006963B6">
        <w:t>anagement</w:t>
      </w:r>
    </w:p>
    <w:p w14:paraId="0035DF76" w14:textId="0B88B9C4" w:rsidR="00161C11" w:rsidRPr="006963B6" w:rsidRDefault="00161C11" w:rsidP="00D500A4">
      <w:pPr>
        <w:pStyle w:val="SolarBullet1"/>
      </w:pPr>
      <w:r w:rsidRPr="006963B6">
        <w:t xml:space="preserve">Inverters </w:t>
      </w:r>
      <w:r w:rsidR="004A6049">
        <w:t>d</w:t>
      </w:r>
      <w:r w:rsidR="004A6049" w:rsidRPr="006963B6">
        <w:t>etails</w:t>
      </w:r>
    </w:p>
    <w:p w14:paraId="2DCA698A" w14:textId="344B16E3" w:rsidR="00161C11" w:rsidRPr="006963B6" w:rsidRDefault="00161C11" w:rsidP="00D500A4">
      <w:pPr>
        <w:pStyle w:val="SolarBullet1"/>
      </w:pPr>
      <w:r w:rsidRPr="006963B6">
        <w:t xml:space="preserve">Tracker </w:t>
      </w:r>
      <w:r w:rsidR="004A6049">
        <w:t>d</w:t>
      </w:r>
      <w:r w:rsidR="004A6049" w:rsidRPr="006963B6">
        <w:t>etails</w:t>
      </w:r>
    </w:p>
    <w:p w14:paraId="493FAB66" w14:textId="6A49F078" w:rsidR="00161C11" w:rsidRPr="006963B6" w:rsidRDefault="00161C11" w:rsidP="00D500A4">
      <w:pPr>
        <w:pStyle w:val="SolarBullet1"/>
      </w:pPr>
      <w:r w:rsidRPr="006963B6">
        <w:t xml:space="preserve">MET </w:t>
      </w:r>
      <w:r w:rsidR="004A6049">
        <w:t>d</w:t>
      </w:r>
      <w:r w:rsidR="004A6049" w:rsidRPr="006963B6">
        <w:t>etails</w:t>
      </w:r>
    </w:p>
    <w:p w14:paraId="2A9F4F3C" w14:textId="5940BB8D" w:rsidR="00161C11" w:rsidRPr="006963B6" w:rsidRDefault="00161C11" w:rsidP="00D500A4">
      <w:pPr>
        <w:pStyle w:val="SolarBullet1"/>
      </w:pPr>
      <w:r w:rsidRPr="006963B6">
        <w:t xml:space="preserve">SCADA </w:t>
      </w:r>
      <w:r w:rsidR="004A6049">
        <w:t>h</w:t>
      </w:r>
      <w:r w:rsidR="004A6049" w:rsidRPr="006963B6">
        <w:t xml:space="preserve">ealth </w:t>
      </w:r>
      <w:r w:rsidRPr="006963B6">
        <w:t>(i.e., communication detail)</w:t>
      </w:r>
    </w:p>
    <w:p w14:paraId="3CAF68D8" w14:textId="77777777" w:rsidR="00161C11" w:rsidRPr="006963B6" w:rsidRDefault="00161C11" w:rsidP="00D500A4">
      <w:pPr>
        <w:pStyle w:val="SolarBullet1"/>
      </w:pPr>
      <w:r w:rsidRPr="415A2A5C">
        <w:t>One-Line (to include Meter details and all other high level RTU-RTU datapoints)</w:t>
      </w:r>
    </w:p>
    <w:p w14:paraId="3055FB37" w14:textId="77777777" w:rsidR="00161C11" w:rsidRPr="006963B6" w:rsidRDefault="00161C11" w:rsidP="00D500A4">
      <w:pPr>
        <w:pStyle w:val="SolarBullet1"/>
      </w:pPr>
      <w:r w:rsidRPr="006963B6">
        <w:t>Reporting Functions</w:t>
      </w:r>
    </w:p>
    <w:p w14:paraId="6D93312A" w14:textId="77777777" w:rsidR="00161C11" w:rsidRPr="006963B6" w:rsidRDefault="00161C11" w:rsidP="00DC3C05">
      <w:pPr>
        <w:pStyle w:val="O-Bullet5"/>
      </w:pPr>
      <w:r>
        <w:t>Install Ignition utilizing least functionality privilege and operating system utilizing CIS Benchmark</w:t>
      </w:r>
    </w:p>
    <w:p w14:paraId="42D1FD56" w14:textId="32DF8BD8" w:rsidR="00161C11" w:rsidRPr="006963B6" w:rsidRDefault="00161C11" w:rsidP="00DC3C05">
      <w:pPr>
        <w:pStyle w:val="O-Bullet5"/>
      </w:pPr>
      <w:r>
        <w:t>Seller to work with Buyer to define Ignition security user groups</w:t>
      </w:r>
      <w:r w:rsidR="003F3B8D">
        <w:t xml:space="preserve"> credentials including Admin, Operator, and View Only credentials; Ignition shall be View Only upon launch with credentials required for operational changes</w:t>
      </w:r>
    </w:p>
    <w:p w14:paraId="0CF0A76F" w14:textId="3019C2EF" w:rsidR="00161C11" w:rsidRPr="006963B6" w:rsidRDefault="00161C11" w:rsidP="00DC3C05">
      <w:pPr>
        <w:pStyle w:val="O-Bullet5"/>
      </w:pPr>
      <w:r>
        <w:t xml:space="preserve">Within Ignition, </w:t>
      </w:r>
      <w:r w:rsidR="00347620">
        <w:t xml:space="preserve">seller </w:t>
      </w:r>
      <w:r>
        <w:t>to configure the object alarm configuration based on the I/O List</w:t>
      </w:r>
    </w:p>
    <w:p w14:paraId="075402FA" w14:textId="2B7E4A54" w:rsidR="00161C11" w:rsidRPr="006963B6" w:rsidRDefault="00642D49" w:rsidP="00B433F8">
      <w:pPr>
        <w:pStyle w:val="O-Bullet"/>
      </w:pPr>
      <w:r>
        <w:t xml:space="preserve">Seller </w:t>
      </w:r>
      <w:r w:rsidR="00161C11">
        <w:t>to configure Major Interfaces including the following</w:t>
      </w:r>
    </w:p>
    <w:p w14:paraId="3D02E665" w14:textId="77777777" w:rsidR="00161C11" w:rsidRPr="006963B6" w:rsidRDefault="00161C11" w:rsidP="00DC3C05">
      <w:pPr>
        <w:pStyle w:val="O-Bullet5"/>
      </w:pPr>
      <w:r>
        <w:t>PI</w:t>
      </w:r>
    </w:p>
    <w:p w14:paraId="334D85A9" w14:textId="438595E2" w:rsidR="00161C11" w:rsidRPr="006963B6" w:rsidRDefault="00161C11" w:rsidP="00DC3C05">
      <w:pPr>
        <w:pStyle w:val="O-Bullet5"/>
      </w:pPr>
      <w:r>
        <w:t>RTU-RTU (Collector Substation to interconnecting Entergy Substation)</w:t>
      </w:r>
      <w:r w:rsidR="004A6049">
        <w:t xml:space="preserve"> - Seller </w:t>
      </w:r>
      <w:r>
        <w:t>to provide Entergy the following Point List</w:t>
      </w:r>
    </w:p>
    <w:p w14:paraId="400D7D7C" w14:textId="77777777" w:rsidR="00161C11" w:rsidRPr="006963B6" w:rsidRDefault="00161C11" w:rsidP="00DC3C05">
      <w:pPr>
        <w:pStyle w:val="O-Bullet5"/>
      </w:pPr>
      <w:r>
        <w:t>Overall Point List</w:t>
      </w:r>
    </w:p>
    <w:p w14:paraId="6093D6C3" w14:textId="6C6952CA" w:rsidR="00161C11" w:rsidRPr="006963B6" w:rsidRDefault="00161C11" w:rsidP="00DC3C05">
      <w:pPr>
        <w:pStyle w:val="O-Bullet5"/>
      </w:pPr>
      <w:r>
        <w:t xml:space="preserve">Abbreviated Point List focused on </w:t>
      </w:r>
      <w:r w:rsidR="00347620">
        <w:t xml:space="preserve">Seller’s </w:t>
      </w:r>
      <w:r>
        <w:t>typical importance list</w:t>
      </w:r>
    </w:p>
    <w:p w14:paraId="22A2D314" w14:textId="5D458A19" w:rsidR="00161C11" w:rsidRPr="006963B6" w:rsidRDefault="00642D49" w:rsidP="00B433F8">
      <w:pPr>
        <w:pStyle w:val="O-Bullet"/>
      </w:pPr>
      <w:r>
        <w:t xml:space="preserve">Seller </w:t>
      </w:r>
      <w:r w:rsidR="00161C11">
        <w:t>supplies and installs an IT rack for Entergy’s exclusive use in the Collector Substation</w:t>
      </w:r>
    </w:p>
    <w:p w14:paraId="5B8870BE" w14:textId="77777777" w:rsidR="00161C11" w:rsidRPr="006963B6" w:rsidRDefault="00161C11" w:rsidP="00DC3C05">
      <w:pPr>
        <w:pStyle w:val="O-Bullet5"/>
      </w:pPr>
      <w:r>
        <w:t>19” rack with 24”x36” footprint</w:t>
      </w:r>
    </w:p>
    <w:p w14:paraId="1C5A17FF" w14:textId="77777777" w:rsidR="00161C11" w:rsidRPr="006963B6" w:rsidRDefault="00161C11" w:rsidP="00DC3C05">
      <w:pPr>
        <w:pStyle w:val="O-Bullet5"/>
      </w:pPr>
      <w:r>
        <w:t>Front and back lockable mesh doors and cable entry slots in roof</w:t>
      </w:r>
    </w:p>
    <w:p w14:paraId="4757457D" w14:textId="77777777" w:rsidR="00161C11" w:rsidRPr="006963B6" w:rsidRDefault="00161C11" w:rsidP="00DC3C05">
      <w:pPr>
        <w:pStyle w:val="O-Bullet5"/>
      </w:pPr>
      <w:r>
        <w:t>36” front clearance and 24” rear clearance</w:t>
      </w:r>
    </w:p>
    <w:p w14:paraId="7A119A8F" w14:textId="7D6E92B7" w:rsidR="00161C11" w:rsidRPr="006963B6" w:rsidRDefault="001D6A75" w:rsidP="00DC3C05">
      <w:pPr>
        <w:pStyle w:val="O-Bullet5"/>
      </w:pPr>
      <w:r>
        <w:t xml:space="preserve">Dual </w:t>
      </w:r>
      <w:r w:rsidR="00161C11">
        <w:t xml:space="preserve">120 </w:t>
      </w:r>
      <w:r w:rsidR="003A42EA">
        <w:t>V</w:t>
      </w:r>
      <w:r w:rsidR="003A42EA" w:rsidRPr="40872AAD">
        <w:rPr>
          <w:vertAlign w:val="subscript"/>
        </w:rPr>
        <w:t>ac</w:t>
      </w:r>
      <w:r w:rsidR="00161C11">
        <w:t xml:space="preserve"> UPS backed power strip with UPS ethernet monitoring capability, with UPS capable of 12 hours of backup run-time</w:t>
      </w:r>
    </w:p>
    <w:p w14:paraId="10634B1A" w14:textId="77777777" w:rsidR="00161C11" w:rsidRPr="006963B6" w:rsidRDefault="00161C11" w:rsidP="00B433F8">
      <w:pPr>
        <w:pStyle w:val="O-Bullet"/>
      </w:pPr>
      <w:r>
        <w:t>At Substantial Completion</w:t>
      </w:r>
    </w:p>
    <w:p w14:paraId="4C44CE54" w14:textId="0684FF29" w:rsidR="00161C11" w:rsidRPr="006963B6" w:rsidRDefault="00347620" w:rsidP="00DC3C05">
      <w:pPr>
        <w:pStyle w:val="O-Bullet5"/>
      </w:pPr>
      <w:r>
        <w:t xml:space="preserve">Seller </w:t>
      </w:r>
      <w:r w:rsidR="00161C11">
        <w:t>to transfer all licenses procured on Entergy’s behalf to Entergy</w:t>
      </w:r>
    </w:p>
    <w:p w14:paraId="06AC5AF7" w14:textId="499DC94D" w:rsidR="00161C11" w:rsidRPr="006963B6" w:rsidRDefault="00161C11" w:rsidP="415A2A5C">
      <w:pPr>
        <w:pStyle w:val="SolarBullet1"/>
      </w:pPr>
      <w:r w:rsidRPr="415A2A5C">
        <w:lastRenderedPageBreak/>
        <w:t xml:space="preserve">During license procurement, </w:t>
      </w:r>
      <w:r w:rsidR="00347620" w:rsidRPr="415A2A5C">
        <w:t xml:space="preserve">Seller </w:t>
      </w:r>
      <w:r w:rsidRPr="415A2A5C">
        <w:t>shall work with Entergy in establishing Terms and Conditions which will allow for seamless transfer</w:t>
      </w:r>
    </w:p>
    <w:p w14:paraId="1D2A5F2B" w14:textId="7D501B48" w:rsidR="00161C11" w:rsidRPr="006963B6" w:rsidRDefault="008B05F3" w:rsidP="00D500A4">
      <w:pPr>
        <w:pStyle w:val="SolarBullet1"/>
      </w:pPr>
      <w:r>
        <w:t>Seller</w:t>
      </w:r>
      <w:r w:rsidRPr="006963B6">
        <w:t xml:space="preserve"> </w:t>
      </w:r>
      <w:r w:rsidR="00161C11" w:rsidRPr="006963B6">
        <w:t>and its subsidiaries shall surrender all rights to software development work for this project to Entergy for use within this site at a minimum.</w:t>
      </w:r>
    </w:p>
    <w:p w14:paraId="7D91B941" w14:textId="3823B42A" w:rsidR="00161C11" w:rsidRPr="006963B6" w:rsidRDefault="00347620" w:rsidP="00DC3C05">
      <w:pPr>
        <w:pStyle w:val="O-Bullet5"/>
      </w:pPr>
      <w:r>
        <w:t xml:space="preserve">Seller </w:t>
      </w:r>
      <w:r w:rsidR="00161C11">
        <w:t xml:space="preserve">transfers </w:t>
      </w:r>
      <w:r>
        <w:t xml:space="preserve">Seller </w:t>
      </w:r>
      <w:r w:rsidR="00161C11">
        <w:t>owned fiber account ownership to ETR (we take over ATT account)</w:t>
      </w:r>
    </w:p>
    <w:p w14:paraId="5A7CDB23" w14:textId="3DA4B0E0" w:rsidR="00161C11" w:rsidRPr="006963B6" w:rsidRDefault="00161C11" w:rsidP="00DC3C05">
      <w:pPr>
        <w:pStyle w:val="O-Bullet5"/>
      </w:pPr>
      <w:r>
        <w:t xml:space="preserve">ETR installs and interconnects Firewall (between ETR network fiber and the site’s </w:t>
      </w:r>
      <w:r w:rsidR="00347620">
        <w:t xml:space="preserve">Seller </w:t>
      </w:r>
      <w:r>
        <w:t>supplied Palo Alto/</w:t>
      </w:r>
      <w:proofErr w:type="spellStart"/>
      <w:r>
        <w:t>CheckPoint</w:t>
      </w:r>
      <w:proofErr w:type="spellEnd"/>
      <w:r>
        <w:t xml:space="preserve"> firewall)</w:t>
      </w:r>
    </w:p>
    <w:p w14:paraId="02EFB68B" w14:textId="6EF3D065" w:rsidR="00161C11" w:rsidRPr="006963B6" w:rsidRDefault="00347620" w:rsidP="00DC3C05">
      <w:pPr>
        <w:pStyle w:val="O-Bullet5"/>
      </w:pPr>
      <w:r>
        <w:t xml:space="preserve">Seller </w:t>
      </w:r>
      <w:r w:rsidR="00161C11">
        <w:t>to develop and supply system documentation consisting of the following</w:t>
      </w:r>
    </w:p>
    <w:p w14:paraId="413AAA65" w14:textId="77777777" w:rsidR="00161C11" w:rsidRPr="006963B6" w:rsidRDefault="00161C11" w:rsidP="00D500A4">
      <w:pPr>
        <w:pStyle w:val="SolarBullet1"/>
      </w:pPr>
      <w:r w:rsidRPr="006963B6">
        <w:t>Hardware/software manuals</w:t>
      </w:r>
    </w:p>
    <w:p w14:paraId="02A7AB81" w14:textId="77777777" w:rsidR="00161C11" w:rsidRPr="006963B6" w:rsidRDefault="00161C11" w:rsidP="00D500A4">
      <w:pPr>
        <w:pStyle w:val="SolarBullet1"/>
      </w:pPr>
      <w:r w:rsidRPr="006963B6">
        <w:t>Server setup and configuration details</w:t>
      </w:r>
    </w:p>
    <w:p w14:paraId="756B30ED" w14:textId="77777777" w:rsidR="00161C11" w:rsidRPr="006963B6" w:rsidRDefault="00161C11" w:rsidP="00D500A4">
      <w:pPr>
        <w:pStyle w:val="SolarBullet1"/>
      </w:pPr>
      <w:r w:rsidRPr="006963B6">
        <w:t>All username and passwords</w:t>
      </w:r>
    </w:p>
    <w:p w14:paraId="2C40F5BA" w14:textId="77777777" w:rsidR="00161C11" w:rsidRPr="006963B6" w:rsidRDefault="00161C11" w:rsidP="00D500A4">
      <w:pPr>
        <w:pStyle w:val="SolarBullet1"/>
      </w:pPr>
      <w:r w:rsidRPr="006963B6">
        <w:t>Drawings list and specifications</w:t>
      </w:r>
    </w:p>
    <w:p w14:paraId="531FB444" w14:textId="77777777" w:rsidR="00161C11" w:rsidRDefault="00161C11" w:rsidP="00D500A4">
      <w:pPr>
        <w:pStyle w:val="SolarBullet1"/>
      </w:pPr>
      <w:r w:rsidRPr="006963B6">
        <w:t>Testing and commission documentation</w:t>
      </w:r>
    </w:p>
    <w:p w14:paraId="7ED64BD9" w14:textId="6DFFD326" w:rsidR="008D7F1F" w:rsidRPr="006963B6" w:rsidRDefault="008D7F1F" w:rsidP="00D500A4">
      <w:pPr>
        <w:pStyle w:val="SolarBullet1"/>
      </w:pPr>
      <w:r>
        <w:t>Tag list with tag name, units, description, and range as a minimum</w:t>
      </w:r>
    </w:p>
    <w:p w14:paraId="35E8C2B8" w14:textId="6D463FAF" w:rsidR="000D2C00" w:rsidRPr="00C5765A" w:rsidRDefault="000D2C00" w:rsidP="00B655F4">
      <w:pPr>
        <w:pStyle w:val="Legal5L2"/>
      </w:pPr>
      <w:bookmarkStart w:id="858" w:name="_Toc128512981"/>
      <w:bookmarkStart w:id="859" w:name="_Toc128513288"/>
      <w:bookmarkStart w:id="860" w:name="_Toc128513595"/>
      <w:bookmarkStart w:id="861" w:name="_Toc128513901"/>
      <w:bookmarkStart w:id="862" w:name="_Toc128514208"/>
      <w:bookmarkStart w:id="863" w:name="_Toc128514644"/>
      <w:bookmarkStart w:id="864" w:name="_Toc128514950"/>
      <w:bookmarkStart w:id="865" w:name="_Toc128515255"/>
      <w:bookmarkStart w:id="866" w:name="_Toc128515560"/>
      <w:bookmarkStart w:id="867" w:name="_Toc128512982"/>
      <w:bookmarkStart w:id="868" w:name="_Toc128513289"/>
      <w:bookmarkStart w:id="869" w:name="_Toc128513596"/>
      <w:bookmarkStart w:id="870" w:name="_Toc128513902"/>
      <w:bookmarkStart w:id="871" w:name="_Toc128514209"/>
      <w:bookmarkStart w:id="872" w:name="_Toc128514645"/>
      <w:bookmarkStart w:id="873" w:name="_Toc128514951"/>
      <w:bookmarkStart w:id="874" w:name="_Toc128515256"/>
      <w:bookmarkStart w:id="875" w:name="_Toc128515561"/>
      <w:bookmarkStart w:id="876" w:name="_Toc128512983"/>
      <w:bookmarkStart w:id="877" w:name="_Toc128513290"/>
      <w:bookmarkStart w:id="878" w:name="_Toc128513597"/>
      <w:bookmarkStart w:id="879" w:name="_Toc128513903"/>
      <w:bookmarkStart w:id="880" w:name="_Toc128514210"/>
      <w:bookmarkStart w:id="881" w:name="_Toc128514646"/>
      <w:bookmarkStart w:id="882" w:name="_Toc128514952"/>
      <w:bookmarkStart w:id="883" w:name="_Toc128515257"/>
      <w:bookmarkStart w:id="884" w:name="_Toc128515562"/>
      <w:bookmarkStart w:id="885" w:name="_Toc128512984"/>
      <w:bookmarkStart w:id="886" w:name="_Toc128513291"/>
      <w:bookmarkStart w:id="887" w:name="_Toc128513598"/>
      <w:bookmarkStart w:id="888" w:name="_Toc128513904"/>
      <w:bookmarkStart w:id="889" w:name="_Toc128514211"/>
      <w:bookmarkStart w:id="890" w:name="_Toc128514647"/>
      <w:bookmarkStart w:id="891" w:name="_Toc128514953"/>
      <w:bookmarkStart w:id="892" w:name="_Toc128515258"/>
      <w:bookmarkStart w:id="893" w:name="_Toc128515563"/>
      <w:bookmarkStart w:id="894" w:name="_Toc128512985"/>
      <w:bookmarkStart w:id="895" w:name="_Toc128513292"/>
      <w:bookmarkStart w:id="896" w:name="_Toc128513599"/>
      <w:bookmarkStart w:id="897" w:name="_Toc128513905"/>
      <w:bookmarkStart w:id="898" w:name="_Toc128514212"/>
      <w:bookmarkStart w:id="899" w:name="_Toc128514648"/>
      <w:bookmarkStart w:id="900" w:name="_Toc128514954"/>
      <w:bookmarkStart w:id="901" w:name="_Toc128515259"/>
      <w:bookmarkStart w:id="902" w:name="_Toc128515564"/>
      <w:bookmarkStart w:id="903" w:name="_Toc128512986"/>
      <w:bookmarkStart w:id="904" w:name="_Toc128513293"/>
      <w:bookmarkStart w:id="905" w:name="_Toc128513600"/>
      <w:bookmarkStart w:id="906" w:name="_Toc128513906"/>
      <w:bookmarkStart w:id="907" w:name="_Toc128514213"/>
      <w:bookmarkStart w:id="908" w:name="_Toc128514649"/>
      <w:bookmarkStart w:id="909" w:name="_Toc128514955"/>
      <w:bookmarkStart w:id="910" w:name="_Toc128515260"/>
      <w:bookmarkStart w:id="911" w:name="_Toc128515565"/>
      <w:bookmarkStart w:id="912" w:name="_Toc128512987"/>
      <w:bookmarkStart w:id="913" w:name="_Toc128513294"/>
      <w:bookmarkStart w:id="914" w:name="_Toc128513601"/>
      <w:bookmarkStart w:id="915" w:name="_Toc128513907"/>
      <w:bookmarkStart w:id="916" w:name="_Toc128514214"/>
      <w:bookmarkStart w:id="917" w:name="_Toc128514650"/>
      <w:bookmarkStart w:id="918" w:name="_Toc128514956"/>
      <w:bookmarkStart w:id="919" w:name="_Toc128515261"/>
      <w:bookmarkStart w:id="920" w:name="_Toc128515566"/>
      <w:bookmarkStart w:id="921" w:name="_Toc128512988"/>
      <w:bookmarkStart w:id="922" w:name="_Toc128513295"/>
      <w:bookmarkStart w:id="923" w:name="_Toc128513602"/>
      <w:bookmarkStart w:id="924" w:name="_Toc128513908"/>
      <w:bookmarkStart w:id="925" w:name="_Toc128514215"/>
      <w:bookmarkStart w:id="926" w:name="_Toc128514651"/>
      <w:bookmarkStart w:id="927" w:name="_Toc128514957"/>
      <w:bookmarkStart w:id="928" w:name="_Toc128515262"/>
      <w:bookmarkStart w:id="929" w:name="_Toc128515567"/>
      <w:bookmarkStart w:id="930" w:name="_Toc128512989"/>
      <w:bookmarkStart w:id="931" w:name="_Toc128513296"/>
      <w:bookmarkStart w:id="932" w:name="_Toc128513603"/>
      <w:bookmarkStart w:id="933" w:name="_Toc128513909"/>
      <w:bookmarkStart w:id="934" w:name="_Toc128514216"/>
      <w:bookmarkStart w:id="935" w:name="_Toc128514652"/>
      <w:bookmarkStart w:id="936" w:name="_Toc128514958"/>
      <w:bookmarkStart w:id="937" w:name="_Toc128515263"/>
      <w:bookmarkStart w:id="938" w:name="_Toc128515568"/>
      <w:bookmarkStart w:id="939" w:name="_Toc128512990"/>
      <w:bookmarkStart w:id="940" w:name="_Toc128513297"/>
      <w:bookmarkStart w:id="941" w:name="_Toc128513604"/>
      <w:bookmarkStart w:id="942" w:name="_Toc128513910"/>
      <w:bookmarkStart w:id="943" w:name="_Toc128514217"/>
      <w:bookmarkStart w:id="944" w:name="_Toc128514653"/>
      <w:bookmarkStart w:id="945" w:name="_Toc128514959"/>
      <w:bookmarkStart w:id="946" w:name="_Toc128515264"/>
      <w:bookmarkStart w:id="947" w:name="_Toc128515569"/>
      <w:bookmarkStart w:id="948" w:name="_Toc128512991"/>
      <w:bookmarkStart w:id="949" w:name="_Toc128513298"/>
      <w:bookmarkStart w:id="950" w:name="_Toc128513605"/>
      <w:bookmarkStart w:id="951" w:name="_Toc128513911"/>
      <w:bookmarkStart w:id="952" w:name="_Toc128514218"/>
      <w:bookmarkStart w:id="953" w:name="_Toc128514654"/>
      <w:bookmarkStart w:id="954" w:name="_Toc128514960"/>
      <w:bookmarkStart w:id="955" w:name="_Toc128515265"/>
      <w:bookmarkStart w:id="956" w:name="_Toc128515570"/>
      <w:bookmarkStart w:id="957" w:name="_Toc128512992"/>
      <w:bookmarkStart w:id="958" w:name="_Toc128513299"/>
      <w:bookmarkStart w:id="959" w:name="_Toc128513606"/>
      <w:bookmarkStart w:id="960" w:name="_Toc128513912"/>
      <w:bookmarkStart w:id="961" w:name="_Toc128514219"/>
      <w:bookmarkStart w:id="962" w:name="_Toc128514655"/>
      <w:bookmarkStart w:id="963" w:name="_Toc128514961"/>
      <w:bookmarkStart w:id="964" w:name="_Toc128515266"/>
      <w:bookmarkStart w:id="965" w:name="_Toc128515571"/>
      <w:bookmarkStart w:id="966" w:name="_Toc128512993"/>
      <w:bookmarkStart w:id="967" w:name="_Toc128513300"/>
      <w:bookmarkStart w:id="968" w:name="_Toc128513607"/>
      <w:bookmarkStart w:id="969" w:name="_Toc128513913"/>
      <w:bookmarkStart w:id="970" w:name="_Toc128514220"/>
      <w:bookmarkStart w:id="971" w:name="_Toc128514656"/>
      <w:bookmarkStart w:id="972" w:name="_Toc128514962"/>
      <w:bookmarkStart w:id="973" w:name="_Toc128515267"/>
      <w:bookmarkStart w:id="974" w:name="_Toc128515572"/>
      <w:bookmarkStart w:id="975" w:name="_Toc128512994"/>
      <w:bookmarkStart w:id="976" w:name="_Toc128513301"/>
      <w:bookmarkStart w:id="977" w:name="_Toc128513608"/>
      <w:bookmarkStart w:id="978" w:name="_Toc128513914"/>
      <w:bookmarkStart w:id="979" w:name="_Toc128514221"/>
      <w:bookmarkStart w:id="980" w:name="_Toc128514657"/>
      <w:bookmarkStart w:id="981" w:name="_Toc128514963"/>
      <w:bookmarkStart w:id="982" w:name="_Toc128515268"/>
      <w:bookmarkStart w:id="983" w:name="_Toc128515573"/>
      <w:bookmarkStart w:id="984" w:name="_Toc128512995"/>
      <w:bookmarkStart w:id="985" w:name="_Toc128513302"/>
      <w:bookmarkStart w:id="986" w:name="_Toc128513609"/>
      <w:bookmarkStart w:id="987" w:name="_Toc128513915"/>
      <w:bookmarkStart w:id="988" w:name="_Toc128514222"/>
      <w:bookmarkStart w:id="989" w:name="_Toc128514658"/>
      <w:bookmarkStart w:id="990" w:name="_Toc128514964"/>
      <w:bookmarkStart w:id="991" w:name="_Toc128515269"/>
      <w:bookmarkStart w:id="992" w:name="_Toc128515574"/>
      <w:bookmarkStart w:id="993" w:name="_Toc128512996"/>
      <w:bookmarkStart w:id="994" w:name="_Toc128513303"/>
      <w:bookmarkStart w:id="995" w:name="_Toc128513610"/>
      <w:bookmarkStart w:id="996" w:name="_Toc128513916"/>
      <w:bookmarkStart w:id="997" w:name="_Toc128514223"/>
      <w:bookmarkStart w:id="998" w:name="_Toc128514659"/>
      <w:bookmarkStart w:id="999" w:name="_Toc128514965"/>
      <w:bookmarkStart w:id="1000" w:name="_Toc128515270"/>
      <w:bookmarkStart w:id="1001" w:name="_Toc128515575"/>
      <w:bookmarkStart w:id="1002" w:name="_Toc128512997"/>
      <w:bookmarkStart w:id="1003" w:name="_Toc128513304"/>
      <w:bookmarkStart w:id="1004" w:name="_Toc128513611"/>
      <w:bookmarkStart w:id="1005" w:name="_Toc128513917"/>
      <w:bookmarkStart w:id="1006" w:name="_Toc128514224"/>
      <w:bookmarkStart w:id="1007" w:name="_Toc128514660"/>
      <w:bookmarkStart w:id="1008" w:name="_Toc128514966"/>
      <w:bookmarkStart w:id="1009" w:name="_Toc128515271"/>
      <w:bookmarkStart w:id="1010" w:name="_Toc128515576"/>
      <w:bookmarkStart w:id="1011" w:name="_Toc128512998"/>
      <w:bookmarkStart w:id="1012" w:name="_Toc128513305"/>
      <w:bookmarkStart w:id="1013" w:name="_Toc128513612"/>
      <w:bookmarkStart w:id="1014" w:name="_Toc128513918"/>
      <w:bookmarkStart w:id="1015" w:name="_Toc128514225"/>
      <w:bookmarkStart w:id="1016" w:name="_Toc128514661"/>
      <w:bookmarkStart w:id="1017" w:name="_Toc128514967"/>
      <w:bookmarkStart w:id="1018" w:name="_Toc128515272"/>
      <w:bookmarkStart w:id="1019" w:name="_Toc128515577"/>
      <w:bookmarkStart w:id="1020" w:name="_Toc128512999"/>
      <w:bookmarkStart w:id="1021" w:name="_Toc128513306"/>
      <w:bookmarkStart w:id="1022" w:name="_Toc128513613"/>
      <w:bookmarkStart w:id="1023" w:name="_Toc128513919"/>
      <w:bookmarkStart w:id="1024" w:name="_Toc128514226"/>
      <w:bookmarkStart w:id="1025" w:name="_Toc128514662"/>
      <w:bookmarkStart w:id="1026" w:name="_Toc128514968"/>
      <w:bookmarkStart w:id="1027" w:name="_Toc128515273"/>
      <w:bookmarkStart w:id="1028" w:name="_Toc128515578"/>
      <w:bookmarkStart w:id="1029" w:name="_Toc128513000"/>
      <w:bookmarkStart w:id="1030" w:name="_Toc128513307"/>
      <w:bookmarkStart w:id="1031" w:name="_Toc128513614"/>
      <w:bookmarkStart w:id="1032" w:name="_Toc128513920"/>
      <w:bookmarkStart w:id="1033" w:name="_Toc128514227"/>
      <w:bookmarkStart w:id="1034" w:name="_Toc128514663"/>
      <w:bookmarkStart w:id="1035" w:name="_Toc128514969"/>
      <w:bookmarkStart w:id="1036" w:name="_Toc128515274"/>
      <w:bookmarkStart w:id="1037" w:name="_Toc128515579"/>
      <w:bookmarkStart w:id="1038" w:name="_Toc128513001"/>
      <w:bookmarkStart w:id="1039" w:name="_Toc128513308"/>
      <w:bookmarkStart w:id="1040" w:name="_Toc128513615"/>
      <w:bookmarkStart w:id="1041" w:name="_Toc128513921"/>
      <w:bookmarkStart w:id="1042" w:name="_Toc128514228"/>
      <w:bookmarkStart w:id="1043" w:name="_Toc128514664"/>
      <w:bookmarkStart w:id="1044" w:name="_Toc128514970"/>
      <w:bookmarkStart w:id="1045" w:name="_Toc128515275"/>
      <w:bookmarkStart w:id="1046" w:name="_Toc128515580"/>
      <w:bookmarkStart w:id="1047" w:name="_Toc128513002"/>
      <w:bookmarkStart w:id="1048" w:name="_Toc128513309"/>
      <w:bookmarkStart w:id="1049" w:name="_Toc128513616"/>
      <w:bookmarkStart w:id="1050" w:name="_Toc128513922"/>
      <w:bookmarkStart w:id="1051" w:name="_Toc128514229"/>
      <w:bookmarkStart w:id="1052" w:name="_Toc128514665"/>
      <w:bookmarkStart w:id="1053" w:name="_Toc128514971"/>
      <w:bookmarkStart w:id="1054" w:name="_Toc128515276"/>
      <w:bookmarkStart w:id="1055" w:name="_Toc128515581"/>
      <w:bookmarkStart w:id="1056" w:name="_Toc128513003"/>
      <w:bookmarkStart w:id="1057" w:name="_Toc128513310"/>
      <w:bookmarkStart w:id="1058" w:name="_Toc128513617"/>
      <w:bookmarkStart w:id="1059" w:name="_Toc128513923"/>
      <w:bookmarkStart w:id="1060" w:name="_Toc128514230"/>
      <w:bookmarkStart w:id="1061" w:name="_Toc128514666"/>
      <w:bookmarkStart w:id="1062" w:name="_Toc128514972"/>
      <w:bookmarkStart w:id="1063" w:name="_Toc128515277"/>
      <w:bookmarkStart w:id="1064" w:name="_Toc128515582"/>
      <w:bookmarkStart w:id="1065" w:name="_Toc128513004"/>
      <w:bookmarkStart w:id="1066" w:name="_Toc128513311"/>
      <w:bookmarkStart w:id="1067" w:name="_Toc128513618"/>
      <w:bookmarkStart w:id="1068" w:name="_Toc128513924"/>
      <w:bookmarkStart w:id="1069" w:name="_Toc128514231"/>
      <w:bookmarkStart w:id="1070" w:name="_Toc128514667"/>
      <w:bookmarkStart w:id="1071" w:name="_Toc128514973"/>
      <w:bookmarkStart w:id="1072" w:name="_Toc128515278"/>
      <w:bookmarkStart w:id="1073" w:name="_Toc128515583"/>
      <w:bookmarkStart w:id="1074" w:name="_Toc128513005"/>
      <w:bookmarkStart w:id="1075" w:name="_Toc128513312"/>
      <w:bookmarkStart w:id="1076" w:name="_Toc128513619"/>
      <w:bookmarkStart w:id="1077" w:name="_Toc128513925"/>
      <w:bookmarkStart w:id="1078" w:name="_Toc128514232"/>
      <w:bookmarkStart w:id="1079" w:name="_Toc128514668"/>
      <w:bookmarkStart w:id="1080" w:name="_Toc128514974"/>
      <w:bookmarkStart w:id="1081" w:name="_Toc128515279"/>
      <w:bookmarkStart w:id="1082" w:name="_Toc128515584"/>
      <w:bookmarkStart w:id="1083" w:name="_Toc128513006"/>
      <w:bookmarkStart w:id="1084" w:name="_Toc128513313"/>
      <w:bookmarkStart w:id="1085" w:name="_Toc128513620"/>
      <w:bookmarkStart w:id="1086" w:name="_Toc128513926"/>
      <w:bookmarkStart w:id="1087" w:name="_Toc128514233"/>
      <w:bookmarkStart w:id="1088" w:name="_Toc128514669"/>
      <w:bookmarkStart w:id="1089" w:name="_Toc128514975"/>
      <w:bookmarkStart w:id="1090" w:name="_Toc128515280"/>
      <w:bookmarkStart w:id="1091" w:name="_Toc128515585"/>
      <w:bookmarkStart w:id="1092" w:name="_Toc128513007"/>
      <w:bookmarkStart w:id="1093" w:name="_Toc128513314"/>
      <w:bookmarkStart w:id="1094" w:name="_Toc128513621"/>
      <w:bookmarkStart w:id="1095" w:name="_Toc128513927"/>
      <w:bookmarkStart w:id="1096" w:name="_Toc128514234"/>
      <w:bookmarkStart w:id="1097" w:name="_Toc128514670"/>
      <w:bookmarkStart w:id="1098" w:name="_Toc128514976"/>
      <w:bookmarkStart w:id="1099" w:name="_Toc128515281"/>
      <w:bookmarkStart w:id="1100" w:name="_Toc128515586"/>
      <w:bookmarkStart w:id="1101" w:name="_Toc128513008"/>
      <w:bookmarkStart w:id="1102" w:name="_Toc128513315"/>
      <w:bookmarkStart w:id="1103" w:name="_Toc128513622"/>
      <w:bookmarkStart w:id="1104" w:name="_Toc128513928"/>
      <w:bookmarkStart w:id="1105" w:name="_Toc128514235"/>
      <w:bookmarkStart w:id="1106" w:name="_Toc128514671"/>
      <w:bookmarkStart w:id="1107" w:name="_Toc128514977"/>
      <w:bookmarkStart w:id="1108" w:name="_Toc128515282"/>
      <w:bookmarkStart w:id="1109" w:name="_Toc128515587"/>
      <w:bookmarkStart w:id="1110" w:name="_Toc128513009"/>
      <w:bookmarkStart w:id="1111" w:name="_Toc128513316"/>
      <w:bookmarkStart w:id="1112" w:name="_Toc128513623"/>
      <w:bookmarkStart w:id="1113" w:name="_Toc128513929"/>
      <w:bookmarkStart w:id="1114" w:name="_Toc128514236"/>
      <w:bookmarkStart w:id="1115" w:name="_Toc128514672"/>
      <w:bookmarkStart w:id="1116" w:name="_Toc128514978"/>
      <w:bookmarkStart w:id="1117" w:name="_Toc128515283"/>
      <w:bookmarkStart w:id="1118" w:name="_Toc128515588"/>
      <w:bookmarkStart w:id="1119" w:name="_Toc128513010"/>
      <w:bookmarkStart w:id="1120" w:name="_Toc128513317"/>
      <w:bookmarkStart w:id="1121" w:name="_Toc128513624"/>
      <w:bookmarkStart w:id="1122" w:name="_Toc128513930"/>
      <w:bookmarkStart w:id="1123" w:name="_Toc128514237"/>
      <w:bookmarkStart w:id="1124" w:name="_Toc128514673"/>
      <w:bookmarkStart w:id="1125" w:name="_Toc128514979"/>
      <w:bookmarkStart w:id="1126" w:name="_Toc128515284"/>
      <w:bookmarkStart w:id="1127" w:name="_Toc128515589"/>
      <w:bookmarkStart w:id="1128" w:name="_Toc128513011"/>
      <w:bookmarkStart w:id="1129" w:name="_Toc128513318"/>
      <w:bookmarkStart w:id="1130" w:name="_Toc128513625"/>
      <w:bookmarkStart w:id="1131" w:name="_Toc128513931"/>
      <w:bookmarkStart w:id="1132" w:name="_Toc128514238"/>
      <w:bookmarkStart w:id="1133" w:name="_Toc128514674"/>
      <w:bookmarkStart w:id="1134" w:name="_Toc128514980"/>
      <w:bookmarkStart w:id="1135" w:name="_Toc128515285"/>
      <w:bookmarkStart w:id="1136" w:name="_Toc128515590"/>
      <w:bookmarkStart w:id="1137" w:name="_Toc128513012"/>
      <w:bookmarkStart w:id="1138" w:name="_Toc128513319"/>
      <w:bookmarkStart w:id="1139" w:name="_Toc128513626"/>
      <w:bookmarkStart w:id="1140" w:name="_Toc128513932"/>
      <w:bookmarkStart w:id="1141" w:name="_Toc128514239"/>
      <w:bookmarkStart w:id="1142" w:name="_Toc128514675"/>
      <w:bookmarkStart w:id="1143" w:name="_Toc128514981"/>
      <w:bookmarkStart w:id="1144" w:name="_Toc128515286"/>
      <w:bookmarkStart w:id="1145" w:name="_Toc128515591"/>
      <w:bookmarkStart w:id="1146" w:name="_Toc128513013"/>
      <w:bookmarkStart w:id="1147" w:name="_Toc128513320"/>
      <w:bookmarkStart w:id="1148" w:name="_Toc128513627"/>
      <w:bookmarkStart w:id="1149" w:name="_Toc128513933"/>
      <w:bookmarkStart w:id="1150" w:name="_Toc128514240"/>
      <w:bookmarkStart w:id="1151" w:name="_Toc128514676"/>
      <w:bookmarkStart w:id="1152" w:name="_Toc128514982"/>
      <w:bookmarkStart w:id="1153" w:name="_Toc128515287"/>
      <w:bookmarkStart w:id="1154" w:name="_Toc128515592"/>
      <w:bookmarkStart w:id="1155" w:name="_Toc128513014"/>
      <w:bookmarkStart w:id="1156" w:name="_Toc128513321"/>
      <w:bookmarkStart w:id="1157" w:name="_Toc128513628"/>
      <w:bookmarkStart w:id="1158" w:name="_Toc128513934"/>
      <w:bookmarkStart w:id="1159" w:name="_Toc128514241"/>
      <w:bookmarkStart w:id="1160" w:name="_Toc128514677"/>
      <w:bookmarkStart w:id="1161" w:name="_Toc128514983"/>
      <w:bookmarkStart w:id="1162" w:name="_Toc128515288"/>
      <w:bookmarkStart w:id="1163" w:name="_Toc128515593"/>
      <w:bookmarkStart w:id="1164" w:name="_Toc128513015"/>
      <w:bookmarkStart w:id="1165" w:name="_Toc128513322"/>
      <w:bookmarkStart w:id="1166" w:name="_Toc128513629"/>
      <w:bookmarkStart w:id="1167" w:name="_Toc128513935"/>
      <w:bookmarkStart w:id="1168" w:name="_Toc128514242"/>
      <w:bookmarkStart w:id="1169" w:name="_Toc128514678"/>
      <w:bookmarkStart w:id="1170" w:name="_Toc128514984"/>
      <w:bookmarkStart w:id="1171" w:name="_Toc128515289"/>
      <w:bookmarkStart w:id="1172" w:name="_Toc128515594"/>
      <w:bookmarkStart w:id="1173" w:name="_Toc128513016"/>
      <w:bookmarkStart w:id="1174" w:name="_Toc128513323"/>
      <w:bookmarkStart w:id="1175" w:name="_Toc128513630"/>
      <w:bookmarkStart w:id="1176" w:name="_Toc128513936"/>
      <w:bookmarkStart w:id="1177" w:name="_Toc128514243"/>
      <w:bookmarkStart w:id="1178" w:name="_Toc128514679"/>
      <w:bookmarkStart w:id="1179" w:name="_Toc128514985"/>
      <w:bookmarkStart w:id="1180" w:name="_Toc128515290"/>
      <w:bookmarkStart w:id="1181" w:name="_Toc128515595"/>
      <w:bookmarkStart w:id="1182" w:name="_Toc128513017"/>
      <w:bookmarkStart w:id="1183" w:name="_Toc128513324"/>
      <w:bookmarkStart w:id="1184" w:name="_Toc128513631"/>
      <w:bookmarkStart w:id="1185" w:name="_Toc128513937"/>
      <w:bookmarkStart w:id="1186" w:name="_Toc128514244"/>
      <w:bookmarkStart w:id="1187" w:name="_Toc128514680"/>
      <w:bookmarkStart w:id="1188" w:name="_Toc128514986"/>
      <w:bookmarkStart w:id="1189" w:name="_Toc128515291"/>
      <w:bookmarkStart w:id="1190" w:name="_Toc128515596"/>
      <w:bookmarkStart w:id="1191" w:name="_Toc128513018"/>
      <w:bookmarkStart w:id="1192" w:name="_Toc128513325"/>
      <w:bookmarkStart w:id="1193" w:name="_Toc128513632"/>
      <w:bookmarkStart w:id="1194" w:name="_Toc128513938"/>
      <w:bookmarkStart w:id="1195" w:name="_Toc128514245"/>
      <w:bookmarkStart w:id="1196" w:name="_Toc128514681"/>
      <w:bookmarkStart w:id="1197" w:name="_Toc128514987"/>
      <w:bookmarkStart w:id="1198" w:name="_Toc128515292"/>
      <w:bookmarkStart w:id="1199" w:name="_Toc128515597"/>
      <w:bookmarkStart w:id="1200" w:name="_Toc128513019"/>
      <w:bookmarkStart w:id="1201" w:name="_Toc128513326"/>
      <w:bookmarkStart w:id="1202" w:name="_Toc128513633"/>
      <w:bookmarkStart w:id="1203" w:name="_Toc128513939"/>
      <w:bookmarkStart w:id="1204" w:name="_Toc128514246"/>
      <w:bookmarkStart w:id="1205" w:name="_Toc128514682"/>
      <w:bookmarkStart w:id="1206" w:name="_Toc128514988"/>
      <w:bookmarkStart w:id="1207" w:name="_Toc128515293"/>
      <w:bookmarkStart w:id="1208" w:name="_Toc128515598"/>
      <w:bookmarkStart w:id="1209" w:name="_Toc128513020"/>
      <w:bookmarkStart w:id="1210" w:name="_Toc128513327"/>
      <w:bookmarkStart w:id="1211" w:name="_Toc128513634"/>
      <w:bookmarkStart w:id="1212" w:name="_Toc128513940"/>
      <w:bookmarkStart w:id="1213" w:name="_Toc128514247"/>
      <w:bookmarkStart w:id="1214" w:name="_Toc128514683"/>
      <w:bookmarkStart w:id="1215" w:name="_Toc128514989"/>
      <w:bookmarkStart w:id="1216" w:name="_Toc128515294"/>
      <w:bookmarkStart w:id="1217" w:name="_Toc128515599"/>
      <w:bookmarkStart w:id="1218" w:name="_Toc128513021"/>
      <w:bookmarkStart w:id="1219" w:name="_Toc128513328"/>
      <w:bookmarkStart w:id="1220" w:name="_Toc128513635"/>
      <w:bookmarkStart w:id="1221" w:name="_Toc128513941"/>
      <w:bookmarkStart w:id="1222" w:name="_Toc128514248"/>
      <w:bookmarkStart w:id="1223" w:name="_Toc128514684"/>
      <w:bookmarkStart w:id="1224" w:name="_Toc128514990"/>
      <w:bookmarkStart w:id="1225" w:name="_Toc128515295"/>
      <w:bookmarkStart w:id="1226" w:name="_Toc128515600"/>
      <w:bookmarkStart w:id="1227" w:name="_Toc128513022"/>
      <w:bookmarkStart w:id="1228" w:name="_Toc128513329"/>
      <w:bookmarkStart w:id="1229" w:name="_Toc128513636"/>
      <w:bookmarkStart w:id="1230" w:name="_Toc128513942"/>
      <w:bookmarkStart w:id="1231" w:name="_Toc128514249"/>
      <w:bookmarkStart w:id="1232" w:name="_Toc128514685"/>
      <w:bookmarkStart w:id="1233" w:name="_Toc128514991"/>
      <w:bookmarkStart w:id="1234" w:name="_Toc128515296"/>
      <w:bookmarkStart w:id="1235" w:name="_Toc128515601"/>
      <w:bookmarkStart w:id="1236" w:name="_Toc128513023"/>
      <w:bookmarkStart w:id="1237" w:name="_Toc128513330"/>
      <w:bookmarkStart w:id="1238" w:name="_Toc128513637"/>
      <w:bookmarkStart w:id="1239" w:name="_Toc128513943"/>
      <w:bookmarkStart w:id="1240" w:name="_Toc128514250"/>
      <w:bookmarkStart w:id="1241" w:name="_Toc128514686"/>
      <w:bookmarkStart w:id="1242" w:name="_Toc128514992"/>
      <w:bookmarkStart w:id="1243" w:name="_Toc128515297"/>
      <w:bookmarkStart w:id="1244" w:name="_Toc128515602"/>
      <w:bookmarkStart w:id="1245" w:name="_Toc128513024"/>
      <w:bookmarkStart w:id="1246" w:name="_Toc128513331"/>
      <w:bookmarkStart w:id="1247" w:name="_Toc128513638"/>
      <w:bookmarkStart w:id="1248" w:name="_Toc128513944"/>
      <w:bookmarkStart w:id="1249" w:name="_Toc128514251"/>
      <w:bookmarkStart w:id="1250" w:name="_Toc128514687"/>
      <w:bookmarkStart w:id="1251" w:name="_Toc128514993"/>
      <w:bookmarkStart w:id="1252" w:name="_Toc128515298"/>
      <w:bookmarkStart w:id="1253" w:name="_Toc128515603"/>
      <w:bookmarkStart w:id="1254" w:name="_Toc128513025"/>
      <w:bookmarkStart w:id="1255" w:name="_Toc128513332"/>
      <w:bookmarkStart w:id="1256" w:name="_Toc128513639"/>
      <w:bookmarkStart w:id="1257" w:name="_Toc128513945"/>
      <w:bookmarkStart w:id="1258" w:name="_Toc128514252"/>
      <w:bookmarkStart w:id="1259" w:name="_Toc128514688"/>
      <w:bookmarkStart w:id="1260" w:name="_Toc128514994"/>
      <w:bookmarkStart w:id="1261" w:name="_Toc128515299"/>
      <w:bookmarkStart w:id="1262" w:name="_Toc128515604"/>
      <w:bookmarkStart w:id="1263" w:name="_Toc128513026"/>
      <w:bookmarkStart w:id="1264" w:name="_Toc128513333"/>
      <w:bookmarkStart w:id="1265" w:name="_Toc128513640"/>
      <w:bookmarkStart w:id="1266" w:name="_Toc128513946"/>
      <w:bookmarkStart w:id="1267" w:name="_Toc128514253"/>
      <w:bookmarkStart w:id="1268" w:name="_Toc128514689"/>
      <w:bookmarkStart w:id="1269" w:name="_Toc128514995"/>
      <w:bookmarkStart w:id="1270" w:name="_Toc128515300"/>
      <w:bookmarkStart w:id="1271" w:name="_Toc128515605"/>
      <w:bookmarkStart w:id="1272" w:name="_Toc128513027"/>
      <w:bookmarkStart w:id="1273" w:name="_Toc128513334"/>
      <w:bookmarkStart w:id="1274" w:name="_Toc128513641"/>
      <w:bookmarkStart w:id="1275" w:name="_Toc128513947"/>
      <w:bookmarkStart w:id="1276" w:name="_Toc128514254"/>
      <w:bookmarkStart w:id="1277" w:name="_Toc128514690"/>
      <w:bookmarkStart w:id="1278" w:name="_Toc128514996"/>
      <w:bookmarkStart w:id="1279" w:name="_Toc128515301"/>
      <w:bookmarkStart w:id="1280" w:name="_Toc128515606"/>
      <w:bookmarkStart w:id="1281" w:name="_Toc128513028"/>
      <w:bookmarkStart w:id="1282" w:name="_Toc128513335"/>
      <w:bookmarkStart w:id="1283" w:name="_Toc128513642"/>
      <w:bookmarkStart w:id="1284" w:name="_Toc128513948"/>
      <w:bookmarkStart w:id="1285" w:name="_Toc128514255"/>
      <w:bookmarkStart w:id="1286" w:name="_Toc128514691"/>
      <w:bookmarkStart w:id="1287" w:name="_Toc128514997"/>
      <w:bookmarkStart w:id="1288" w:name="_Toc128515302"/>
      <w:bookmarkStart w:id="1289" w:name="_Toc128515607"/>
      <w:bookmarkStart w:id="1290" w:name="_Toc128513029"/>
      <w:bookmarkStart w:id="1291" w:name="_Toc128513336"/>
      <w:bookmarkStart w:id="1292" w:name="_Toc128513643"/>
      <w:bookmarkStart w:id="1293" w:name="_Toc128513949"/>
      <w:bookmarkStart w:id="1294" w:name="_Toc128514256"/>
      <w:bookmarkStart w:id="1295" w:name="_Toc128514692"/>
      <w:bookmarkStart w:id="1296" w:name="_Toc128514998"/>
      <w:bookmarkStart w:id="1297" w:name="_Toc128515303"/>
      <w:bookmarkStart w:id="1298" w:name="_Toc128515608"/>
      <w:bookmarkStart w:id="1299" w:name="_Toc128513030"/>
      <w:bookmarkStart w:id="1300" w:name="_Toc128513337"/>
      <w:bookmarkStart w:id="1301" w:name="_Toc128513644"/>
      <w:bookmarkStart w:id="1302" w:name="_Toc128513950"/>
      <w:bookmarkStart w:id="1303" w:name="_Toc128514257"/>
      <w:bookmarkStart w:id="1304" w:name="_Toc128514693"/>
      <w:bookmarkStart w:id="1305" w:name="_Toc128514999"/>
      <w:bookmarkStart w:id="1306" w:name="_Toc128515304"/>
      <w:bookmarkStart w:id="1307" w:name="_Toc128515609"/>
      <w:bookmarkStart w:id="1308" w:name="_Toc128513031"/>
      <w:bookmarkStart w:id="1309" w:name="_Toc128513338"/>
      <w:bookmarkStart w:id="1310" w:name="_Toc128513645"/>
      <w:bookmarkStart w:id="1311" w:name="_Toc128513951"/>
      <w:bookmarkStart w:id="1312" w:name="_Toc128514258"/>
      <w:bookmarkStart w:id="1313" w:name="_Toc128514694"/>
      <w:bookmarkStart w:id="1314" w:name="_Toc128515000"/>
      <w:bookmarkStart w:id="1315" w:name="_Toc128515305"/>
      <w:bookmarkStart w:id="1316" w:name="_Toc128515610"/>
      <w:bookmarkStart w:id="1317" w:name="_Toc128513032"/>
      <w:bookmarkStart w:id="1318" w:name="_Toc128513339"/>
      <w:bookmarkStart w:id="1319" w:name="_Toc128513646"/>
      <w:bookmarkStart w:id="1320" w:name="_Toc128513952"/>
      <w:bookmarkStart w:id="1321" w:name="_Toc128514259"/>
      <w:bookmarkStart w:id="1322" w:name="_Toc128514695"/>
      <w:bookmarkStart w:id="1323" w:name="_Toc128515001"/>
      <w:bookmarkStart w:id="1324" w:name="_Toc128515306"/>
      <w:bookmarkStart w:id="1325" w:name="_Toc128515611"/>
      <w:bookmarkStart w:id="1326" w:name="_Toc128513033"/>
      <w:bookmarkStart w:id="1327" w:name="_Toc128513340"/>
      <w:bookmarkStart w:id="1328" w:name="_Toc128513647"/>
      <w:bookmarkStart w:id="1329" w:name="_Toc128513953"/>
      <w:bookmarkStart w:id="1330" w:name="_Toc128514260"/>
      <w:bookmarkStart w:id="1331" w:name="_Toc128514696"/>
      <w:bookmarkStart w:id="1332" w:name="_Toc128515002"/>
      <w:bookmarkStart w:id="1333" w:name="_Toc128515307"/>
      <w:bookmarkStart w:id="1334" w:name="_Toc128515612"/>
      <w:bookmarkStart w:id="1335" w:name="_Toc128513034"/>
      <w:bookmarkStart w:id="1336" w:name="_Toc128513341"/>
      <w:bookmarkStart w:id="1337" w:name="_Toc128513648"/>
      <w:bookmarkStart w:id="1338" w:name="_Toc128513954"/>
      <w:bookmarkStart w:id="1339" w:name="_Toc128514261"/>
      <w:bookmarkStart w:id="1340" w:name="_Toc128514697"/>
      <w:bookmarkStart w:id="1341" w:name="_Toc128515003"/>
      <w:bookmarkStart w:id="1342" w:name="_Toc128515308"/>
      <w:bookmarkStart w:id="1343" w:name="_Toc128515613"/>
      <w:bookmarkStart w:id="1344" w:name="_Toc128513035"/>
      <w:bookmarkStart w:id="1345" w:name="_Toc128513342"/>
      <w:bookmarkStart w:id="1346" w:name="_Toc128513649"/>
      <w:bookmarkStart w:id="1347" w:name="_Toc128513955"/>
      <w:bookmarkStart w:id="1348" w:name="_Toc128514262"/>
      <w:bookmarkStart w:id="1349" w:name="_Toc128514698"/>
      <w:bookmarkStart w:id="1350" w:name="_Toc128515004"/>
      <w:bookmarkStart w:id="1351" w:name="_Toc128515309"/>
      <w:bookmarkStart w:id="1352" w:name="_Toc128515614"/>
      <w:bookmarkStart w:id="1353" w:name="_Toc128513036"/>
      <w:bookmarkStart w:id="1354" w:name="_Toc128513343"/>
      <w:bookmarkStart w:id="1355" w:name="_Toc128513650"/>
      <w:bookmarkStart w:id="1356" w:name="_Toc128513956"/>
      <w:bookmarkStart w:id="1357" w:name="_Toc128514263"/>
      <w:bookmarkStart w:id="1358" w:name="_Toc128514699"/>
      <w:bookmarkStart w:id="1359" w:name="_Toc128515005"/>
      <w:bookmarkStart w:id="1360" w:name="_Toc128515310"/>
      <w:bookmarkStart w:id="1361" w:name="_Toc128515615"/>
      <w:bookmarkStart w:id="1362" w:name="_Toc128513037"/>
      <w:bookmarkStart w:id="1363" w:name="_Toc128513344"/>
      <w:bookmarkStart w:id="1364" w:name="_Toc128513651"/>
      <w:bookmarkStart w:id="1365" w:name="_Toc128513957"/>
      <w:bookmarkStart w:id="1366" w:name="_Toc128514264"/>
      <w:bookmarkStart w:id="1367" w:name="_Toc128514700"/>
      <w:bookmarkStart w:id="1368" w:name="_Toc128515006"/>
      <w:bookmarkStart w:id="1369" w:name="_Toc128515311"/>
      <w:bookmarkStart w:id="1370" w:name="_Toc128515616"/>
      <w:bookmarkStart w:id="1371" w:name="_Toc128513038"/>
      <w:bookmarkStart w:id="1372" w:name="_Toc128513345"/>
      <w:bookmarkStart w:id="1373" w:name="_Toc128513652"/>
      <w:bookmarkStart w:id="1374" w:name="_Toc128513958"/>
      <w:bookmarkStart w:id="1375" w:name="_Toc128514265"/>
      <w:bookmarkStart w:id="1376" w:name="_Toc128514701"/>
      <w:bookmarkStart w:id="1377" w:name="_Toc128515007"/>
      <w:bookmarkStart w:id="1378" w:name="_Toc128515312"/>
      <w:bookmarkStart w:id="1379" w:name="_Toc128515617"/>
      <w:bookmarkStart w:id="1380" w:name="_Toc128513039"/>
      <w:bookmarkStart w:id="1381" w:name="_Toc128513346"/>
      <w:bookmarkStart w:id="1382" w:name="_Toc128513653"/>
      <w:bookmarkStart w:id="1383" w:name="_Toc128513959"/>
      <w:bookmarkStart w:id="1384" w:name="_Toc128514266"/>
      <w:bookmarkStart w:id="1385" w:name="_Toc128514702"/>
      <w:bookmarkStart w:id="1386" w:name="_Toc128515008"/>
      <w:bookmarkStart w:id="1387" w:name="_Toc128515313"/>
      <w:bookmarkStart w:id="1388" w:name="_Toc128515618"/>
      <w:bookmarkStart w:id="1389" w:name="_Toc128513040"/>
      <w:bookmarkStart w:id="1390" w:name="_Toc128513347"/>
      <w:bookmarkStart w:id="1391" w:name="_Toc128513654"/>
      <w:bookmarkStart w:id="1392" w:name="_Toc128513960"/>
      <w:bookmarkStart w:id="1393" w:name="_Toc128514267"/>
      <w:bookmarkStart w:id="1394" w:name="_Toc128514703"/>
      <w:bookmarkStart w:id="1395" w:name="_Toc128515009"/>
      <w:bookmarkStart w:id="1396" w:name="_Toc128515314"/>
      <w:bookmarkStart w:id="1397" w:name="_Toc128515619"/>
      <w:bookmarkStart w:id="1398" w:name="_Toc128513041"/>
      <w:bookmarkStart w:id="1399" w:name="_Toc128513348"/>
      <w:bookmarkStart w:id="1400" w:name="_Toc128513655"/>
      <w:bookmarkStart w:id="1401" w:name="_Toc128513961"/>
      <w:bookmarkStart w:id="1402" w:name="_Toc128514268"/>
      <w:bookmarkStart w:id="1403" w:name="_Toc128514704"/>
      <w:bookmarkStart w:id="1404" w:name="_Toc128515010"/>
      <w:bookmarkStart w:id="1405" w:name="_Toc128515315"/>
      <w:bookmarkStart w:id="1406" w:name="_Toc128515620"/>
      <w:bookmarkStart w:id="1407" w:name="_Toc128513042"/>
      <w:bookmarkStart w:id="1408" w:name="_Toc128513349"/>
      <w:bookmarkStart w:id="1409" w:name="_Toc128513656"/>
      <w:bookmarkStart w:id="1410" w:name="_Toc128513962"/>
      <w:bookmarkStart w:id="1411" w:name="_Toc128514269"/>
      <w:bookmarkStart w:id="1412" w:name="_Toc128514705"/>
      <w:bookmarkStart w:id="1413" w:name="_Toc128515011"/>
      <w:bookmarkStart w:id="1414" w:name="_Toc128515316"/>
      <w:bookmarkStart w:id="1415" w:name="_Toc128515621"/>
      <w:bookmarkStart w:id="1416" w:name="_Toc128513043"/>
      <w:bookmarkStart w:id="1417" w:name="_Toc128513350"/>
      <w:bookmarkStart w:id="1418" w:name="_Toc128513657"/>
      <w:bookmarkStart w:id="1419" w:name="_Toc128513963"/>
      <w:bookmarkStart w:id="1420" w:name="_Toc128514270"/>
      <w:bookmarkStart w:id="1421" w:name="_Toc128514706"/>
      <w:bookmarkStart w:id="1422" w:name="_Toc128515012"/>
      <w:bookmarkStart w:id="1423" w:name="_Toc128515317"/>
      <w:bookmarkStart w:id="1424" w:name="_Toc128515622"/>
      <w:bookmarkStart w:id="1425" w:name="_Toc128513044"/>
      <w:bookmarkStart w:id="1426" w:name="_Toc128513351"/>
      <w:bookmarkStart w:id="1427" w:name="_Toc128513658"/>
      <w:bookmarkStart w:id="1428" w:name="_Toc128513964"/>
      <w:bookmarkStart w:id="1429" w:name="_Toc128514271"/>
      <w:bookmarkStart w:id="1430" w:name="_Toc128514707"/>
      <w:bookmarkStart w:id="1431" w:name="_Toc128515013"/>
      <w:bookmarkStart w:id="1432" w:name="_Toc128515318"/>
      <w:bookmarkStart w:id="1433" w:name="_Toc128515623"/>
      <w:bookmarkStart w:id="1434" w:name="_Toc128513045"/>
      <w:bookmarkStart w:id="1435" w:name="_Toc128513352"/>
      <w:bookmarkStart w:id="1436" w:name="_Toc128513659"/>
      <w:bookmarkStart w:id="1437" w:name="_Toc128513965"/>
      <w:bookmarkStart w:id="1438" w:name="_Toc128514272"/>
      <w:bookmarkStart w:id="1439" w:name="_Toc128514708"/>
      <w:bookmarkStart w:id="1440" w:name="_Toc128515014"/>
      <w:bookmarkStart w:id="1441" w:name="_Toc128515319"/>
      <w:bookmarkStart w:id="1442" w:name="_Toc128515624"/>
      <w:bookmarkStart w:id="1443" w:name="_Toc128513046"/>
      <w:bookmarkStart w:id="1444" w:name="_Toc128513353"/>
      <w:bookmarkStart w:id="1445" w:name="_Toc128513660"/>
      <w:bookmarkStart w:id="1446" w:name="_Toc128513966"/>
      <w:bookmarkStart w:id="1447" w:name="_Toc128514273"/>
      <w:bookmarkStart w:id="1448" w:name="_Toc128514709"/>
      <w:bookmarkStart w:id="1449" w:name="_Toc128515015"/>
      <w:bookmarkStart w:id="1450" w:name="_Toc128515320"/>
      <w:bookmarkStart w:id="1451" w:name="_Toc128515625"/>
      <w:bookmarkStart w:id="1452" w:name="_Toc128513047"/>
      <w:bookmarkStart w:id="1453" w:name="_Toc128513354"/>
      <w:bookmarkStart w:id="1454" w:name="_Toc128513661"/>
      <w:bookmarkStart w:id="1455" w:name="_Toc128513967"/>
      <w:bookmarkStart w:id="1456" w:name="_Toc128514274"/>
      <w:bookmarkStart w:id="1457" w:name="_Toc128514710"/>
      <w:bookmarkStart w:id="1458" w:name="_Toc128515016"/>
      <w:bookmarkStart w:id="1459" w:name="_Toc128515321"/>
      <w:bookmarkStart w:id="1460" w:name="_Toc128515626"/>
      <w:bookmarkStart w:id="1461" w:name="_Toc128513048"/>
      <w:bookmarkStart w:id="1462" w:name="_Toc128513355"/>
      <w:bookmarkStart w:id="1463" w:name="_Toc128513662"/>
      <w:bookmarkStart w:id="1464" w:name="_Toc128513968"/>
      <w:bookmarkStart w:id="1465" w:name="_Toc128514275"/>
      <w:bookmarkStart w:id="1466" w:name="_Toc128514711"/>
      <w:bookmarkStart w:id="1467" w:name="_Toc128515017"/>
      <w:bookmarkStart w:id="1468" w:name="_Toc128515322"/>
      <w:bookmarkStart w:id="1469" w:name="_Toc128515627"/>
      <w:bookmarkStart w:id="1470" w:name="_Toc128513049"/>
      <w:bookmarkStart w:id="1471" w:name="_Toc128513356"/>
      <w:bookmarkStart w:id="1472" w:name="_Toc128513663"/>
      <w:bookmarkStart w:id="1473" w:name="_Toc128513969"/>
      <w:bookmarkStart w:id="1474" w:name="_Toc128514276"/>
      <w:bookmarkStart w:id="1475" w:name="_Toc128514712"/>
      <w:bookmarkStart w:id="1476" w:name="_Toc128515018"/>
      <w:bookmarkStart w:id="1477" w:name="_Toc128515323"/>
      <w:bookmarkStart w:id="1478" w:name="_Toc128515628"/>
      <w:bookmarkStart w:id="1479" w:name="_Toc125113889"/>
      <w:bookmarkStart w:id="1480" w:name="_Toc128513050"/>
      <w:bookmarkStart w:id="1481" w:name="_Toc128513357"/>
      <w:bookmarkStart w:id="1482" w:name="_Toc128513664"/>
      <w:bookmarkStart w:id="1483" w:name="_Toc128513970"/>
      <w:bookmarkStart w:id="1484" w:name="_Toc128514277"/>
      <w:bookmarkStart w:id="1485" w:name="_Toc128514713"/>
      <w:bookmarkStart w:id="1486" w:name="_Toc128515019"/>
      <w:bookmarkStart w:id="1487" w:name="_Toc128515324"/>
      <w:bookmarkStart w:id="1488" w:name="_Toc128515629"/>
      <w:bookmarkStart w:id="1489" w:name="_Toc70932075"/>
      <w:bookmarkStart w:id="1490" w:name="_Toc70757599"/>
      <w:bookmarkStart w:id="1491" w:name="_Toc77584290"/>
      <w:bookmarkStart w:id="1492" w:name="_Toc128536112"/>
      <w:bookmarkStart w:id="1493" w:name="_Toc168484399"/>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r>
        <w:t>Control System and Communication Requirements</w:t>
      </w:r>
      <w:bookmarkEnd w:id="1489"/>
      <w:bookmarkEnd w:id="1490"/>
      <w:bookmarkEnd w:id="1491"/>
      <w:bookmarkEnd w:id="1492"/>
      <w:bookmarkEnd w:id="1493"/>
    </w:p>
    <w:p w14:paraId="2F83EEA2" w14:textId="77777777" w:rsidR="00930AA5" w:rsidRPr="00930AA5" w:rsidRDefault="000D2C00" w:rsidP="00873906">
      <w:pPr>
        <w:pStyle w:val="Legal5L3"/>
      </w:pPr>
      <w:bookmarkStart w:id="1494" w:name="_Toc70932079"/>
      <w:bookmarkStart w:id="1495" w:name="_Toc70757603"/>
      <w:bookmarkStart w:id="1496" w:name="_Toc77584294"/>
      <w:bookmarkStart w:id="1497" w:name="_Toc128536116"/>
      <w:bookmarkStart w:id="1498" w:name="_Toc168484400"/>
      <w:r>
        <w:t>Control System Security</w:t>
      </w:r>
      <w:bookmarkStart w:id="1499" w:name="_Ref70761504"/>
      <w:bookmarkEnd w:id="1494"/>
      <w:bookmarkEnd w:id="1495"/>
      <w:bookmarkEnd w:id="1496"/>
      <w:bookmarkEnd w:id="1497"/>
      <w:bookmarkEnd w:id="1498"/>
    </w:p>
    <w:p w14:paraId="46AD3213" w14:textId="69C4B591" w:rsidR="000D2C00" w:rsidRPr="00985E14" w:rsidRDefault="000D2C00" w:rsidP="00EA6BA9">
      <w:pPr>
        <w:pStyle w:val="Legal5L4"/>
      </w:pPr>
      <w:bookmarkStart w:id="1500" w:name="_Toc71932561"/>
      <w:bookmarkStart w:id="1501" w:name="_Toc77584295"/>
      <w:r w:rsidRPr="40872AAD">
        <w:t xml:space="preserve">Cyber </w:t>
      </w:r>
      <w:r>
        <w:t>Security</w:t>
      </w:r>
      <w:bookmarkEnd w:id="1499"/>
      <w:bookmarkEnd w:id="1500"/>
      <w:bookmarkEnd w:id="1501"/>
    </w:p>
    <w:p w14:paraId="7D66EDF9" w14:textId="562259FC" w:rsidR="000D2C00" w:rsidRPr="00353482" w:rsidRDefault="00ED5800" w:rsidP="00206504">
      <w:pPr>
        <w:pStyle w:val="O-BodyText"/>
      </w:pPr>
      <w:r w:rsidRPr="00353482">
        <w:t>Seller</w:t>
      </w:r>
      <w:r w:rsidR="000D2C00" w:rsidRPr="00353482">
        <w:t xml:space="preserve"> shall design, build, and deliver a cyber security system and plan for the Project that conforms to applicable NERC CIP rules, regulations, standards, and Laws</w:t>
      </w:r>
      <w:r w:rsidR="00B41554" w:rsidRPr="00353482">
        <w:t xml:space="preserve">. </w:t>
      </w:r>
      <w:r w:rsidR="000D2C00" w:rsidRPr="00353482">
        <w:t xml:space="preserve">Buyer shall provide Security </w:t>
      </w:r>
      <w:r w:rsidR="009E2FFC" w:rsidRPr="00353482">
        <w:t xml:space="preserve">controls </w:t>
      </w:r>
      <w:r w:rsidR="000D2C00" w:rsidRPr="00353482">
        <w:t>that will be required to be tested prior to site acceptance</w:t>
      </w:r>
      <w:r w:rsidR="00B41554" w:rsidRPr="00353482">
        <w:t xml:space="preserve">. </w:t>
      </w:r>
      <w:r w:rsidR="000D2C00" w:rsidRPr="00353482">
        <w:t xml:space="preserve">If </w:t>
      </w:r>
      <w:r w:rsidRPr="00353482">
        <w:t>Seller</w:t>
      </w:r>
      <w:r w:rsidR="000D2C00" w:rsidRPr="00353482">
        <w:t xml:space="preserve"> becomes the site operator</w:t>
      </w:r>
      <w:r w:rsidR="00F93855" w:rsidRPr="00353482">
        <w:t>,</w:t>
      </w:r>
      <w:r w:rsidR="000D2C00" w:rsidRPr="00353482">
        <w:t xml:space="preserve"> there will be shared responsibility between the </w:t>
      </w:r>
      <w:r w:rsidR="00F93855" w:rsidRPr="00353482">
        <w:t xml:space="preserve">construction </w:t>
      </w:r>
      <w:r w:rsidR="000D2C00" w:rsidRPr="00353482">
        <w:t xml:space="preserve">and </w:t>
      </w:r>
      <w:r w:rsidR="00F93855" w:rsidRPr="00353482">
        <w:t xml:space="preserve">operator </w:t>
      </w:r>
      <w:r w:rsidR="000D2C00" w:rsidRPr="00353482">
        <w:t>divisions agreed to by all parties</w:t>
      </w:r>
      <w:r w:rsidR="00B41554" w:rsidRPr="00353482">
        <w:t xml:space="preserve">. </w:t>
      </w:r>
      <w:r w:rsidRPr="00353482">
        <w:t>Seller</w:t>
      </w:r>
      <w:r w:rsidR="000D2C00" w:rsidRPr="00353482">
        <w:t xml:space="preserve"> shall develop and provide to Buyer a cybersecurity plan that includes accommodations to test the defined security controls</w:t>
      </w:r>
      <w:r w:rsidR="00B41554" w:rsidRPr="00353482">
        <w:t xml:space="preserve">. </w:t>
      </w:r>
      <w:r w:rsidR="000D2C00" w:rsidRPr="00353482">
        <w:t xml:space="preserve">(Buyer may elect in its discretion to provide a sample plan for </w:t>
      </w:r>
      <w:r w:rsidRPr="00353482">
        <w:t>Seller</w:t>
      </w:r>
      <w:r w:rsidR="000D2C00" w:rsidRPr="00353482">
        <w:t xml:space="preserve"> to consider and possibly utilize.)  The plan must include and cover:</w:t>
      </w:r>
    </w:p>
    <w:p w14:paraId="70C458F3" w14:textId="2DC780EB" w:rsidR="000D2C00" w:rsidRPr="006519A0" w:rsidRDefault="000D2C00" w:rsidP="00B433F8">
      <w:pPr>
        <w:pStyle w:val="O-Bullet"/>
      </w:pPr>
      <w:r>
        <w:t>Steps taken in software development to detect and correct security flaws, including plans for code scanning</w:t>
      </w:r>
    </w:p>
    <w:p w14:paraId="379546E8" w14:textId="59A9860B" w:rsidR="000D2C00" w:rsidRPr="006519A0" w:rsidRDefault="000D2C00" w:rsidP="00B433F8">
      <w:pPr>
        <w:pStyle w:val="O-Bullet"/>
      </w:pPr>
      <w:r>
        <w:t>Methods used to protect system user identities and logins, including methods of encryptions and use of certificates</w:t>
      </w:r>
    </w:p>
    <w:p w14:paraId="74CE0A05" w14:textId="25FEE42B" w:rsidR="000D2C00" w:rsidRPr="006519A0" w:rsidRDefault="000D2C00" w:rsidP="00B433F8">
      <w:pPr>
        <w:pStyle w:val="O-Bullet"/>
      </w:pPr>
      <w:r>
        <w:t>Methods to assure reliable and confidential communications of inbound commands and outbound data</w:t>
      </w:r>
      <w:r w:rsidR="00DB746F">
        <w:t>.</w:t>
      </w:r>
    </w:p>
    <w:p w14:paraId="1F63568F" w14:textId="524087A1" w:rsidR="000D2C00" w:rsidRPr="006519A0" w:rsidRDefault="000D2C00" w:rsidP="00B433F8">
      <w:pPr>
        <w:pStyle w:val="O-Bullet"/>
      </w:pPr>
      <w:r>
        <w:t>A description of software maintenance processes, including the process to patch security vulnerabilities in the vendor’s product</w:t>
      </w:r>
    </w:p>
    <w:p w14:paraId="40FC5F6D" w14:textId="5788498F" w:rsidR="000D2C00" w:rsidRPr="006519A0" w:rsidRDefault="000D2C00" w:rsidP="00B433F8">
      <w:pPr>
        <w:pStyle w:val="O-Bullet"/>
      </w:pPr>
      <w:r>
        <w:t>Test planning to assure compliance with the cybersecurity plan</w:t>
      </w:r>
    </w:p>
    <w:p w14:paraId="2CE5AA45" w14:textId="0C828E57" w:rsidR="000D2C00" w:rsidRPr="00353482" w:rsidRDefault="00ED5800" w:rsidP="00206504">
      <w:pPr>
        <w:pStyle w:val="O-BodyText"/>
      </w:pPr>
      <w:r w:rsidRPr="00353482">
        <w:t>Seller</w:t>
      </w:r>
      <w:r w:rsidR="000D2C00" w:rsidRPr="00353482">
        <w:t xml:space="preserve"> shall implement cybersecurity controls for low impact and </w:t>
      </w:r>
      <w:r w:rsidR="002B6913" w:rsidRPr="00353482">
        <w:t>non</w:t>
      </w:r>
      <w:r w:rsidR="000D2C00" w:rsidRPr="00353482">
        <w:t xml:space="preserve">-CIP </w:t>
      </w:r>
      <w:r w:rsidR="002B6913" w:rsidRPr="00353482">
        <w:t xml:space="preserve">solar sites </w:t>
      </w:r>
      <w:r w:rsidR="000D2C00" w:rsidRPr="00353482">
        <w:t>testing NERC CIP in development of cyber security plan</w:t>
      </w:r>
      <w:r w:rsidR="00B41554" w:rsidRPr="00353482">
        <w:t xml:space="preserve">. </w:t>
      </w:r>
      <w:r w:rsidR="000D2C00" w:rsidRPr="00353482">
        <w:t>Buyer expects to provide additional guidance or input in the development of the plan to ensure the Project’s cyber systems are compatible with and provide the protection required or appropriate for Buyer’s cyber systems</w:t>
      </w:r>
      <w:r w:rsidR="00B41554" w:rsidRPr="00353482">
        <w:t xml:space="preserve">. </w:t>
      </w:r>
      <w:r w:rsidR="000D2C00" w:rsidRPr="00353482">
        <w:t xml:space="preserve">The plan is subject to Buyer’s review and approval in advance of the FNTP </w:t>
      </w:r>
      <w:r w:rsidR="001F4509" w:rsidRPr="00353482">
        <w:t>d</w:t>
      </w:r>
      <w:r w:rsidR="000D2C00" w:rsidRPr="00353482">
        <w:t>ate.</w:t>
      </w:r>
    </w:p>
    <w:p w14:paraId="01C1F276" w14:textId="41C6DF5F" w:rsidR="000D2C00" w:rsidRPr="00353482" w:rsidRDefault="000D2C00" w:rsidP="00206504">
      <w:pPr>
        <w:pStyle w:val="O-BodyText"/>
      </w:pPr>
      <w:r w:rsidRPr="00353482">
        <w:lastRenderedPageBreak/>
        <w:t>Buyer will contract for a third-party vulnerability assessment and penetration test during Project testing</w:t>
      </w:r>
      <w:r w:rsidR="00B41554" w:rsidRPr="00353482">
        <w:t xml:space="preserve">. </w:t>
      </w:r>
      <w:r w:rsidRPr="00353482">
        <w:t xml:space="preserve">Such testing shall be done, at </w:t>
      </w:r>
      <w:r w:rsidR="00ED5800" w:rsidRPr="00353482">
        <w:t>Seller</w:t>
      </w:r>
      <w:r w:rsidRPr="00353482">
        <w:t>’s expense, as a “type” test for the initial unit, with testing not required for subsequent units</w:t>
      </w:r>
      <w:r w:rsidR="00B41554" w:rsidRPr="00353482">
        <w:t xml:space="preserve">. </w:t>
      </w:r>
      <w:r w:rsidR="00ED5800" w:rsidRPr="00353482">
        <w:t>Seller</w:t>
      </w:r>
      <w:r w:rsidRPr="00353482">
        <w:t xml:space="preserve"> shall correct vulnerabilities identified in this testing and the completion of such corrections shall be a condition to </w:t>
      </w:r>
      <w:r w:rsidR="001035B9" w:rsidRPr="00353482">
        <w:t>substantial completion</w:t>
      </w:r>
      <w:r w:rsidRPr="00353482">
        <w:t>.</w:t>
      </w:r>
    </w:p>
    <w:p w14:paraId="087F40BC" w14:textId="68B9CAF8" w:rsidR="000D2C00" w:rsidRPr="00353482" w:rsidRDefault="00ED5800" w:rsidP="00206504">
      <w:pPr>
        <w:pStyle w:val="O-BodyText"/>
      </w:pPr>
      <w:r w:rsidRPr="00353482">
        <w:t>Seller</w:t>
      </w:r>
      <w:r w:rsidR="000D2C00" w:rsidRPr="00353482">
        <w:t xml:space="preserve"> shall:</w:t>
      </w:r>
    </w:p>
    <w:p w14:paraId="14E311B1" w14:textId="73CEA114" w:rsidR="000D2C00" w:rsidRPr="00353482" w:rsidRDefault="000D2C00" w:rsidP="00B433F8">
      <w:pPr>
        <w:pStyle w:val="O-Bullet"/>
      </w:pPr>
      <w:r>
        <w:t>Undertake periodic reviews of emerging vulnerabilities that will potentially impact the Project</w:t>
      </w:r>
      <w:r w:rsidR="004413D8">
        <w:t>.</w:t>
      </w:r>
    </w:p>
    <w:p w14:paraId="662A6FE8" w14:textId="03114C56" w:rsidR="000D2C00" w:rsidRPr="00353482" w:rsidRDefault="000D2C00" w:rsidP="00B433F8">
      <w:pPr>
        <w:pStyle w:val="O-Bullet"/>
      </w:pPr>
      <w:r>
        <w:t>Provide notice to Buyer of new vulnerabilities within a specified time frame from a new vulnerability becomes known</w:t>
      </w:r>
      <w:r w:rsidR="004413D8">
        <w:t>.</w:t>
      </w:r>
    </w:p>
    <w:p w14:paraId="05140637" w14:textId="077EB681" w:rsidR="000D2C00" w:rsidRPr="00353482" w:rsidRDefault="000D2C00" w:rsidP="00B433F8">
      <w:pPr>
        <w:pStyle w:val="O-Bullet"/>
      </w:pPr>
      <w:r>
        <w:t>Develop corrections (patches) to address identified vulnerabilities.</w:t>
      </w:r>
    </w:p>
    <w:p w14:paraId="6C3F2F90" w14:textId="4198F078" w:rsidR="000D2C00" w:rsidRPr="006519A0" w:rsidRDefault="00ED5800" w:rsidP="00206504">
      <w:pPr>
        <w:pStyle w:val="O-BodyText"/>
      </w:pPr>
      <w:r>
        <w:t>Seller</w:t>
      </w:r>
      <w:r w:rsidR="000D2C00" w:rsidRPr="006519A0">
        <w:t xml:space="preserve"> shall assure the above software support, including operations and maintenance, is provided through Substantial Completion</w:t>
      </w:r>
      <w:r w:rsidR="00B41554">
        <w:t xml:space="preserve">. </w:t>
      </w:r>
      <w:r w:rsidR="000D2C00" w:rsidRPr="006519A0">
        <w:t>Buyer reserves the right to perform periodically independent, recurring security audits to assure compliance with the security maintenance requirements of this Scope Book during the performance of the Work.</w:t>
      </w:r>
    </w:p>
    <w:p w14:paraId="4C0B8F4E" w14:textId="68B24450" w:rsidR="000D2C00" w:rsidRPr="00930AA5" w:rsidRDefault="000D2C00" w:rsidP="00206504">
      <w:pPr>
        <w:pStyle w:val="O-BodyText"/>
      </w:pPr>
      <w:r w:rsidRPr="006519A0">
        <w:t xml:space="preserve">Once the Project’s cyber security system is in operation, </w:t>
      </w:r>
      <w:r w:rsidR="00ED5800">
        <w:t>Seller</w:t>
      </w:r>
      <w:r w:rsidRPr="006519A0">
        <w:t xml:space="preserve"> shall not provide communications directly to the system and must access the system via Buyer security controls</w:t>
      </w:r>
      <w:r w:rsidR="00B41554">
        <w:t xml:space="preserve">. </w:t>
      </w:r>
      <w:r w:rsidRPr="006519A0">
        <w:t xml:space="preserve">If </w:t>
      </w:r>
      <w:r w:rsidR="00ED5800">
        <w:t>Seller</w:t>
      </w:r>
      <w:r w:rsidRPr="006519A0">
        <w:t xml:space="preserve"> reasonably requires monitoring (read-only) information to perform the Work, Buyer will use commercially reasonable efforts to provide such information via internet solutions to </w:t>
      </w:r>
      <w:r w:rsidR="00ED5800">
        <w:t>Seller</w:t>
      </w:r>
      <w:r w:rsidRPr="006519A0">
        <w:t xml:space="preserve"> or the applicable vendor after </w:t>
      </w:r>
      <w:r w:rsidR="00ED5800">
        <w:t>Seller</w:t>
      </w:r>
      <w:r w:rsidRPr="006519A0">
        <w:t>’s request therefor</w:t>
      </w:r>
      <w:r w:rsidR="00B41554">
        <w:t xml:space="preserve">. </w:t>
      </w:r>
      <w:r w:rsidRPr="006519A0">
        <w:t xml:space="preserve">Any remote access to the cyber security system shall be covered in the cyber security plan, and Buyer agrees to use commercially reasonable efforts to cooperate with </w:t>
      </w:r>
      <w:r w:rsidR="00ED5800">
        <w:t>Seller</w:t>
      </w:r>
      <w:r w:rsidRPr="006519A0">
        <w:t xml:space="preserve"> to provide mutually agreeable solutions for gaining access to the system once in operation.</w:t>
      </w:r>
    </w:p>
    <w:p w14:paraId="4565C8C3" w14:textId="249C9E43" w:rsidR="00097AA1" w:rsidRPr="006519A0" w:rsidRDefault="00097AA1" w:rsidP="00B655F4">
      <w:pPr>
        <w:pStyle w:val="Legal5L2"/>
      </w:pPr>
      <w:bookmarkStart w:id="1502" w:name="_Toc168484401"/>
      <w:bookmarkStart w:id="1503" w:name="_Toc70932080"/>
      <w:bookmarkStart w:id="1504" w:name="_Toc70757604"/>
      <w:bookmarkStart w:id="1505" w:name="_Ref97555541"/>
      <w:bookmarkStart w:id="1506" w:name="_Toc77584296"/>
      <w:bookmarkStart w:id="1507" w:name="_Toc128536117"/>
      <w:r>
        <w:t>Met Station</w:t>
      </w:r>
      <w:bookmarkEnd w:id="1502"/>
    </w:p>
    <w:p w14:paraId="49B4CFF3" w14:textId="3CB1A76D" w:rsidR="00097AA1" w:rsidRPr="00353482" w:rsidRDefault="00097AA1" w:rsidP="00206504">
      <w:pPr>
        <w:pStyle w:val="O-BodyText"/>
      </w:pPr>
      <w:r w:rsidRPr="00353482">
        <w:t>Subject to other terms hereof, Seller shall a minimum of two met stations for the Project</w:t>
      </w:r>
      <w:r w:rsidR="006C775F">
        <w:t xml:space="preserve"> </w:t>
      </w:r>
      <w:r w:rsidRPr="00353482">
        <w:t>and a soiling measurement station (SMS). One main met station shall be located near the Project Site control building. The stations shall be arranged to allow for the determination of and provide an accurate weather profile for the overall solar field and the Project.</w:t>
      </w:r>
    </w:p>
    <w:p w14:paraId="389A8BB9" w14:textId="2DFD2CDC" w:rsidR="00097AA1" w:rsidRPr="00353482" w:rsidRDefault="00097AA1" w:rsidP="00206504">
      <w:pPr>
        <w:pStyle w:val="O-BodyText"/>
      </w:pPr>
      <w:r w:rsidRPr="00353482">
        <w:t>Met stations shall be compliant with the International Electrotechnical Commission (IEC) 61724-1:2021 (Photovoltaic System Performance – Part 1: Monitoring).</w:t>
      </w:r>
      <w:r w:rsidR="00FD5429" w:rsidRPr="00353482">
        <w:t xml:space="preserve"> Class A </w:t>
      </w:r>
      <w:r w:rsidR="000909E0" w:rsidRPr="00353482">
        <w:t>table requirements shall be used.</w:t>
      </w:r>
    </w:p>
    <w:p w14:paraId="627A31CB" w14:textId="22498D97" w:rsidR="009758E8" w:rsidRPr="00353482" w:rsidRDefault="009758E8" w:rsidP="00206504">
      <w:pPr>
        <w:pStyle w:val="O-BodyText"/>
      </w:pPr>
      <w:r>
        <w:t>The number of met stations shall be compliant with IEC 61724 – Part 1</w:t>
      </w:r>
      <w:r w:rsidR="002A7A98">
        <w:t>, Table 3.</w:t>
      </w:r>
    </w:p>
    <w:p w14:paraId="1BEF0802" w14:textId="5B6C2217" w:rsidR="00097AA1" w:rsidRPr="00353482" w:rsidRDefault="00097AA1" w:rsidP="00206504">
      <w:pPr>
        <w:pStyle w:val="O-BodyText"/>
      </w:pPr>
      <w:r w:rsidRPr="00353482">
        <w:t xml:space="preserve">Met stations shall be provided with NEMA 3R or greater enclosures. Instruments and sensors associated with the met stations shall be calibrated by a reputable, certified laboratory. </w:t>
      </w:r>
      <w:r w:rsidR="00B11782" w:rsidRPr="00353482">
        <w:t>Refer to Table 2 and 3 of IEC 61724 for the number of stations required</w:t>
      </w:r>
      <w:r w:rsidRPr="00353482">
        <w:t>.</w:t>
      </w:r>
    </w:p>
    <w:p w14:paraId="3C12F95D" w14:textId="77777777" w:rsidR="00097AA1" w:rsidRPr="00353482" w:rsidRDefault="00097AA1" w:rsidP="00206504">
      <w:pPr>
        <w:pStyle w:val="O-BodyText"/>
      </w:pPr>
      <w:r w:rsidRPr="00353482">
        <w:t>The main met station shall contain or meet, among other things, the following requirements as a minimum:</w:t>
      </w:r>
    </w:p>
    <w:p w14:paraId="359174A7" w14:textId="77777777" w:rsidR="00097AA1" w:rsidRPr="00353482" w:rsidRDefault="00097AA1" w:rsidP="00206504">
      <w:pPr>
        <w:pStyle w:val="O-BodyText"/>
      </w:pPr>
      <w:r w:rsidRPr="00353482">
        <w:t xml:space="preserve">2) module backed resistance temperature detectors (RTDs) (per met station) to be mounted on production racking within 150 feet (45 meters) of met station and at least 50 feet (15 meters) from each other </w:t>
      </w:r>
    </w:p>
    <w:p w14:paraId="12E9D8B3" w14:textId="77777777" w:rsidR="00097AA1" w:rsidRPr="00353482" w:rsidRDefault="00097AA1" w:rsidP="00206504">
      <w:pPr>
        <w:pStyle w:val="O-BodyText"/>
      </w:pPr>
      <w:r w:rsidRPr="00353482">
        <w:t>Three (3) platinum resistance temperature detector (RTD) sensors with a range of -40 °C to +70 °C and an accuracy of +/-0.5 °C, installed as per IEC 61724 and manufacturer recommendations</w:t>
      </w:r>
    </w:p>
    <w:p w14:paraId="06127EF0" w14:textId="77777777" w:rsidR="00097AA1" w:rsidRPr="00353482" w:rsidRDefault="00097AA1" w:rsidP="00206504">
      <w:pPr>
        <w:pStyle w:val="O-BodyText"/>
      </w:pPr>
      <w:r w:rsidRPr="00353482">
        <w:t xml:space="preserve">One (1) SMS (strategically located to capture any expected differences in soiling rates across the site) per 100 </w:t>
      </w:r>
      <w:proofErr w:type="spellStart"/>
      <w:r w:rsidRPr="00353482">
        <w:t>MWac</w:t>
      </w:r>
      <w:proofErr w:type="spellEnd"/>
    </w:p>
    <w:p w14:paraId="0E9C82A6" w14:textId="77777777" w:rsidR="00097AA1" w:rsidRPr="00353482" w:rsidRDefault="00097AA1" w:rsidP="00206504">
      <w:pPr>
        <w:pStyle w:val="O-BodyText"/>
      </w:pPr>
      <w:r w:rsidRPr="00353482">
        <w:lastRenderedPageBreak/>
        <w:t>One (1) barometer</w:t>
      </w:r>
    </w:p>
    <w:p w14:paraId="106A980D" w14:textId="799D95D0" w:rsidR="00097AA1" w:rsidRPr="00353482" w:rsidRDefault="00097AA1" w:rsidP="00206504">
      <w:pPr>
        <w:pStyle w:val="O-BodyText"/>
      </w:pPr>
      <w:r w:rsidRPr="00353482">
        <w:t>Flood sensors shall be provided for all areas of solar array installed within a floodplain or where site drainage characteristics may introduce localized ponding to depths that reduce the lower module edge clearance above flood inundation and drainage ponding levels to less than 12 inches (30 centimeters) [Note: quantity of flood sensors shall be determined by Seller but shall be sufficient to protect affected modules within independent flood and ponding zones independently of strings outside of these zones and allowed by tracker</w:t>
      </w:r>
      <w:r w:rsidR="002B69F8">
        <w:t xml:space="preserve"> or rack</w:t>
      </w:r>
      <w:r w:rsidRPr="00353482">
        <w:t xml:space="preserve"> grouping]</w:t>
      </w:r>
    </w:p>
    <w:p w14:paraId="6457D3EE" w14:textId="77777777" w:rsidR="00097AA1" w:rsidRPr="00353482" w:rsidRDefault="00097AA1" w:rsidP="00206504">
      <w:pPr>
        <w:pStyle w:val="O-BodyText"/>
      </w:pPr>
      <w:r w:rsidRPr="00353482">
        <w:t>A data logger for local data saving and for remote data transfer through available telecommunication infrastructure; the data logger shall be capable of accommodating all sensors and be protected against direct sunlight; irradiation data should be collected every second and stored as ten (</w:t>
      </w:r>
      <w:proofErr w:type="gramStart"/>
      <w:r w:rsidRPr="00353482">
        <w:t>10)</w:t>
      </w:r>
      <w:r w:rsidRPr="00353482">
        <w:noBreakHyphen/>
      </w:r>
      <w:proofErr w:type="gramEnd"/>
      <w:r w:rsidRPr="00353482">
        <w:t xml:space="preserve">min averages (in W/m2) and as the sum total for any defined time period (in </w:t>
      </w:r>
      <w:proofErr w:type="spellStart"/>
      <w:r w:rsidRPr="00353482">
        <w:t>Wh</w:t>
      </w:r>
      <w:proofErr w:type="spellEnd"/>
      <w:r w:rsidRPr="00353482">
        <w:t>/m2)</w:t>
      </w:r>
    </w:p>
    <w:p w14:paraId="186A4DEB" w14:textId="77777777" w:rsidR="00097AA1" w:rsidRPr="00353482" w:rsidRDefault="00097AA1" w:rsidP="00206504">
      <w:pPr>
        <w:pStyle w:val="O-BodyText"/>
      </w:pPr>
      <w:r w:rsidRPr="00353482">
        <w:t>Minimum twelve (</w:t>
      </w:r>
      <w:proofErr w:type="gramStart"/>
      <w:r w:rsidRPr="00353482">
        <w:t>12)</w:t>
      </w:r>
      <w:r w:rsidRPr="00353482">
        <w:noBreakHyphen/>
      </w:r>
      <w:proofErr w:type="gramEnd"/>
      <w:r w:rsidRPr="00353482">
        <w:t>hour backup battery.</w:t>
      </w:r>
    </w:p>
    <w:p w14:paraId="413BFEE5" w14:textId="6906AAEC" w:rsidR="00097AA1" w:rsidRPr="00353482" w:rsidRDefault="00097AA1" w:rsidP="00206504">
      <w:pPr>
        <w:pStyle w:val="O-BodyText"/>
      </w:pPr>
      <w:r w:rsidRPr="00353482">
        <w:t>The additional met stations</w:t>
      </w:r>
      <w:r w:rsidR="009D177B" w:rsidRPr="00353482">
        <w:t>,</w:t>
      </w:r>
      <w:r w:rsidR="00CC3D98" w:rsidRPr="00353482">
        <w:t xml:space="preserve"> as prescribed by the standard</w:t>
      </w:r>
      <w:r w:rsidR="009D177B" w:rsidRPr="00353482">
        <w:t>,</w:t>
      </w:r>
      <w:r w:rsidRPr="00353482">
        <w:t xml:space="preserve"> shall meet the following requirements:</w:t>
      </w:r>
    </w:p>
    <w:p w14:paraId="35AE7ED1" w14:textId="77777777" w:rsidR="00097AA1" w:rsidRPr="00353482" w:rsidRDefault="00097AA1" w:rsidP="00206504">
      <w:pPr>
        <w:pStyle w:val="O-BodyText"/>
      </w:pPr>
      <w:r w:rsidRPr="00353482">
        <w:t>Similar equipment manufacturers as in the primary met station</w:t>
      </w:r>
    </w:p>
    <w:p w14:paraId="0243F9C9" w14:textId="77777777" w:rsidR="00097AA1" w:rsidRPr="00353482" w:rsidRDefault="00097AA1" w:rsidP="00206504">
      <w:pPr>
        <w:pStyle w:val="O-BodyText"/>
      </w:pPr>
      <w:r w:rsidRPr="00353482">
        <w:t>Compliance with IEC 61724-1:2021</w:t>
      </w:r>
    </w:p>
    <w:p w14:paraId="685E6C53" w14:textId="77777777" w:rsidR="00097AA1" w:rsidRPr="00353482" w:rsidRDefault="00097AA1" w:rsidP="00206504">
      <w:pPr>
        <w:pStyle w:val="O-BodyText"/>
      </w:pPr>
      <w:r w:rsidRPr="00353482">
        <w:t>The met stations shall be powered either by:</w:t>
      </w:r>
    </w:p>
    <w:p w14:paraId="096E9462" w14:textId="77777777" w:rsidR="00097AA1" w:rsidRPr="00353482" w:rsidRDefault="00097AA1" w:rsidP="00206504">
      <w:pPr>
        <w:pStyle w:val="O-BodyText"/>
      </w:pPr>
      <w:r w:rsidRPr="00353482">
        <w:t>PV modules and batteries (sizing of the system shall ensure complete autonomy throughout the year and avoidance of power shortage)</w:t>
      </w:r>
    </w:p>
    <w:p w14:paraId="723F1A1D" w14:textId="77777777" w:rsidR="00097AA1" w:rsidRPr="00353482" w:rsidRDefault="00097AA1" w:rsidP="00206504">
      <w:pPr>
        <w:pStyle w:val="O-BodyText"/>
      </w:pPr>
      <w:r w:rsidRPr="00353482">
        <w:t>Direct LV connection to the nearest building or inverter and transformer block. Seller shall design a backup system to ensure a minimum of three (3) days of autonomy to the Project in case of a grid failure.</w:t>
      </w:r>
    </w:p>
    <w:p w14:paraId="79D9B24F" w14:textId="77777777" w:rsidR="00097AA1" w:rsidRPr="00353482" w:rsidRDefault="00097AA1" w:rsidP="00206504">
      <w:pPr>
        <w:pStyle w:val="O-BodyText"/>
      </w:pPr>
      <w:r w:rsidRPr="00353482">
        <w:t>Data can be directly transferred to the unit or block equipped with communication capacities and available in the monitoring system.</w:t>
      </w:r>
    </w:p>
    <w:p w14:paraId="2F9A7092" w14:textId="77777777" w:rsidR="00097AA1" w:rsidRPr="00353482" w:rsidRDefault="00097AA1" w:rsidP="00206504">
      <w:pPr>
        <w:pStyle w:val="O-BodyText"/>
      </w:pPr>
      <w:r w:rsidRPr="00353482">
        <w:t>Batteries and all electronics shall be installed in a protected area away from direct heat and protected against the elements by a sunshade.</w:t>
      </w:r>
    </w:p>
    <w:p w14:paraId="13DDFDAB" w14:textId="0F06B92A" w:rsidR="00097AA1" w:rsidRPr="00353482" w:rsidRDefault="00097AA1" w:rsidP="00206504">
      <w:pPr>
        <w:pStyle w:val="O-BodyText"/>
      </w:pPr>
      <w:r w:rsidRPr="00353482">
        <w:t xml:space="preserve">Please see </w:t>
      </w:r>
      <w:r w:rsidR="00A420FE">
        <w:t>Appendix 1</w:t>
      </w:r>
      <w:r w:rsidR="00D767D7">
        <w:t>-</w:t>
      </w:r>
      <w:r w:rsidRPr="00353482" w:rsidDel="002E54F9">
        <w:t xml:space="preserve"> </w:t>
      </w:r>
      <w:r w:rsidRPr="00353482">
        <w:t>Collector Substation.</w:t>
      </w:r>
    </w:p>
    <w:p w14:paraId="72857C59" w14:textId="386908B2" w:rsidR="000D2C00" w:rsidRPr="006519A0" w:rsidRDefault="000D2C00" w:rsidP="00B655F4">
      <w:pPr>
        <w:pStyle w:val="Legal5L2"/>
      </w:pPr>
      <w:bookmarkStart w:id="1508" w:name="_Toc168484402"/>
      <w:r>
        <w:t>Metering Requirements</w:t>
      </w:r>
      <w:bookmarkEnd w:id="1503"/>
      <w:bookmarkEnd w:id="1504"/>
      <w:bookmarkEnd w:id="1505"/>
      <w:bookmarkEnd w:id="1506"/>
      <w:bookmarkEnd w:id="1507"/>
      <w:bookmarkEnd w:id="1508"/>
    </w:p>
    <w:p w14:paraId="61C6C525" w14:textId="1C429114" w:rsidR="0003623D" w:rsidRPr="00353482" w:rsidRDefault="0003623D" w:rsidP="00206504">
      <w:pPr>
        <w:pStyle w:val="O-BodyText"/>
      </w:pPr>
      <w:r w:rsidRPr="00353482">
        <w:t>Project shall include a revenue grade meter(s) for performance and capacity testing.</w:t>
      </w:r>
    </w:p>
    <w:p w14:paraId="06005A72" w14:textId="5FD96119" w:rsidR="000D2C00" w:rsidRPr="00353482" w:rsidRDefault="000D2C00" w:rsidP="00206504">
      <w:pPr>
        <w:pStyle w:val="O-BodyText"/>
      </w:pPr>
      <w:r w:rsidRPr="00353482">
        <w:t xml:space="preserve">Please see </w:t>
      </w:r>
      <w:r w:rsidR="00A420FE">
        <w:t>Appendix 1</w:t>
      </w:r>
      <w:r w:rsidR="00D767D7">
        <w:t>-</w:t>
      </w:r>
      <w:r w:rsidR="009B13C7" w:rsidRPr="00353482" w:rsidDel="002E54F9">
        <w:t xml:space="preserve"> </w:t>
      </w:r>
      <w:r w:rsidRPr="00353482">
        <w:t>Collector Substation</w:t>
      </w:r>
      <w:r w:rsidR="009B13C7" w:rsidRPr="00353482">
        <w:t>.</w:t>
      </w:r>
    </w:p>
    <w:p w14:paraId="535B53E6" w14:textId="7FF00A56" w:rsidR="000D2C00" w:rsidRPr="006519A0" w:rsidRDefault="000D2C00" w:rsidP="00B655F4">
      <w:pPr>
        <w:pStyle w:val="Legal5L2"/>
      </w:pPr>
      <w:bookmarkStart w:id="1509" w:name="_Toc70932084"/>
      <w:bookmarkStart w:id="1510" w:name="_Toc70757608"/>
      <w:bookmarkStart w:id="1511" w:name="_Toc77584297"/>
      <w:bookmarkStart w:id="1512" w:name="_Toc128536118"/>
      <w:bookmarkStart w:id="1513" w:name="_Toc168484403"/>
      <w:r>
        <w:t>Interconnection of Utilities</w:t>
      </w:r>
      <w:bookmarkEnd w:id="1509"/>
      <w:bookmarkEnd w:id="1510"/>
      <w:bookmarkEnd w:id="1511"/>
      <w:bookmarkEnd w:id="1512"/>
      <w:bookmarkEnd w:id="1513"/>
    </w:p>
    <w:p w14:paraId="71AE75B2" w14:textId="7D7ED37C" w:rsidR="000D2C00" w:rsidRPr="00353482" w:rsidRDefault="00ED5800" w:rsidP="00206504">
      <w:pPr>
        <w:pStyle w:val="O-BodyText"/>
      </w:pPr>
      <w:r w:rsidRPr="00353482">
        <w:t>Seller</w:t>
      </w:r>
      <w:r w:rsidR="000D2C00" w:rsidRPr="00353482">
        <w:t xml:space="preserve"> shall provide all utility interconnections needed for construction, commissioning, and testing of the Project or performance of the Work in each case or any portion thereof </w:t>
      </w:r>
      <w:r w:rsidR="00BA20A4" w:rsidRPr="00353482">
        <w:t>(</w:t>
      </w:r>
      <w:r w:rsidR="000D2C00" w:rsidRPr="00353482">
        <w:t xml:space="preserve">e.g., potable and non-potable water, </w:t>
      </w:r>
      <w:r w:rsidR="003D59F8" w:rsidRPr="00353482">
        <w:t>wastewater</w:t>
      </w:r>
      <w:r w:rsidR="000D2C00" w:rsidRPr="00353482">
        <w:t xml:space="preserve">, sanitation (including sewage), temporary power, telecommunications, </w:t>
      </w:r>
      <w:r w:rsidR="00410676" w:rsidRPr="00353482">
        <w:t xml:space="preserve">broadband </w:t>
      </w:r>
      <w:r w:rsidR="000D2C00" w:rsidRPr="00353482">
        <w:t>internet, and fuel</w:t>
      </w:r>
      <w:r w:rsidR="00482936" w:rsidRPr="00353482">
        <w:t>)</w:t>
      </w:r>
      <w:r w:rsidR="000D2C00" w:rsidRPr="00353482">
        <w:t>.</w:t>
      </w:r>
    </w:p>
    <w:p w14:paraId="0317B7E0" w14:textId="3C645E83" w:rsidR="000D2C00" w:rsidRPr="006519A0" w:rsidRDefault="000D2C00" w:rsidP="00873906">
      <w:pPr>
        <w:pStyle w:val="Legal5L3"/>
      </w:pPr>
      <w:bookmarkStart w:id="1514" w:name="_Toc70932087"/>
      <w:bookmarkStart w:id="1515" w:name="_Toc70757611"/>
      <w:bookmarkStart w:id="1516" w:name="_Toc77584300"/>
      <w:bookmarkStart w:id="1517" w:name="_Toc128536121"/>
      <w:bookmarkStart w:id="1518" w:name="_Toc168484404"/>
      <w:r>
        <w:lastRenderedPageBreak/>
        <w:t>Data Network Engineering</w:t>
      </w:r>
      <w:r w:rsidR="00472F5C">
        <w:t xml:space="preserve"> and </w:t>
      </w:r>
      <w:r>
        <w:t>Data Network Operations (DNE/DNO)</w:t>
      </w:r>
      <w:bookmarkEnd w:id="1514"/>
      <w:bookmarkEnd w:id="1515"/>
      <w:bookmarkEnd w:id="1516"/>
      <w:bookmarkEnd w:id="1517"/>
      <w:bookmarkEnd w:id="1518"/>
    </w:p>
    <w:p w14:paraId="530A11A5" w14:textId="35992C71" w:rsidR="000D2C00" w:rsidRPr="006519A0" w:rsidRDefault="000D2C00" w:rsidP="00EA6BA9">
      <w:pPr>
        <w:pStyle w:val="Legal5L4"/>
      </w:pPr>
      <w:r w:rsidRPr="40872AAD">
        <w:t>DNE</w:t>
      </w:r>
      <w:r w:rsidR="000F7E43" w:rsidRPr="40872AAD">
        <w:t xml:space="preserve"> </w:t>
      </w:r>
      <w:r w:rsidRPr="40872AAD">
        <w:t>Design</w:t>
      </w:r>
    </w:p>
    <w:p w14:paraId="4453B804" w14:textId="3BA09551" w:rsidR="000D2C00" w:rsidRPr="006615A9" w:rsidRDefault="000D2C00" w:rsidP="00206504">
      <w:pPr>
        <w:pStyle w:val="O-BodyText"/>
      </w:pPr>
      <w:r w:rsidRPr="006615A9">
        <w:t xml:space="preserve">Buyer will provide to </w:t>
      </w:r>
      <w:r w:rsidR="00ED5800" w:rsidRPr="006615A9">
        <w:t>Seller</w:t>
      </w:r>
      <w:r w:rsidRPr="006615A9">
        <w:t xml:space="preserve"> the DNE design including address space of the affected zones</w:t>
      </w:r>
      <w:r w:rsidR="00B41554" w:rsidRPr="006615A9">
        <w:t xml:space="preserve">. </w:t>
      </w:r>
      <w:r w:rsidRPr="006615A9">
        <w:t xml:space="preserve">Zones to include the collector substation, PV </w:t>
      </w:r>
      <w:r w:rsidR="00472F5C" w:rsidRPr="006615A9">
        <w:t>yard</w:t>
      </w:r>
      <w:r w:rsidRPr="006615A9">
        <w:t xml:space="preserve">, </w:t>
      </w:r>
      <w:r w:rsidR="00472F5C" w:rsidRPr="006615A9">
        <w:t xml:space="preserve">physical </w:t>
      </w:r>
      <w:r w:rsidRPr="006615A9">
        <w:t>security (CCTV and ACCESS control), and Entergy corporate network</w:t>
      </w:r>
      <w:r w:rsidR="00B41554" w:rsidRPr="006615A9">
        <w:t xml:space="preserve">. </w:t>
      </w:r>
      <w:r w:rsidRPr="006615A9">
        <w:t>The DNE design will provide flexibility for future of division of responsibility for operations.</w:t>
      </w:r>
    </w:p>
    <w:p w14:paraId="5AC73975" w14:textId="052785E9" w:rsidR="000D2C00" w:rsidRPr="006615A9" w:rsidRDefault="000D2C00" w:rsidP="00206504">
      <w:pPr>
        <w:pStyle w:val="O-BodyText"/>
      </w:pPr>
      <w:r w:rsidRPr="006615A9">
        <w:t xml:space="preserve">Allocation of devices in defined address space will be left up to respective </w:t>
      </w:r>
      <w:proofErr w:type="gramStart"/>
      <w:r w:rsidRPr="006615A9">
        <w:t>parties</w:t>
      </w:r>
      <w:proofErr w:type="gramEnd"/>
      <w:r w:rsidRPr="006615A9">
        <w:t xml:space="preserve"> </w:t>
      </w:r>
      <w:r w:rsidR="00D0570B" w:rsidRPr="006615A9">
        <w:t xml:space="preserve">network </w:t>
      </w:r>
      <w:r w:rsidRPr="006615A9">
        <w:t xml:space="preserve">address space of networks will be provided by Entergy DNE and filtered by Entergy onsite firewall to ensure separation of separately managed network and in compliance with applicable Buyer and </w:t>
      </w:r>
      <w:r w:rsidR="005D70F0" w:rsidRPr="006615A9">
        <w:t xml:space="preserve">regulatory </w:t>
      </w:r>
      <w:r w:rsidRPr="006615A9">
        <w:t>requirements.</w:t>
      </w:r>
    </w:p>
    <w:p w14:paraId="27F42CB3" w14:textId="4EF3E909" w:rsidR="000D2C00" w:rsidRPr="006615A9" w:rsidRDefault="00ED5800" w:rsidP="00206504">
      <w:pPr>
        <w:pStyle w:val="O-BodyText"/>
      </w:pPr>
      <w:r w:rsidRPr="006615A9">
        <w:t>Seller</w:t>
      </w:r>
      <w:r w:rsidR="009B13C7" w:rsidRPr="006615A9">
        <w:t xml:space="preserve"> </w:t>
      </w:r>
      <w:r w:rsidR="001D2608" w:rsidRPr="006615A9">
        <w:t>is</w:t>
      </w:r>
      <w:r w:rsidR="000D2C00" w:rsidRPr="006615A9">
        <w:t xml:space="preserve"> responsible for ensuring address space provided by Buyer is adequate to support devices being installed and configured by </w:t>
      </w:r>
      <w:r w:rsidRPr="006615A9">
        <w:t>Seller</w:t>
      </w:r>
      <w:r w:rsidR="00B41554" w:rsidRPr="006615A9">
        <w:t xml:space="preserve">. </w:t>
      </w:r>
      <w:r w:rsidRPr="006615A9">
        <w:t>Seller</w:t>
      </w:r>
      <w:r w:rsidR="000D2C00" w:rsidRPr="006615A9">
        <w:t xml:space="preserve"> shall install Cisco </w:t>
      </w:r>
      <w:r w:rsidR="00314398" w:rsidRPr="006615A9">
        <w:t>network devices</w:t>
      </w:r>
      <w:r w:rsidR="000D2C00" w:rsidRPr="006615A9">
        <w:t xml:space="preserve"> unless otherwise approved by Buyer.</w:t>
      </w:r>
    </w:p>
    <w:p w14:paraId="5D6397C8" w14:textId="056360FF" w:rsidR="000D2C00" w:rsidRPr="006615A9" w:rsidRDefault="00ED5800" w:rsidP="00206504">
      <w:pPr>
        <w:pStyle w:val="O-BodyText"/>
      </w:pPr>
      <w:r w:rsidRPr="006615A9">
        <w:t>Seller</w:t>
      </w:r>
      <w:r w:rsidR="00544A69" w:rsidRPr="006615A9">
        <w:t>’</w:t>
      </w:r>
      <w:r w:rsidR="000D2C00" w:rsidRPr="006615A9">
        <w:t xml:space="preserve">s design shall be subject to Buyer approval at </w:t>
      </w:r>
      <w:r w:rsidR="00172836" w:rsidRPr="006615A9">
        <w:t>B</w:t>
      </w:r>
      <w:r w:rsidR="00665406" w:rsidRPr="006615A9">
        <w:t>uyer’s</w:t>
      </w:r>
      <w:r w:rsidR="000D2C00" w:rsidRPr="006615A9">
        <w:t xml:space="preserve"> sole discretion.</w:t>
      </w:r>
    </w:p>
    <w:p w14:paraId="50C2BBCE" w14:textId="143711A9" w:rsidR="000D2C00" w:rsidRPr="006615A9" w:rsidRDefault="00ED5800" w:rsidP="00206504">
      <w:pPr>
        <w:pStyle w:val="O-BodyText"/>
      </w:pPr>
      <w:r w:rsidRPr="006615A9">
        <w:t>Seller</w:t>
      </w:r>
      <w:r w:rsidR="00951E05" w:rsidRPr="006615A9">
        <w:t xml:space="preserve"> shall provide </w:t>
      </w:r>
      <w:r w:rsidR="001D3A1B" w:rsidRPr="006615A9">
        <w:t xml:space="preserve">redundant </w:t>
      </w:r>
      <w:r w:rsidR="00951E05" w:rsidRPr="006615A9">
        <w:t xml:space="preserve">Layer 2 </w:t>
      </w:r>
      <w:r w:rsidR="00CE6FBC" w:rsidRPr="006615A9">
        <w:t xml:space="preserve">network </w:t>
      </w:r>
      <w:r w:rsidR="00951E05" w:rsidRPr="006615A9">
        <w:t>switch</w:t>
      </w:r>
      <w:r w:rsidR="001D3A1B" w:rsidRPr="006615A9">
        <w:t>es</w:t>
      </w:r>
      <w:r w:rsidR="00B41554" w:rsidRPr="006615A9">
        <w:t xml:space="preserve">. </w:t>
      </w:r>
      <w:r w:rsidR="000D2C00" w:rsidRPr="006615A9">
        <w:t xml:space="preserve">Network segmentation of </w:t>
      </w:r>
      <w:r w:rsidRPr="006615A9">
        <w:t>Seller</w:t>
      </w:r>
      <w:r w:rsidR="007914D6" w:rsidRPr="006615A9">
        <w:t>-</w:t>
      </w:r>
      <w:r w:rsidR="000D2C00" w:rsidRPr="006615A9">
        <w:t>provided network shall meet the following requirements</w:t>
      </w:r>
      <w:r w:rsidR="00B33B0C" w:rsidRPr="006615A9">
        <w:t>:</w:t>
      </w:r>
    </w:p>
    <w:p w14:paraId="2C0F89B5" w14:textId="72AB67C1" w:rsidR="000D2C00" w:rsidRPr="006519A0" w:rsidRDefault="000D2C00" w:rsidP="00B433F8">
      <w:pPr>
        <w:pStyle w:val="O-Bullet"/>
        <w:rPr>
          <w:rFonts w:eastAsia="Times New Roman"/>
        </w:rPr>
      </w:pPr>
      <w:r>
        <w:t xml:space="preserve">Collector substation equipment (RTU, </w:t>
      </w:r>
      <w:r w:rsidR="00966BD3">
        <w:t>breaker relays</w:t>
      </w:r>
      <w:r>
        <w:t>, etc</w:t>
      </w:r>
      <w:r w:rsidR="00C10231">
        <w:t>.</w:t>
      </w:r>
      <w:r>
        <w:t xml:space="preserve">) shall be on its own </w:t>
      </w:r>
      <w:r w:rsidR="009D5EC0">
        <w:t xml:space="preserve">VLAN </w:t>
      </w:r>
      <w:r>
        <w:t>segment</w:t>
      </w:r>
    </w:p>
    <w:p w14:paraId="6B22ADCF" w14:textId="0DC30297" w:rsidR="000D2C00" w:rsidRPr="006519A0" w:rsidRDefault="000D2C00" w:rsidP="00B433F8">
      <w:pPr>
        <w:pStyle w:val="O-Bullet"/>
      </w:pPr>
      <w:r>
        <w:t xml:space="preserve">PV </w:t>
      </w:r>
      <w:r w:rsidR="00966BD3">
        <w:t xml:space="preserve">yard </w:t>
      </w:r>
      <w:r>
        <w:t>equipment (Inverters, Metrology, PPC, etc</w:t>
      </w:r>
      <w:r w:rsidR="00C10231">
        <w:t>.</w:t>
      </w:r>
      <w:r>
        <w:t xml:space="preserve">) shall be on its own </w:t>
      </w:r>
      <w:r w:rsidR="009D5EC0">
        <w:t xml:space="preserve">VLAN </w:t>
      </w:r>
      <w:r>
        <w:t>segment</w:t>
      </w:r>
    </w:p>
    <w:p w14:paraId="2C72BBDC" w14:textId="08DF0B84" w:rsidR="000D2C00" w:rsidRPr="006519A0" w:rsidRDefault="000D2C00" w:rsidP="00B433F8">
      <w:pPr>
        <w:pStyle w:val="O-Bullet"/>
      </w:pPr>
      <w:r>
        <w:t xml:space="preserve">PV </w:t>
      </w:r>
      <w:r w:rsidR="003969ED">
        <w:t xml:space="preserve">access control </w:t>
      </w:r>
      <w:r>
        <w:t xml:space="preserve">and </w:t>
      </w:r>
      <w:r w:rsidR="003969ED">
        <w:t xml:space="preserve">camera </w:t>
      </w:r>
      <w:r>
        <w:t xml:space="preserve">system shall be on its own </w:t>
      </w:r>
      <w:r w:rsidR="009D5EC0">
        <w:t xml:space="preserve">VLAN </w:t>
      </w:r>
      <w:r>
        <w:t>segment</w:t>
      </w:r>
    </w:p>
    <w:p w14:paraId="1EBBB7FC" w14:textId="12E9887E" w:rsidR="00B33B0C" w:rsidRDefault="00B57798" w:rsidP="00B433F8">
      <w:pPr>
        <w:pStyle w:val="O-Bullet"/>
      </w:pPr>
      <w:r>
        <w:t xml:space="preserve">Prior to </w:t>
      </w:r>
      <w:r w:rsidR="003969ED">
        <w:t>substantial completion</w:t>
      </w:r>
      <w:r>
        <w:t>, segment</w:t>
      </w:r>
      <w:r w:rsidR="00D04AB3">
        <w:t xml:space="preserve">s shall be filtered by </w:t>
      </w:r>
      <w:r w:rsidR="00506B2C">
        <w:t xml:space="preserve">a </w:t>
      </w:r>
      <w:r w:rsidR="00ED5800">
        <w:t>Seller</w:t>
      </w:r>
      <w:r w:rsidR="00506B2C">
        <w:t>-</w:t>
      </w:r>
      <w:r w:rsidR="00D04AB3">
        <w:t>provided firewall</w:t>
      </w:r>
      <w:r w:rsidR="00B41554">
        <w:t xml:space="preserve">. </w:t>
      </w:r>
      <w:r w:rsidR="00B33B0C">
        <w:t xml:space="preserve">Logical segments shall be filtered by </w:t>
      </w:r>
      <w:r w:rsidR="00506B2C">
        <w:t xml:space="preserve">a </w:t>
      </w:r>
      <w:r w:rsidR="00B33B0C">
        <w:t xml:space="preserve">Buyer onsite </w:t>
      </w:r>
      <w:r w:rsidR="00506B2C">
        <w:t>f</w:t>
      </w:r>
      <w:r w:rsidR="00B33B0C">
        <w:t>irewall</w:t>
      </w:r>
      <w:r w:rsidR="00D04AB3">
        <w:t xml:space="preserve"> after </w:t>
      </w:r>
      <w:r w:rsidR="0015592E">
        <w:t>substantial completion</w:t>
      </w:r>
      <w:r w:rsidR="00B41554">
        <w:t xml:space="preserve"> </w:t>
      </w:r>
      <w:r w:rsidR="00ED5800">
        <w:t>Seller</w:t>
      </w:r>
      <w:r w:rsidR="00B33B0C">
        <w:t xml:space="preserve"> shall provide </w:t>
      </w:r>
      <w:r w:rsidR="000B07C0">
        <w:t xml:space="preserve">to Buyer reasonable and </w:t>
      </w:r>
      <w:r w:rsidR="00B33B0C">
        <w:t>necessary r</w:t>
      </w:r>
      <w:r w:rsidR="000B07C0">
        <w:t xml:space="preserve">equirements </w:t>
      </w:r>
      <w:r w:rsidR="00B33B0C">
        <w:t xml:space="preserve">for </w:t>
      </w:r>
      <w:r w:rsidR="000B07C0">
        <w:t>f</w:t>
      </w:r>
      <w:r>
        <w:t>irewall</w:t>
      </w:r>
      <w:r w:rsidR="00B33B0C">
        <w:t xml:space="preserve"> configuration between segments</w:t>
      </w:r>
    </w:p>
    <w:p w14:paraId="6CAFD9DF" w14:textId="5EC68B9B" w:rsidR="004D10BF" w:rsidRPr="006519A0" w:rsidRDefault="004D10BF" w:rsidP="00B433F8">
      <w:pPr>
        <w:pStyle w:val="O-Bullet"/>
      </w:pPr>
      <w:r>
        <w:t xml:space="preserve">Prior to </w:t>
      </w:r>
      <w:r w:rsidR="0015592E">
        <w:t>substantial completion</w:t>
      </w:r>
      <w:r>
        <w:t xml:space="preserve">, </w:t>
      </w:r>
      <w:r w:rsidR="00D27D49">
        <w:t xml:space="preserve">network connectivity </w:t>
      </w:r>
      <w:r w:rsidR="00D703D3">
        <w:t>shall</w:t>
      </w:r>
      <w:r w:rsidR="00D27D49">
        <w:t xml:space="preserve"> be provided by </w:t>
      </w:r>
      <w:r w:rsidR="00ED5800">
        <w:t>Seller</w:t>
      </w:r>
      <w:r w:rsidR="00D27D49">
        <w:t xml:space="preserve">. </w:t>
      </w:r>
      <w:r w:rsidR="00F43012">
        <w:t xml:space="preserve">After </w:t>
      </w:r>
      <w:r w:rsidR="0015592E">
        <w:t>substantial completion</w:t>
      </w:r>
      <w:r w:rsidR="00F43012">
        <w:t xml:space="preserve">, </w:t>
      </w:r>
      <w:r w:rsidR="00D703D3">
        <w:t xml:space="preserve">network connectivity </w:t>
      </w:r>
      <w:r w:rsidR="00BC6416">
        <w:t xml:space="preserve">shall </w:t>
      </w:r>
      <w:r w:rsidR="00D703D3">
        <w:t>be provided by Buyer</w:t>
      </w:r>
    </w:p>
    <w:p w14:paraId="489DC2DC" w14:textId="2C101717" w:rsidR="000D2C00" w:rsidRPr="006519A0" w:rsidRDefault="00ED5800" w:rsidP="00B433F8">
      <w:pPr>
        <w:pStyle w:val="O-Bullet"/>
      </w:pPr>
      <w:r>
        <w:t>Seller</w:t>
      </w:r>
      <w:r w:rsidR="000D2C00">
        <w:t xml:space="preserve"> to use defined cable and connect</w:t>
      </w:r>
      <w:r w:rsidR="001625CE">
        <w:t>ors</w:t>
      </w:r>
      <w:r w:rsidR="00B41554">
        <w:t xml:space="preserve">. </w:t>
      </w:r>
      <w:r w:rsidR="001625CE">
        <w:t>User-defined color codes for low CIP sites are as follows: primary ethernet shall be blue</w:t>
      </w:r>
      <w:r w:rsidR="00B27DAC">
        <w:t>,</w:t>
      </w:r>
      <w:r w:rsidR="00327D8F">
        <w:t xml:space="preserve"> </w:t>
      </w:r>
      <w:r w:rsidR="001625CE">
        <w:t>secondary ethernet shall be gray</w:t>
      </w:r>
      <w:r w:rsidR="00B27DAC">
        <w:t xml:space="preserve">, </w:t>
      </w:r>
      <w:r w:rsidR="001625CE">
        <w:t>back-up ethernet shall be green</w:t>
      </w:r>
      <w:r w:rsidR="00B27DAC">
        <w:t xml:space="preserve">, </w:t>
      </w:r>
      <w:proofErr w:type="spellStart"/>
      <w:r w:rsidR="001625CE">
        <w:t>iLO</w:t>
      </w:r>
      <w:proofErr w:type="spellEnd"/>
      <w:r w:rsidR="001625CE">
        <w:t xml:space="preserve">/KVM shall be </w:t>
      </w:r>
      <w:r w:rsidR="00D30DEA">
        <w:t>yellow</w:t>
      </w:r>
      <w:r w:rsidR="001E5C65">
        <w:t xml:space="preserve">, </w:t>
      </w:r>
      <w:r w:rsidR="001625CE">
        <w:t>and serial consoles shall be black</w:t>
      </w:r>
    </w:p>
    <w:p w14:paraId="674946E3" w14:textId="1D1F2D78" w:rsidR="000D2C00" w:rsidRPr="006519A0" w:rsidRDefault="000D2C00" w:rsidP="00EA6BA9">
      <w:pPr>
        <w:pStyle w:val="Legal5L4"/>
      </w:pPr>
      <w:r w:rsidRPr="40872AAD">
        <w:t>Procurement</w:t>
      </w:r>
      <w:r w:rsidR="001E5C65" w:rsidRPr="40872AAD">
        <w:t xml:space="preserve"> and </w:t>
      </w:r>
      <w:r w:rsidRPr="40872AAD">
        <w:t>Ownership</w:t>
      </w:r>
    </w:p>
    <w:p w14:paraId="013171EC" w14:textId="1F5C66EF" w:rsidR="000D2C00" w:rsidRPr="006615A9" w:rsidRDefault="00ED5800" w:rsidP="00206504">
      <w:pPr>
        <w:pStyle w:val="O-BodyText"/>
      </w:pPr>
      <w:r w:rsidRPr="006615A9">
        <w:t>Seller</w:t>
      </w:r>
      <w:r w:rsidR="000D2C00" w:rsidRPr="006615A9">
        <w:t xml:space="preserve"> shall procure equipment with a minimum </w:t>
      </w:r>
      <w:r w:rsidR="001E5C65" w:rsidRPr="006615A9">
        <w:t>five</w:t>
      </w:r>
      <w:r w:rsidR="000D2C00" w:rsidRPr="006615A9">
        <w:noBreakHyphen/>
        <w:t xml:space="preserve">year manufacturing and support warranty with </w:t>
      </w:r>
      <w:r w:rsidR="003F0C79" w:rsidRPr="006615A9">
        <w:t xml:space="preserve">service level agreement </w:t>
      </w:r>
      <w:r w:rsidR="000D2C00" w:rsidRPr="006615A9">
        <w:t>of next day replacement.</w:t>
      </w:r>
    </w:p>
    <w:p w14:paraId="60EC1D16" w14:textId="49464DE3" w:rsidR="000D2C00" w:rsidRPr="006615A9" w:rsidRDefault="000D2C00" w:rsidP="00206504">
      <w:pPr>
        <w:pStyle w:val="O-BodyText"/>
      </w:pPr>
      <w:r w:rsidRPr="006615A9">
        <w:t>Any items that will reside on the Buyer</w:t>
      </w:r>
      <w:r w:rsidR="00F93D10" w:rsidRPr="006615A9">
        <w:t>’s</w:t>
      </w:r>
      <w:r w:rsidRPr="006615A9">
        <w:t xml:space="preserve"> </w:t>
      </w:r>
      <w:r w:rsidR="00F93D10" w:rsidRPr="006615A9">
        <w:t>n</w:t>
      </w:r>
      <w:r w:rsidRPr="006615A9">
        <w:t>etwork (e.g.</w:t>
      </w:r>
      <w:r w:rsidR="00D02F79" w:rsidRPr="006615A9">
        <w:t>,</w:t>
      </w:r>
      <w:r w:rsidRPr="006615A9">
        <w:t xml:space="preserve"> CCTV, </w:t>
      </w:r>
      <w:r w:rsidR="00F93D10" w:rsidRPr="006615A9">
        <w:t>f</w:t>
      </w:r>
      <w:r w:rsidRPr="006615A9">
        <w:t xml:space="preserve">irewall, </w:t>
      </w:r>
      <w:r w:rsidR="00F93D10" w:rsidRPr="006615A9">
        <w:t>a</w:t>
      </w:r>
      <w:r w:rsidRPr="006615A9">
        <w:t xml:space="preserve">ccess </w:t>
      </w:r>
      <w:r w:rsidR="00F93D10" w:rsidRPr="006615A9">
        <w:t>c</w:t>
      </w:r>
      <w:r w:rsidRPr="006615A9">
        <w:t>ontrol), Buyer will be responsible for procuring, installing, operating, maintaining, and managing</w:t>
      </w:r>
      <w:r w:rsidR="00B41554" w:rsidRPr="006615A9">
        <w:t xml:space="preserve">. </w:t>
      </w:r>
      <w:r w:rsidRPr="006615A9">
        <w:t>Special cases may be considered but are subject to strict review of cyber asset protection and monitoring</w:t>
      </w:r>
      <w:r w:rsidR="00B41554" w:rsidRPr="006615A9">
        <w:t xml:space="preserve">. </w:t>
      </w:r>
      <w:r w:rsidRPr="006615A9">
        <w:t>As such a third-party operation of a facility may be allowed to purchase, configure, install</w:t>
      </w:r>
      <w:r w:rsidR="00772854" w:rsidRPr="006615A9">
        <w:t>,</w:t>
      </w:r>
      <w:r w:rsidRPr="006615A9">
        <w:t xml:space="preserve"> and maintain network equipment if the equipment will be protected or isolated from the Entergy network via firewall apparatus or diode and the third party will be establishing means to replace failed equipment through a five</w:t>
      </w:r>
      <w:r w:rsidR="00F227CB" w:rsidRPr="006615A9">
        <w:t>-</w:t>
      </w:r>
      <w:r w:rsidRPr="006615A9">
        <w:t>year period of operation.</w:t>
      </w:r>
    </w:p>
    <w:p w14:paraId="5D24B13B" w14:textId="7B26A192" w:rsidR="000D2C00" w:rsidRPr="006519A0" w:rsidRDefault="000D2C00" w:rsidP="00873906">
      <w:pPr>
        <w:pStyle w:val="Legal5L3"/>
      </w:pPr>
      <w:bookmarkStart w:id="1519" w:name="_Toc70932088"/>
      <w:bookmarkStart w:id="1520" w:name="_Toc70757612"/>
      <w:bookmarkStart w:id="1521" w:name="_Toc77584301"/>
      <w:bookmarkStart w:id="1522" w:name="_Toc128536122"/>
      <w:bookmarkStart w:id="1523" w:name="_Toc168484405"/>
      <w:r>
        <w:t>Desktop Equipment</w:t>
      </w:r>
      <w:bookmarkEnd w:id="1519"/>
      <w:bookmarkEnd w:id="1520"/>
      <w:bookmarkEnd w:id="1521"/>
      <w:bookmarkEnd w:id="1522"/>
      <w:bookmarkEnd w:id="1523"/>
    </w:p>
    <w:p w14:paraId="63AFFA60" w14:textId="02789A4C" w:rsidR="000D2C00" w:rsidRPr="006615A9" w:rsidRDefault="000D2C00" w:rsidP="00206504">
      <w:pPr>
        <w:pStyle w:val="O-BodyText"/>
      </w:pPr>
      <w:r w:rsidRPr="006615A9">
        <w:t>As required by Buyer for the functionality of the site and in support of Entergy associates or vendors onsite</w:t>
      </w:r>
      <w:r w:rsidR="000C3305" w:rsidRPr="006615A9">
        <w:t>,</w:t>
      </w:r>
      <w:r w:rsidRPr="006615A9">
        <w:t xml:space="preserve"> Buyer will specify desktop equipment to be utilized</w:t>
      </w:r>
      <w:r w:rsidR="00B41554" w:rsidRPr="006615A9">
        <w:t xml:space="preserve">. </w:t>
      </w:r>
      <w:r w:rsidR="00ED5800" w:rsidRPr="006615A9">
        <w:t>Seller</w:t>
      </w:r>
      <w:r w:rsidRPr="006615A9">
        <w:t xml:space="preserve"> shall install fixtures and wiring terminated on </w:t>
      </w:r>
      <w:r w:rsidRPr="006615A9">
        <w:lastRenderedPageBreak/>
        <w:t>appropriate breaker or patch panels to allow Entergy field services to install and configure equipment</w:t>
      </w:r>
      <w:r w:rsidR="00B41554" w:rsidRPr="006615A9">
        <w:t xml:space="preserve">. </w:t>
      </w:r>
      <w:r w:rsidRPr="006615A9">
        <w:t xml:space="preserve">Desktop </w:t>
      </w:r>
      <w:r w:rsidR="00942BAF" w:rsidRPr="006615A9">
        <w:t xml:space="preserve">equipment </w:t>
      </w:r>
      <w:r w:rsidRPr="006615A9">
        <w:t>includes laptops, desktop computing boxes, printers, and peripheral devices.</w:t>
      </w:r>
    </w:p>
    <w:p w14:paraId="47449491" w14:textId="5AD6B8D6" w:rsidR="000D2C00" w:rsidRPr="006519A0" w:rsidRDefault="000D2C00" w:rsidP="00B655F4">
      <w:pPr>
        <w:pStyle w:val="Legal5L2"/>
      </w:pPr>
      <w:bookmarkStart w:id="1524" w:name="_Toc70932091"/>
      <w:bookmarkStart w:id="1525" w:name="_Toc70757615"/>
      <w:bookmarkStart w:id="1526" w:name="_Toc77584304"/>
      <w:bookmarkStart w:id="1527" w:name="_Toc128536125"/>
      <w:bookmarkStart w:id="1528" w:name="_Toc168484406"/>
      <w:r>
        <w:t>Physical Security Installations</w:t>
      </w:r>
      <w:bookmarkEnd w:id="1524"/>
      <w:bookmarkEnd w:id="1525"/>
      <w:bookmarkEnd w:id="1526"/>
      <w:bookmarkEnd w:id="1527"/>
      <w:bookmarkEnd w:id="1528"/>
    </w:p>
    <w:p w14:paraId="2D045764" w14:textId="3E82CB20" w:rsidR="000D2C00" w:rsidRPr="006615A9" w:rsidRDefault="000D2C00" w:rsidP="00206504">
      <w:pPr>
        <w:pStyle w:val="O-BodyText"/>
      </w:pPr>
      <w:r w:rsidRPr="006615A9">
        <w:t>The physical security of the site shall comply with Buyer and regulatory requirements</w:t>
      </w:r>
      <w:r w:rsidR="00B41554" w:rsidRPr="006615A9">
        <w:t xml:space="preserve">. </w:t>
      </w:r>
      <w:r w:rsidR="00ED5800" w:rsidRPr="006615A9">
        <w:t>Seller</w:t>
      </w:r>
      <w:r w:rsidRPr="006615A9">
        <w:t xml:space="preserve"> is responsible to implement as described in </w:t>
      </w:r>
      <w:r w:rsidR="00D2711D">
        <w:fldChar w:fldCharType="begin"/>
      </w:r>
      <w:r w:rsidR="00D2711D">
        <w:instrText xml:space="preserve"> REF _Ref131694794 \h </w:instrText>
      </w:r>
      <w:r w:rsidR="00D2711D">
        <w:fldChar w:fldCharType="separate"/>
      </w:r>
      <w:r w:rsidR="00A337CF">
        <w:t xml:space="preserve">Table </w:t>
      </w:r>
      <w:r w:rsidR="00A337CF">
        <w:rPr>
          <w:noProof/>
        </w:rPr>
        <w:t>5</w:t>
      </w:r>
      <w:r w:rsidR="00D2711D">
        <w:fldChar w:fldCharType="end"/>
      </w:r>
      <w:r w:rsidR="00615C62" w:rsidRPr="006615A9">
        <w:t xml:space="preserve"> </w:t>
      </w:r>
      <w:r w:rsidR="00E306A9" w:rsidRPr="006615A9">
        <w:t xml:space="preserve">below and the </w:t>
      </w:r>
      <w:r w:rsidRPr="006615A9">
        <w:t>following sections.</w:t>
      </w:r>
    </w:p>
    <w:p w14:paraId="461E544A" w14:textId="2C83AB79" w:rsidR="00615C62" w:rsidRPr="006615A9" w:rsidRDefault="006615A9" w:rsidP="006615A9">
      <w:pPr>
        <w:pStyle w:val="Caption"/>
      </w:pPr>
      <w:bookmarkStart w:id="1529" w:name="_Ref131694794"/>
      <w:bookmarkStart w:id="1530" w:name="_Ref128498123"/>
      <w:r>
        <w:t xml:space="preserve">Table </w:t>
      </w:r>
      <w:r>
        <w:fldChar w:fldCharType="begin"/>
      </w:r>
      <w:r>
        <w:instrText>SEQ Table \* ARABIC</w:instrText>
      </w:r>
      <w:r>
        <w:fldChar w:fldCharType="separate"/>
      </w:r>
      <w:r w:rsidR="00A337CF">
        <w:rPr>
          <w:noProof/>
        </w:rPr>
        <w:t>5</w:t>
      </w:r>
      <w:r>
        <w:fldChar w:fldCharType="end"/>
      </w:r>
      <w:bookmarkEnd w:id="1529"/>
      <w:r w:rsidR="00615C62" w:rsidRPr="006615A9">
        <w:fldChar w:fldCharType="begin"/>
      </w:r>
      <w:r w:rsidR="00615C62" w:rsidRPr="006615A9">
        <w:instrText>SEQ Table \* ARABIC</w:instrText>
      </w:r>
      <w:r w:rsidR="00615C62" w:rsidRPr="006615A9">
        <w:fldChar w:fldCharType="separate"/>
      </w:r>
      <w:r w:rsidR="00A337CF">
        <w:rPr>
          <w:noProof/>
        </w:rPr>
        <w:t>6</w:t>
      </w:r>
      <w:r w:rsidR="00615C62" w:rsidRPr="006615A9">
        <w:fldChar w:fldCharType="end"/>
      </w:r>
      <w:bookmarkEnd w:id="1530"/>
      <w:r w:rsidR="00615C62" w:rsidRPr="006615A9">
        <w:t>: Physical security installation requirements</w:t>
      </w:r>
    </w:p>
    <w:tbl>
      <w:tblPr>
        <w:tblStyle w:val="TableGrid"/>
        <w:tblW w:w="0" w:type="auto"/>
        <w:tblInd w:w="720" w:type="dxa"/>
        <w:tblCellMar>
          <w:top w:w="43" w:type="dxa"/>
          <w:bottom w:w="43" w:type="dxa"/>
        </w:tblCellMar>
        <w:tblLook w:val="04A0" w:firstRow="1" w:lastRow="0" w:firstColumn="1" w:lastColumn="0" w:noHBand="0" w:noVBand="1"/>
      </w:tblPr>
      <w:tblGrid>
        <w:gridCol w:w="2114"/>
        <w:gridCol w:w="2135"/>
        <w:gridCol w:w="2258"/>
        <w:gridCol w:w="2123"/>
      </w:tblGrid>
      <w:tr w:rsidR="001241B8" w:rsidRPr="009131A2" w14:paraId="5BD1F455" w14:textId="77777777" w:rsidTr="11B4D7DD">
        <w:trPr>
          <w:cantSplit/>
          <w:trHeight w:val="109"/>
          <w:tblHeader/>
        </w:trPr>
        <w:tc>
          <w:tcPr>
            <w:tcW w:w="2114" w:type="dxa"/>
            <w:shd w:val="clear" w:color="auto" w:fill="D9D9D9" w:themeFill="background1" w:themeFillShade="D9"/>
            <w:vAlign w:val="center"/>
          </w:tcPr>
          <w:p w14:paraId="60797D24" w14:textId="218708BC" w:rsidR="00EC762B" w:rsidRPr="009131A2" w:rsidRDefault="5F312F65" w:rsidP="009131A2">
            <w:pPr>
              <w:pStyle w:val="TableHeading-Center"/>
              <w:rPr>
                <w:rFonts w:asciiTheme="minorHAnsi" w:hAnsiTheme="minorHAnsi" w:cstheme="minorHAnsi"/>
              </w:rPr>
            </w:pPr>
            <w:r w:rsidRPr="009131A2">
              <w:rPr>
                <w:rFonts w:asciiTheme="minorHAnsi" w:hAnsiTheme="minorHAnsi" w:cstheme="minorHAnsi"/>
              </w:rPr>
              <w:t>Location</w:t>
            </w:r>
          </w:p>
        </w:tc>
        <w:tc>
          <w:tcPr>
            <w:tcW w:w="2135" w:type="dxa"/>
            <w:shd w:val="clear" w:color="auto" w:fill="D9D9D9" w:themeFill="background1" w:themeFillShade="D9"/>
            <w:vAlign w:val="center"/>
          </w:tcPr>
          <w:p w14:paraId="2FC2B136" w14:textId="665FD364" w:rsidR="00EC762B" w:rsidRPr="009131A2" w:rsidRDefault="455B953E" w:rsidP="009131A2">
            <w:pPr>
              <w:pStyle w:val="TableHeading-Center"/>
              <w:rPr>
                <w:rFonts w:asciiTheme="minorHAnsi" w:hAnsiTheme="minorHAnsi" w:cstheme="minorHAnsi"/>
              </w:rPr>
            </w:pPr>
            <w:r w:rsidRPr="009131A2">
              <w:rPr>
                <w:rFonts w:asciiTheme="minorHAnsi" w:hAnsiTheme="minorHAnsi" w:cstheme="minorHAnsi"/>
              </w:rPr>
              <w:t>Description</w:t>
            </w:r>
          </w:p>
        </w:tc>
        <w:tc>
          <w:tcPr>
            <w:tcW w:w="2258" w:type="dxa"/>
            <w:shd w:val="clear" w:color="auto" w:fill="D9D9D9" w:themeFill="background1" w:themeFillShade="D9"/>
            <w:vAlign w:val="center"/>
          </w:tcPr>
          <w:p w14:paraId="5B152401" w14:textId="3D97C73E" w:rsidR="00EC762B" w:rsidRPr="009131A2" w:rsidRDefault="5AB8AE40" w:rsidP="009131A2">
            <w:pPr>
              <w:pStyle w:val="TableHeading-Center"/>
              <w:rPr>
                <w:rFonts w:asciiTheme="minorHAnsi" w:hAnsiTheme="minorHAnsi" w:cstheme="minorHAnsi"/>
              </w:rPr>
            </w:pPr>
            <w:r w:rsidRPr="009131A2">
              <w:rPr>
                <w:rFonts w:asciiTheme="minorHAnsi" w:hAnsiTheme="minorHAnsi" w:cstheme="minorHAnsi"/>
              </w:rPr>
              <w:t xml:space="preserve">Equipment by </w:t>
            </w:r>
            <w:r w:rsidR="00ED5800" w:rsidRPr="009131A2">
              <w:rPr>
                <w:rFonts w:asciiTheme="minorHAnsi" w:hAnsiTheme="minorHAnsi" w:cstheme="minorHAnsi"/>
              </w:rPr>
              <w:t>Seller</w:t>
            </w:r>
          </w:p>
        </w:tc>
        <w:tc>
          <w:tcPr>
            <w:tcW w:w="2123" w:type="dxa"/>
            <w:shd w:val="clear" w:color="auto" w:fill="D9D9D9" w:themeFill="background1" w:themeFillShade="D9"/>
            <w:vAlign w:val="center"/>
          </w:tcPr>
          <w:p w14:paraId="55132DD4" w14:textId="6BB57162" w:rsidR="00EC762B" w:rsidRPr="009131A2" w:rsidRDefault="5AB8AE40" w:rsidP="009131A2">
            <w:pPr>
              <w:pStyle w:val="TableHeading-Center"/>
              <w:rPr>
                <w:rFonts w:asciiTheme="minorHAnsi" w:hAnsiTheme="minorHAnsi" w:cstheme="minorHAnsi"/>
              </w:rPr>
            </w:pPr>
            <w:r w:rsidRPr="009131A2">
              <w:rPr>
                <w:rFonts w:asciiTheme="minorHAnsi" w:hAnsiTheme="minorHAnsi" w:cstheme="minorHAnsi"/>
              </w:rPr>
              <w:t>Equipment by Buyer</w:t>
            </w:r>
          </w:p>
        </w:tc>
      </w:tr>
      <w:tr w:rsidR="0029360F" w:rsidRPr="00F55CC4" w14:paraId="719D2F02" w14:textId="77777777" w:rsidTr="11B4D7DD">
        <w:trPr>
          <w:trHeight w:val="1394"/>
        </w:trPr>
        <w:tc>
          <w:tcPr>
            <w:tcW w:w="2114" w:type="dxa"/>
            <w:vAlign w:val="center"/>
          </w:tcPr>
          <w:p w14:paraId="518B9448" w14:textId="1C1E7758" w:rsidR="0029360F" w:rsidRPr="009131A2" w:rsidRDefault="029A23AA" w:rsidP="11B4D7DD">
            <w:pPr>
              <w:pStyle w:val="TableCell-Left"/>
              <w:rPr>
                <w:rFonts w:asciiTheme="minorHAnsi" w:hAnsiTheme="minorHAnsi" w:cstheme="minorBidi"/>
              </w:rPr>
            </w:pPr>
            <w:r w:rsidRPr="11B4D7DD">
              <w:rPr>
                <w:rFonts w:asciiTheme="minorHAnsi" w:hAnsiTheme="minorHAnsi" w:cstheme="minorBidi"/>
              </w:rPr>
              <w:t>Motor Operated Sliding Gates</w:t>
            </w:r>
          </w:p>
        </w:tc>
        <w:tc>
          <w:tcPr>
            <w:tcW w:w="2135" w:type="dxa"/>
            <w:vAlign w:val="center"/>
          </w:tcPr>
          <w:p w14:paraId="72C4751B" w14:textId="728E9789" w:rsidR="0029360F" w:rsidRPr="009131A2" w:rsidRDefault="46E6C34B" w:rsidP="009131A2">
            <w:pPr>
              <w:pStyle w:val="TableCell-Left"/>
              <w:rPr>
                <w:rFonts w:asciiTheme="minorHAnsi" w:hAnsiTheme="minorHAnsi" w:cstheme="minorHAnsi"/>
              </w:rPr>
            </w:pPr>
            <w:r w:rsidRPr="009131A2">
              <w:rPr>
                <w:rFonts w:asciiTheme="minorHAnsi" w:hAnsiTheme="minorHAnsi" w:cstheme="minorHAnsi"/>
              </w:rPr>
              <w:t>Electrically operated slide gate with keycard reader</w:t>
            </w:r>
          </w:p>
        </w:tc>
        <w:tc>
          <w:tcPr>
            <w:tcW w:w="2258" w:type="dxa"/>
            <w:vAlign w:val="center"/>
          </w:tcPr>
          <w:p w14:paraId="75CD7CAC" w14:textId="499CE76E" w:rsidR="0029360F" w:rsidRPr="009131A2" w:rsidRDefault="6B52AEF1" w:rsidP="009131A2">
            <w:pPr>
              <w:pStyle w:val="TableCell-Left"/>
              <w:rPr>
                <w:rFonts w:asciiTheme="minorHAnsi" w:hAnsiTheme="minorHAnsi" w:cstheme="minorHAnsi"/>
              </w:rPr>
            </w:pPr>
            <w:r w:rsidRPr="009131A2">
              <w:rPr>
                <w:rFonts w:asciiTheme="minorHAnsi" w:hAnsiTheme="minorHAnsi" w:cstheme="minorHAnsi"/>
              </w:rPr>
              <w:t xml:space="preserve">Keypad, </w:t>
            </w:r>
            <w:r w:rsidR="00446795" w:rsidRPr="009131A2">
              <w:rPr>
                <w:rFonts w:asciiTheme="minorHAnsi" w:hAnsiTheme="minorHAnsi" w:cstheme="minorHAnsi"/>
              </w:rPr>
              <w:t xml:space="preserve">slide </w:t>
            </w:r>
            <w:r w:rsidR="46E6C34B" w:rsidRPr="009131A2">
              <w:rPr>
                <w:rFonts w:asciiTheme="minorHAnsi" w:hAnsiTheme="minorHAnsi" w:cstheme="minorHAnsi"/>
              </w:rPr>
              <w:t xml:space="preserve">gate, gate operator, wiring (power and communications), grounding loop, </w:t>
            </w:r>
            <w:r w:rsidR="000B6781">
              <w:rPr>
                <w:rFonts w:asciiTheme="minorHAnsi" w:hAnsiTheme="minorHAnsi" w:cstheme="minorHAnsi"/>
              </w:rPr>
              <w:t xml:space="preserve">exit button </w:t>
            </w:r>
            <w:r w:rsidR="46E6C34B" w:rsidRPr="009131A2">
              <w:rPr>
                <w:rFonts w:asciiTheme="minorHAnsi" w:hAnsiTheme="minorHAnsi" w:cstheme="minorHAnsi"/>
              </w:rPr>
              <w:t>and hardware for mounting keycard reader</w:t>
            </w:r>
          </w:p>
        </w:tc>
        <w:tc>
          <w:tcPr>
            <w:tcW w:w="2123" w:type="dxa"/>
            <w:vAlign w:val="center"/>
          </w:tcPr>
          <w:p w14:paraId="6734DA07" w14:textId="61F502E1" w:rsidR="0029360F" w:rsidRPr="009131A2" w:rsidRDefault="46E6C34B" w:rsidP="009131A2">
            <w:pPr>
              <w:pStyle w:val="TableCell-Left"/>
              <w:rPr>
                <w:rFonts w:asciiTheme="minorHAnsi" w:hAnsiTheme="minorHAnsi" w:cstheme="minorHAnsi"/>
              </w:rPr>
            </w:pPr>
            <w:r w:rsidRPr="009131A2">
              <w:rPr>
                <w:rFonts w:asciiTheme="minorHAnsi" w:hAnsiTheme="minorHAnsi" w:cstheme="minorHAnsi"/>
              </w:rPr>
              <w:t>Keycard reader</w:t>
            </w:r>
          </w:p>
        </w:tc>
      </w:tr>
    </w:tbl>
    <w:p w14:paraId="5DD36640" w14:textId="28A02BC0" w:rsidR="00EC762B" w:rsidRPr="006519A0" w:rsidRDefault="00EC762B" w:rsidP="001F6A0A">
      <w:pPr>
        <w:pStyle w:val="SolarIndent5"/>
      </w:pPr>
    </w:p>
    <w:p w14:paraId="1A997391" w14:textId="77777777" w:rsidR="000D2C00" w:rsidRPr="006519A0" w:rsidRDefault="000D2C00" w:rsidP="00EA6BA9">
      <w:pPr>
        <w:pStyle w:val="Legal5L4"/>
      </w:pPr>
      <w:r>
        <w:t>CCTV Installations</w:t>
      </w:r>
    </w:p>
    <w:p w14:paraId="372BC378" w14:textId="43E9D07D" w:rsidR="00986E36" w:rsidRPr="00F046D0" w:rsidRDefault="00C241D9" w:rsidP="00206504">
      <w:pPr>
        <w:pStyle w:val="O-BodyText"/>
      </w:pPr>
      <w:bookmarkStart w:id="1531" w:name="_Hlk72067479"/>
      <w:r>
        <w:t>Seller shall</w:t>
      </w:r>
      <w:r w:rsidR="00986E36" w:rsidRPr="00F046D0">
        <w:t xml:space="preserve"> supply the </w:t>
      </w:r>
      <w:r w:rsidR="00596BB4" w:rsidRPr="00F046D0">
        <w:t>network video recorder (NVR)</w:t>
      </w:r>
      <w:r>
        <w:t xml:space="preserve">, Genetec </w:t>
      </w:r>
      <w:proofErr w:type="spellStart"/>
      <w:r>
        <w:t>Streamvault</w:t>
      </w:r>
      <w:proofErr w:type="spellEnd"/>
      <w:r>
        <w:t xml:space="preserve"> SVR-500A or approved equal,</w:t>
      </w:r>
      <w:r w:rsidR="00596BB4" w:rsidRPr="00F046D0">
        <w:t xml:space="preserve"> and pan, tilt, zoom cameras for the project site. </w:t>
      </w:r>
    </w:p>
    <w:bookmarkEnd w:id="1531"/>
    <w:p w14:paraId="0EF03C62" w14:textId="624FB9C1" w:rsidR="001625CE" w:rsidRPr="00F046D0" w:rsidRDefault="00882FAB" w:rsidP="00206504">
      <w:pPr>
        <w:pStyle w:val="O-BodyText"/>
      </w:pPr>
      <w:r>
        <w:t>Seller-supplied c</w:t>
      </w:r>
      <w:r w:rsidRPr="00F046D0">
        <w:t>abling</w:t>
      </w:r>
      <w:r w:rsidR="001625CE" w:rsidRPr="00F046D0">
        <w:t xml:space="preserve"> for all cameras at the Project Site will be copper or fiber traveling and connect to identified network switches supplied by Buyer</w:t>
      </w:r>
      <w:r w:rsidR="00B41554" w:rsidRPr="00F046D0">
        <w:t xml:space="preserve">. </w:t>
      </w:r>
      <w:r w:rsidRPr="00F046D0">
        <w:t>A</w:t>
      </w:r>
      <w:r>
        <w:t xml:space="preserve"> Seller-supplied</w:t>
      </w:r>
      <w:r w:rsidR="001625CE" w:rsidRPr="00F046D0">
        <w:t xml:space="preserve"> uplink cable will connect the NVR to the Buyer’s network switch.</w:t>
      </w:r>
    </w:p>
    <w:p w14:paraId="31493B38" w14:textId="75C43E18" w:rsidR="001625CE" w:rsidRPr="00F046D0" w:rsidRDefault="001625CE" w:rsidP="00206504">
      <w:pPr>
        <w:pStyle w:val="O-BodyText"/>
      </w:pPr>
      <w:r w:rsidRPr="00F046D0">
        <w:t>The location of NVR equipment shall be monitored by an installed camera.</w:t>
      </w:r>
    </w:p>
    <w:p w14:paraId="61718EFC" w14:textId="7BF9F0C0" w:rsidR="001625CE" w:rsidRPr="00F046D0" w:rsidRDefault="00ED5800" w:rsidP="00206504">
      <w:pPr>
        <w:pStyle w:val="O-BodyText"/>
      </w:pPr>
      <w:r w:rsidRPr="00F046D0">
        <w:t>Seller</w:t>
      </w:r>
      <w:r w:rsidR="001625CE" w:rsidRPr="00F046D0">
        <w:t xml:space="preserve"> shall design the system so all cameras to be mounted </w:t>
      </w:r>
      <w:r w:rsidR="009F0BC5" w:rsidRPr="00F046D0">
        <w:t xml:space="preserve">at the Project Site </w:t>
      </w:r>
      <w:r w:rsidR="001625CE" w:rsidRPr="00F046D0">
        <w:t xml:space="preserve">will be mounted within a physically secure area within or enclosed by fencing </w:t>
      </w:r>
      <w:r w:rsidR="009F0BC5" w:rsidRPr="00F046D0">
        <w:t xml:space="preserve">installed </w:t>
      </w:r>
      <w:r w:rsidR="001625CE" w:rsidRPr="00F046D0">
        <w:t>and will have an unobstructed line of sight and the ability to obtain and record reasonably clear images, at minimum, at and around each location to be covered by the camera</w:t>
      </w:r>
      <w:r w:rsidR="00B41554" w:rsidRPr="00F046D0">
        <w:t xml:space="preserve">. </w:t>
      </w:r>
      <w:r w:rsidR="001625CE" w:rsidRPr="00F046D0">
        <w:t xml:space="preserve">The design and installation of the system will include proper conduit, ethernet, and fiber and </w:t>
      </w:r>
      <w:r w:rsidR="00C54C76" w:rsidRPr="00F046D0">
        <w:t xml:space="preserve">will have </w:t>
      </w:r>
      <w:r w:rsidR="001625CE" w:rsidRPr="00F046D0">
        <w:t>appropriately placed and connected power outlets</w:t>
      </w:r>
      <w:r w:rsidR="00606007" w:rsidRPr="00F046D0">
        <w:t xml:space="preserve"> and </w:t>
      </w:r>
      <w:r w:rsidR="001625CE" w:rsidRPr="00F046D0">
        <w:t>power supply for Buyer to contract and install.</w:t>
      </w:r>
      <w:r w:rsidR="00361E25">
        <w:t xml:space="preserve"> Wireless equipment is not allowed.</w:t>
      </w:r>
    </w:p>
    <w:p w14:paraId="5C8749DD" w14:textId="724E5C02" w:rsidR="001625CE" w:rsidRPr="00F046D0" w:rsidRDefault="00ED5800" w:rsidP="00206504">
      <w:pPr>
        <w:pStyle w:val="O-BodyText"/>
      </w:pPr>
      <w:r w:rsidRPr="00F046D0">
        <w:t>Seller</w:t>
      </w:r>
      <w:r w:rsidR="001625CE" w:rsidRPr="00F046D0">
        <w:t xml:space="preserve"> shall use the following camera design criteria for camera mounting locations:</w:t>
      </w:r>
    </w:p>
    <w:p w14:paraId="4D2987D7" w14:textId="2115EE84" w:rsidR="001625CE" w:rsidRPr="006746D2" w:rsidRDefault="001625CE" w:rsidP="00B433F8">
      <w:pPr>
        <w:pStyle w:val="O-Bullet"/>
      </w:pPr>
      <w:r>
        <w:t xml:space="preserve">Exterior open space cameras shall support panoramic with </w:t>
      </w:r>
      <w:r w:rsidR="002B1915">
        <w:t xml:space="preserve">pan, tilt, and zoom </w:t>
      </w:r>
      <w:r>
        <w:t>attachment below</w:t>
      </w:r>
    </w:p>
    <w:p w14:paraId="4D4D13CE" w14:textId="59358EB0" w:rsidR="001625CE" w:rsidRPr="006746D2" w:rsidRDefault="001625CE" w:rsidP="00B433F8">
      <w:pPr>
        <w:pStyle w:val="O-Bullet"/>
      </w:pPr>
      <w:r>
        <w:t>Interior cameras focused on doors shall be fixed dome providing a double-ganged, ceiling-mounted junction box</w:t>
      </w:r>
    </w:p>
    <w:p w14:paraId="20FD915E" w14:textId="1F051C57" w:rsidR="001625CE" w:rsidRPr="006746D2" w:rsidRDefault="001625CE" w:rsidP="00B433F8">
      <w:pPr>
        <w:pStyle w:val="O-Bullet"/>
      </w:pPr>
      <w:r>
        <w:t>Exterior cameras focused on doors shall support panoramic, fixed dome, or fixed bullet style providing a double-ganged, ceiling-mounted junction box</w:t>
      </w:r>
    </w:p>
    <w:p w14:paraId="3ABE7A39" w14:textId="77777777" w:rsidR="001625CE" w:rsidRPr="006746D2" w:rsidRDefault="001625CE" w:rsidP="00206504">
      <w:pPr>
        <w:pStyle w:val="O-BodyText"/>
      </w:pPr>
      <w:r w:rsidRPr="006746D2">
        <w:t>Locations to be recorded:</w:t>
      </w:r>
    </w:p>
    <w:p w14:paraId="3863A397" w14:textId="069EEFDD" w:rsidR="001625CE" w:rsidRPr="006746D2" w:rsidRDefault="001625CE" w:rsidP="00B433F8">
      <w:pPr>
        <w:pStyle w:val="O-Bullet"/>
      </w:pPr>
      <w:r>
        <w:t>CCTV installation site</w:t>
      </w:r>
    </w:p>
    <w:p w14:paraId="6187AB40" w14:textId="659A472A" w:rsidR="001625CE" w:rsidRPr="006746D2" w:rsidRDefault="001625CE" w:rsidP="00B433F8">
      <w:pPr>
        <w:pStyle w:val="O-Bullet"/>
      </w:pPr>
      <w:r>
        <w:lastRenderedPageBreak/>
        <w:t xml:space="preserve">All gates and any other point of ingress and/or egress at the Project Site with coverage and clarity sufficient to identify any </w:t>
      </w:r>
      <w:r w:rsidR="004E3D04">
        <w:t xml:space="preserve">representative </w:t>
      </w:r>
      <w:r>
        <w:t xml:space="preserve">of the </w:t>
      </w:r>
      <w:r w:rsidR="004E3D04">
        <w:t xml:space="preserve">parties </w:t>
      </w:r>
      <w:r>
        <w:t xml:space="preserve">and their respective contractors and subcontractors and any other </w:t>
      </w:r>
      <w:r w:rsidR="004E3D04">
        <w:t xml:space="preserve">person </w:t>
      </w:r>
      <w:r>
        <w:t>and markings and license plates of any vehicle entering the Project Site through the gates</w:t>
      </w:r>
      <w:r w:rsidR="005A0355">
        <w:t>.</w:t>
      </w:r>
      <w:r>
        <w:t xml:space="preserve"> </w:t>
      </w:r>
    </w:p>
    <w:p w14:paraId="2CC19676" w14:textId="18DACC25" w:rsidR="001625CE" w:rsidRPr="006746D2" w:rsidRDefault="001625CE" w:rsidP="00B433F8">
      <w:pPr>
        <w:pStyle w:val="O-Bullet"/>
      </w:pPr>
      <w:r>
        <w:t>Either side of any human passable door into or inside any building that includes such doors, including the control house</w:t>
      </w:r>
    </w:p>
    <w:p w14:paraId="0007DEA8" w14:textId="35133F99" w:rsidR="000D2C00" w:rsidRPr="006519A0" w:rsidRDefault="000D2C00" w:rsidP="00B655F4">
      <w:pPr>
        <w:pStyle w:val="Legal5L2"/>
      </w:pPr>
      <w:bookmarkStart w:id="1532" w:name="_Toc133327307"/>
      <w:bookmarkStart w:id="1533" w:name="_Toc133327454"/>
      <w:bookmarkStart w:id="1534" w:name="_Toc133400827"/>
      <w:bookmarkStart w:id="1535" w:name="_Toc133402503"/>
      <w:bookmarkStart w:id="1536" w:name="_Toc133403971"/>
      <w:bookmarkStart w:id="1537" w:name="_Toc133484206"/>
      <w:bookmarkStart w:id="1538" w:name="_Toc133830534"/>
      <w:bookmarkStart w:id="1539" w:name="_Toc133327308"/>
      <w:bookmarkStart w:id="1540" w:name="_Toc133327455"/>
      <w:bookmarkStart w:id="1541" w:name="_Toc133400828"/>
      <w:bookmarkStart w:id="1542" w:name="_Toc133402504"/>
      <w:bookmarkStart w:id="1543" w:name="_Toc133403972"/>
      <w:bookmarkStart w:id="1544" w:name="_Toc133484207"/>
      <w:bookmarkStart w:id="1545" w:name="_Toc133830535"/>
      <w:bookmarkStart w:id="1546" w:name="_Toc133327309"/>
      <w:bookmarkStart w:id="1547" w:name="_Toc133327456"/>
      <w:bookmarkStart w:id="1548" w:name="_Toc133400829"/>
      <w:bookmarkStart w:id="1549" w:name="_Toc133402505"/>
      <w:bookmarkStart w:id="1550" w:name="_Toc133403973"/>
      <w:bookmarkStart w:id="1551" w:name="_Toc133484208"/>
      <w:bookmarkStart w:id="1552" w:name="_Toc133830536"/>
      <w:bookmarkStart w:id="1553" w:name="_Toc70932092"/>
      <w:bookmarkStart w:id="1554" w:name="_Toc70757616"/>
      <w:bookmarkStart w:id="1555" w:name="_Toc77584305"/>
      <w:bookmarkStart w:id="1556" w:name="_Toc128536126"/>
      <w:bookmarkStart w:id="1557" w:name="_Toc168484407"/>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t>Locks</w:t>
      </w:r>
      <w:bookmarkEnd w:id="1553"/>
      <w:bookmarkEnd w:id="1554"/>
      <w:bookmarkEnd w:id="1555"/>
      <w:bookmarkEnd w:id="1556"/>
      <w:bookmarkEnd w:id="1557"/>
    </w:p>
    <w:p w14:paraId="741D2381" w14:textId="481702D5" w:rsidR="00686B0A" w:rsidRPr="00F046D0" w:rsidRDefault="000D2C00" w:rsidP="00206504">
      <w:pPr>
        <w:pStyle w:val="O-BodyText"/>
      </w:pPr>
      <w:r w:rsidRPr="00F046D0">
        <w:t xml:space="preserve">The site will be a mix of Buyers </w:t>
      </w:r>
      <w:r w:rsidR="00666067" w:rsidRPr="00F046D0">
        <w:t xml:space="preserve">access control system </w:t>
      </w:r>
      <w:r w:rsidRPr="00F046D0">
        <w:t xml:space="preserve">for </w:t>
      </w:r>
      <w:r w:rsidR="00666067" w:rsidRPr="00F046D0">
        <w:t xml:space="preserve">control </w:t>
      </w:r>
      <w:r w:rsidRPr="00F046D0">
        <w:t>houses</w:t>
      </w:r>
      <w:r w:rsidR="009B13C7" w:rsidRPr="00F046D0">
        <w:t xml:space="preserve"> and </w:t>
      </w:r>
      <w:r w:rsidR="00666067" w:rsidRPr="00F046D0">
        <w:t xml:space="preserve">battery </w:t>
      </w:r>
      <w:r w:rsidR="009B13C7" w:rsidRPr="00F046D0">
        <w:t>storage</w:t>
      </w:r>
      <w:r w:rsidR="00B41554" w:rsidRPr="00F046D0">
        <w:t xml:space="preserve">. </w:t>
      </w:r>
      <w:r w:rsidR="00686B0A" w:rsidRPr="00F046D0">
        <w:t xml:space="preserve">All equipment shall be lockable </w:t>
      </w:r>
      <w:r w:rsidR="00C25EAD" w:rsidRPr="00F046D0">
        <w:t>per NERC/CIP requirements. Seller responsible for project until COD. Buyer will supply its own locks at COD.</w:t>
      </w:r>
    </w:p>
    <w:p w14:paraId="304CD076" w14:textId="72E71C03" w:rsidR="00D70434" w:rsidRPr="00F046D0" w:rsidRDefault="00D70434" w:rsidP="00206504">
      <w:pPr>
        <w:pStyle w:val="O-BodyText"/>
      </w:pPr>
      <w:r w:rsidRPr="00F046D0">
        <w:t xml:space="preserve">All egress and ingress doors on building not on access control system shall utilize </w:t>
      </w:r>
      <w:r w:rsidR="00EB5B2D">
        <w:t xml:space="preserve">keyed </w:t>
      </w:r>
      <w:r w:rsidRPr="00F046D0">
        <w:t>high security puck lock or a high security cylinder lock</w:t>
      </w:r>
      <w:r w:rsidR="00433429">
        <w:t xml:space="preserve"> that will not delay occupant egress.</w:t>
      </w:r>
    </w:p>
    <w:p w14:paraId="0DE61E2E" w14:textId="77777777" w:rsidR="00D70434" w:rsidRPr="00F046D0" w:rsidRDefault="00D70434" w:rsidP="00206504">
      <w:pPr>
        <w:pStyle w:val="O-BodyText"/>
      </w:pPr>
      <w:r w:rsidRPr="00F046D0">
        <w:t xml:space="preserve">All NEMA </w:t>
      </w:r>
      <w:r w:rsidR="00433429">
        <w:t>equipment</w:t>
      </w:r>
      <w:r w:rsidRPr="00F046D0">
        <w:t xml:space="preserve"> enclosures shall utilize a high security padlock or a clasp lock for the following use equipment types:</w:t>
      </w:r>
    </w:p>
    <w:p w14:paraId="50207FFC" w14:textId="77777777" w:rsidR="00D70434" w:rsidRPr="006519A0" w:rsidRDefault="00D70434" w:rsidP="00B433F8">
      <w:pPr>
        <w:pStyle w:val="O-Bullet"/>
      </w:pPr>
      <w:r>
        <w:t>IT</w:t>
      </w:r>
    </w:p>
    <w:p w14:paraId="09DAC602" w14:textId="77777777" w:rsidR="00D70434" w:rsidRPr="006519A0" w:rsidRDefault="00D70434" w:rsidP="00B433F8">
      <w:pPr>
        <w:pStyle w:val="O-Bullet"/>
      </w:pPr>
      <w:r>
        <w:t>Telecom</w:t>
      </w:r>
    </w:p>
    <w:p w14:paraId="28EAFDF0" w14:textId="77777777" w:rsidR="00D70434" w:rsidRPr="006519A0" w:rsidRDefault="00D70434" w:rsidP="00B433F8">
      <w:pPr>
        <w:pStyle w:val="O-Bullet"/>
      </w:pPr>
      <w:r>
        <w:t>Inverter</w:t>
      </w:r>
    </w:p>
    <w:p w14:paraId="5A1CB767" w14:textId="77777777" w:rsidR="00D70434" w:rsidRPr="006519A0" w:rsidRDefault="00D70434" w:rsidP="00B433F8">
      <w:pPr>
        <w:pStyle w:val="O-Bullet"/>
      </w:pPr>
      <w:r>
        <w:t>Met stations</w:t>
      </w:r>
    </w:p>
    <w:p w14:paraId="068A6A4A" w14:textId="65C5D394" w:rsidR="000D2C00" w:rsidRPr="00F046D0" w:rsidRDefault="00ED5800" w:rsidP="00206504">
      <w:pPr>
        <w:pStyle w:val="O-BodyText"/>
      </w:pPr>
      <w:r w:rsidRPr="00F046D0">
        <w:t>Seller</w:t>
      </w:r>
      <w:r w:rsidR="000D2C00" w:rsidRPr="00F046D0">
        <w:t xml:space="preserve"> shall coordinate with Entergy Security to intake and be</w:t>
      </w:r>
      <w:r w:rsidR="00513538" w:rsidRPr="00F046D0">
        <w:t>g</w:t>
      </w:r>
      <w:r w:rsidR="000D2C00" w:rsidRPr="00F046D0">
        <w:t xml:space="preserve">in management of </w:t>
      </w:r>
      <w:proofErr w:type="spellStart"/>
      <w:r w:rsidR="000D2C00" w:rsidRPr="00F046D0">
        <w:t>CyberLock</w:t>
      </w:r>
      <w:proofErr w:type="spellEnd"/>
      <w:r w:rsidR="000D2C00" w:rsidRPr="00F046D0">
        <w:t xml:space="preserve"> equipment using the </w:t>
      </w:r>
      <w:proofErr w:type="spellStart"/>
      <w:r w:rsidR="000D2C00" w:rsidRPr="00F046D0">
        <w:t>CyberLock</w:t>
      </w:r>
      <w:proofErr w:type="spellEnd"/>
      <w:r w:rsidR="000D2C00" w:rsidRPr="00F046D0">
        <w:t xml:space="preserve"> system managed by </w:t>
      </w:r>
      <w:r w:rsidR="00513538" w:rsidRPr="00F046D0">
        <w:t>Buyer</w:t>
      </w:r>
      <w:r w:rsidR="000D2C00" w:rsidRPr="00F046D0">
        <w:t>.</w:t>
      </w:r>
    </w:p>
    <w:p w14:paraId="071C4F49" w14:textId="21810F7B" w:rsidR="000D2C00" w:rsidRPr="002F3C24" w:rsidRDefault="000D2C00" w:rsidP="00B655F4">
      <w:pPr>
        <w:pStyle w:val="Legal5L2"/>
      </w:pPr>
      <w:bookmarkStart w:id="1558" w:name="_Toc128536127"/>
      <w:bookmarkStart w:id="1559" w:name="_Toc168484408"/>
      <w:r>
        <w:t>High Security Chain</w:t>
      </w:r>
      <w:bookmarkEnd w:id="1558"/>
      <w:bookmarkEnd w:id="1559"/>
    </w:p>
    <w:p w14:paraId="641A690B" w14:textId="5FD6D77A" w:rsidR="000D2C00" w:rsidRPr="00F046D0" w:rsidRDefault="00ED5800" w:rsidP="00206504">
      <w:pPr>
        <w:pStyle w:val="O-BodyText"/>
      </w:pPr>
      <w:r w:rsidRPr="00F046D0">
        <w:t>Seller</w:t>
      </w:r>
      <w:r w:rsidR="000D2C00" w:rsidRPr="00F046D0">
        <w:t xml:space="preserve"> shall provide high security chains on appropriate gates or other site access points</w:t>
      </w:r>
      <w:r w:rsidR="00B41554" w:rsidRPr="00F046D0">
        <w:t xml:space="preserve">. </w:t>
      </w:r>
      <w:r w:rsidR="000D2C00" w:rsidRPr="00F046D0">
        <w:t xml:space="preserve">The chain will be </w:t>
      </w:r>
      <w:r w:rsidR="008E43B3" w:rsidRPr="00F046D0">
        <w:t>.375-inch</w:t>
      </w:r>
      <w:r w:rsidR="000D2C00" w:rsidRPr="00F046D0">
        <w:t> minimum</w:t>
      </w:r>
      <w:r w:rsidR="008E43B3" w:rsidRPr="00F046D0">
        <w:t>,</w:t>
      </w:r>
      <w:r w:rsidR="000D2C00" w:rsidRPr="00F046D0">
        <w:t xml:space="preserve"> heavy-duty construction rated either “</w:t>
      </w:r>
      <w:r w:rsidR="008E43B3" w:rsidRPr="00F046D0">
        <w:t>high security</w:t>
      </w:r>
      <w:r w:rsidR="000D2C00" w:rsidRPr="00F046D0">
        <w:t xml:space="preserve">” or </w:t>
      </w:r>
      <w:r w:rsidR="00434DC4" w:rsidRPr="00F046D0">
        <w:t>grade </w:t>
      </w:r>
      <w:r w:rsidR="000D2C00" w:rsidRPr="00F046D0">
        <w:t xml:space="preserve">100 or higher with a </w:t>
      </w:r>
      <w:r w:rsidR="00937ED9" w:rsidRPr="00F046D0">
        <w:t>through-</w:t>
      </w:r>
      <w:r w:rsidR="000D2C00" w:rsidRPr="00F046D0">
        <w:t>tempered alloy and square-sided construction to minimize cutting ability.</w:t>
      </w:r>
    </w:p>
    <w:p w14:paraId="643CAB28" w14:textId="74ED28D8" w:rsidR="000D2C00" w:rsidRPr="006519A0" w:rsidRDefault="000D2C00" w:rsidP="00B655F4">
      <w:pPr>
        <w:pStyle w:val="Legal5L2"/>
      </w:pPr>
      <w:bookmarkStart w:id="1560" w:name="_Toc70932093"/>
      <w:bookmarkStart w:id="1561" w:name="_Toc70757617"/>
      <w:bookmarkStart w:id="1562" w:name="_Toc77584306"/>
      <w:bookmarkStart w:id="1563" w:name="_Toc128536128"/>
      <w:bookmarkStart w:id="1564" w:name="_Toc168484409"/>
      <w:r>
        <w:t>Lock Forms</w:t>
      </w:r>
      <w:bookmarkEnd w:id="1560"/>
      <w:bookmarkEnd w:id="1561"/>
      <w:bookmarkEnd w:id="1562"/>
      <w:bookmarkEnd w:id="1563"/>
      <w:bookmarkEnd w:id="1564"/>
    </w:p>
    <w:p w14:paraId="067F0084" w14:textId="50AF05F2" w:rsidR="000D2C00" w:rsidRPr="00F046D0" w:rsidRDefault="000D2C00" w:rsidP="00206504">
      <w:pPr>
        <w:pStyle w:val="O-BodyText"/>
      </w:pPr>
      <w:r w:rsidRPr="00F046D0">
        <w:t xml:space="preserve">The acceptable types of locks </w:t>
      </w:r>
      <w:r w:rsidR="00ED5800" w:rsidRPr="00F046D0">
        <w:t>Seller</w:t>
      </w:r>
      <w:r w:rsidRPr="00F046D0">
        <w:t xml:space="preserve"> </w:t>
      </w:r>
      <w:r w:rsidR="001B60AD" w:rsidRPr="00F046D0">
        <w:t xml:space="preserve">shall </w:t>
      </w:r>
      <w:r w:rsidRPr="00F046D0">
        <w:t>provide at the Project Site are:</w:t>
      </w:r>
    </w:p>
    <w:p w14:paraId="51437968" w14:textId="6B9450D6" w:rsidR="000D2C00" w:rsidRPr="006519A0" w:rsidRDefault="000D2C00" w:rsidP="00B433F8">
      <w:pPr>
        <w:pStyle w:val="O-Bullet"/>
      </w:pPr>
      <w:r>
        <w:t>High Security Padlock – A padlock that meets certain levels, a minimum grade of F5/S6/K5/C4 per ASTM F883-13 in each of the areas of concern is desired</w:t>
      </w:r>
    </w:p>
    <w:p w14:paraId="24956020" w14:textId="73CABA40" w:rsidR="000D2C00" w:rsidRPr="006519A0" w:rsidRDefault="000D2C00" w:rsidP="00B433F8">
      <w:pPr>
        <w:pStyle w:val="O-Bullet"/>
      </w:pPr>
      <w:r>
        <w:t>High Security Puck Lock – A padlock in the form of a hockey puck with the shackle hidden in a recess on the back side</w:t>
      </w:r>
      <w:r w:rsidR="00B41554">
        <w:t xml:space="preserve">. </w:t>
      </w:r>
      <w:r>
        <w:t xml:space="preserve">This type of lock provides its high security by protecting the shackle itself from access, uses the same high security key as the padlock, and includes a special hasp that has a surround shield </w:t>
      </w:r>
      <w:r w:rsidR="003852E8">
        <w:t xml:space="preserve">protecting </w:t>
      </w:r>
      <w:r>
        <w:t>the hasp tab and hole from cutting where the shackle enters the padlock</w:t>
      </w:r>
    </w:p>
    <w:p w14:paraId="11958132" w14:textId="5D65034F" w:rsidR="000D2C00" w:rsidRPr="006519A0" w:rsidRDefault="000D2C00" w:rsidP="00B433F8">
      <w:pPr>
        <w:pStyle w:val="O-Bullet"/>
      </w:pPr>
      <w:r>
        <w:t>Clasp Lock or Cam lock that fits NEMA cabinets as required</w:t>
      </w:r>
    </w:p>
    <w:p w14:paraId="2960EF68" w14:textId="449383F9" w:rsidR="000D2C00" w:rsidRPr="002F3C24" w:rsidRDefault="004B7755" w:rsidP="00B655F4">
      <w:pPr>
        <w:pStyle w:val="Legal5L1"/>
        <w:rPr>
          <w:caps/>
        </w:rPr>
      </w:pPr>
      <w:bookmarkStart w:id="1565" w:name="_Ref70861432"/>
      <w:bookmarkStart w:id="1566" w:name="_Ref70861439"/>
      <w:bookmarkStart w:id="1567" w:name="_Toc70932096"/>
      <w:bookmarkStart w:id="1568" w:name="_Toc70757620"/>
      <w:bookmarkStart w:id="1569" w:name="_Toc77584309"/>
      <w:bookmarkStart w:id="1570" w:name="_Toc128536132"/>
      <w:bookmarkStart w:id="1571" w:name="_Toc168484410"/>
      <w:r w:rsidRPr="002F3C24">
        <w:lastRenderedPageBreak/>
        <w:t>E</w:t>
      </w:r>
      <w:r w:rsidR="007A6679">
        <w:t>nergy</w:t>
      </w:r>
      <w:r w:rsidRPr="002F3C24">
        <w:t xml:space="preserve"> M</w:t>
      </w:r>
      <w:r w:rsidR="007A6679">
        <w:t>odel</w:t>
      </w:r>
      <w:r w:rsidRPr="002F3C24">
        <w:t xml:space="preserve"> </w:t>
      </w:r>
      <w:r w:rsidR="007A6679">
        <w:t>and</w:t>
      </w:r>
      <w:r w:rsidRPr="002F3C24">
        <w:t xml:space="preserve"> E</w:t>
      </w:r>
      <w:r w:rsidR="007A6679">
        <w:t>nergy</w:t>
      </w:r>
      <w:r w:rsidRPr="002F3C24">
        <w:t xml:space="preserve"> Y</w:t>
      </w:r>
      <w:r w:rsidR="007A6679">
        <w:t>ield</w:t>
      </w:r>
      <w:r w:rsidRPr="002F3C24">
        <w:t xml:space="preserve"> V</w:t>
      </w:r>
      <w:bookmarkEnd w:id="1565"/>
      <w:bookmarkEnd w:id="1566"/>
      <w:bookmarkEnd w:id="1567"/>
      <w:bookmarkEnd w:id="1568"/>
      <w:bookmarkEnd w:id="1569"/>
      <w:bookmarkEnd w:id="1570"/>
      <w:r w:rsidR="007A6679">
        <w:t>erification</w:t>
      </w:r>
      <w:bookmarkEnd w:id="1571"/>
    </w:p>
    <w:p w14:paraId="3B6E3845" w14:textId="6DBF9FAF" w:rsidR="00D26129" w:rsidRPr="00551FE2" w:rsidRDefault="00D26129" w:rsidP="00206504">
      <w:pPr>
        <w:pStyle w:val="O-BodyText"/>
      </w:pPr>
      <w:r>
        <w:t xml:space="preserve">Any Energy Model for the Project provided to Buyer after the </w:t>
      </w:r>
      <w:r w:rsidR="4AB7451B">
        <w:t>Effective Date</w:t>
      </w:r>
      <w:r w:rsidR="003F3E7F">
        <w:t xml:space="preserve"> </w:t>
      </w:r>
      <w:r>
        <w:t>shall be compliant and function in accordance with the terms of this Agreement.</w:t>
      </w:r>
    </w:p>
    <w:p w14:paraId="0E718157" w14:textId="097A5C15" w:rsidR="00D26129" w:rsidRPr="00551FE2" w:rsidRDefault="00D26129" w:rsidP="00206504">
      <w:pPr>
        <w:pStyle w:val="O-BodyText"/>
      </w:pPr>
      <w:r w:rsidRPr="00551FE2">
        <w:t>The Energy Model requires a PVsyst software program and PVsyst input files to run the PVsyst simulation in the Energy Model</w:t>
      </w:r>
      <w:r w:rsidR="00B41554" w:rsidRPr="00551FE2">
        <w:t xml:space="preserve">. </w:t>
      </w:r>
      <w:r w:rsidRPr="00551FE2">
        <w:t xml:space="preserve">The version of the PVsyst software program for the Energy Model shall be as specified in item 3.5 of </w:t>
      </w:r>
      <w:r w:rsidR="009E60D6">
        <w:t>Appendix 4</w:t>
      </w:r>
      <w:r w:rsidRPr="00551FE2">
        <w:t xml:space="preserve"> to this Scope Book</w:t>
      </w:r>
      <w:r w:rsidR="00B41554" w:rsidRPr="00551FE2">
        <w:t xml:space="preserve">. </w:t>
      </w:r>
      <w:r w:rsidRPr="00551FE2">
        <w:t xml:space="preserve">The PVsyst input files for the Energy Model shall consist </w:t>
      </w:r>
      <w:proofErr w:type="gramStart"/>
      <w:r w:rsidRPr="00551FE2">
        <w:t>of .PAN</w:t>
      </w:r>
      <w:proofErr w:type="gramEnd"/>
      <w:r w:rsidRPr="00551FE2">
        <w:t>, .OND, .PRJ, .VC#, and .MET files.</w:t>
      </w:r>
      <w:r w:rsidRPr="00551FE2">
        <w:footnoteReference w:id="7"/>
      </w:r>
    </w:p>
    <w:p w14:paraId="337BAB04" w14:textId="097BA11F" w:rsidR="00D26129" w:rsidRPr="00551FE2" w:rsidRDefault="00D26129" w:rsidP="00206504">
      <w:pPr>
        <w:pStyle w:val="O-BodyText"/>
      </w:pPr>
      <w:r>
        <w:t xml:space="preserve">The Energy Model also requires inputs and assumptions to generate projections of PV </w:t>
      </w:r>
      <w:r w:rsidR="00C9280F">
        <w:t xml:space="preserve">plant </w:t>
      </w:r>
      <w:r>
        <w:t>output</w:t>
      </w:r>
      <w:r w:rsidR="00B41554">
        <w:t xml:space="preserve">. </w:t>
      </w:r>
      <w:r>
        <w:t>These inputs and assumptions are based on or include discrete design parameters, physical characteristics, equipment capabilities, and similar attributes of the Project, Project layout and location, relevant meteorological and environmental conditions, and other factors</w:t>
      </w:r>
      <w:r w:rsidR="00B41554">
        <w:t xml:space="preserve">. </w:t>
      </w:r>
      <w:r>
        <w:t xml:space="preserve">The inputs and assumptions </w:t>
      </w:r>
      <w:r w:rsidR="004E220C">
        <w:t xml:space="preserve">shall be developed and mutually agreed to between parties </w:t>
      </w:r>
      <w:r>
        <w:t xml:space="preserve">for the </w:t>
      </w:r>
      <w:r w:rsidR="745F80F3">
        <w:t>Effective Date</w:t>
      </w:r>
      <w:r w:rsidR="00C9280F">
        <w:t xml:space="preserve"> </w:t>
      </w:r>
      <w:r>
        <w:t>Energy Model</w:t>
      </w:r>
      <w:r w:rsidR="00AE7ED9">
        <w:t xml:space="preserve"> and shall be</w:t>
      </w:r>
      <w:r>
        <w:t xml:space="preserve"> reflected in the in the </w:t>
      </w:r>
      <w:r w:rsidR="0057163B" w:rsidRPr="00210B7C">
        <w:rPr>
          <w:highlight w:val="yellow"/>
        </w:rPr>
        <w:t xml:space="preserve">Final </w:t>
      </w:r>
      <w:r w:rsidRPr="00210B7C">
        <w:rPr>
          <w:highlight w:val="yellow"/>
        </w:rPr>
        <w:t>Agreem</w:t>
      </w:r>
      <w:r>
        <w:t>ent</w:t>
      </w:r>
      <w:r w:rsidR="00B41554">
        <w:t xml:space="preserve">. </w:t>
      </w:r>
      <w:r w:rsidR="00F80ABB">
        <w:t>Appendix 4</w:t>
      </w:r>
      <w:r>
        <w:t xml:space="preserve"> and, to the extent applicable, Appendi</w:t>
      </w:r>
      <w:r w:rsidR="00F80ABB">
        <w:t>x</w:t>
      </w:r>
      <w:r>
        <w:t xml:space="preserve"> 3 to this Scope Book set forth certain inputs for the PV </w:t>
      </w:r>
      <w:r w:rsidR="00711682">
        <w:t xml:space="preserve">plant </w:t>
      </w:r>
      <w:r>
        <w:t xml:space="preserve">used in the </w:t>
      </w:r>
      <w:r w:rsidR="12039113">
        <w:t>Effective Date</w:t>
      </w:r>
      <w:r w:rsidR="00711682">
        <w:t xml:space="preserve"> </w:t>
      </w:r>
      <w:r>
        <w:t>Energy Model</w:t>
      </w:r>
      <w:r w:rsidR="00B41554">
        <w:t xml:space="preserve">. </w:t>
      </w:r>
      <w:r>
        <w:t xml:space="preserve">The inputs to the </w:t>
      </w:r>
      <w:r w:rsidR="12039113">
        <w:t>Effective Date</w:t>
      </w:r>
      <w:r w:rsidR="00200178">
        <w:t xml:space="preserve"> </w:t>
      </w:r>
      <w:r>
        <w:t>Energy Model are based on or derived from the proposal submitted in the RFP that led to the Agreement.</w:t>
      </w:r>
    </w:p>
    <w:p w14:paraId="2A5C8C13" w14:textId="07CE0453" w:rsidR="00D26129" w:rsidRPr="00551FE2" w:rsidRDefault="00D26129" w:rsidP="00206504">
      <w:pPr>
        <w:pStyle w:val="O-BodyText"/>
      </w:pPr>
      <w:r>
        <w:t>In addition, the Energy Model requires the application of losses (post-process losses) not captured by the underlying PVsyst model</w:t>
      </w:r>
      <w:r w:rsidR="00B41554">
        <w:t xml:space="preserve">. </w:t>
      </w:r>
      <w:r>
        <w:t xml:space="preserve">Such losses shall be presented and modeled as a singular loss value shown in </w:t>
      </w:r>
      <w:r w:rsidR="00F80ABB">
        <w:t>Appendix 4</w:t>
      </w:r>
      <w:r w:rsidR="00B41554">
        <w:t xml:space="preserve">. </w:t>
      </w:r>
      <w:r>
        <w:t xml:space="preserve">The inputs and assumptions for such losses in the </w:t>
      </w:r>
      <w:r w:rsidR="0B9D69F4">
        <w:t>Effective Date</w:t>
      </w:r>
      <w:r w:rsidR="00DE1E6A">
        <w:t xml:space="preserve"> </w:t>
      </w:r>
      <w:r>
        <w:t>Energy Model are based on assumed values and reflected in the documentation included in the Agreement.</w:t>
      </w:r>
    </w:p>
    <w:p w14:paraId="3B7683A7" w14:textId="08E74295" w:rsidR="00D26129" w:rsidRPr="00551FE2" w:rsidRDefault="00D26129" w:rsidP="00206504">
      <w:pPr>
        <w:pStyle w:val="O-BodyText"/>
      </w:pPr>
      <w:r>
        <w:t xml:space="preserve">The </w:t>
      </w:r>
      <w:r w:rsidR="5CBE2B46">
        <w:t>Effective Date</w:t>
      </w:r>
      <w:r w:rsidR="00DE1E6A">
        <w:t xml:space="preserve"> </w:t>
      </w:r>
      <w:r>
        <w:t>Energy Model shall establish and be considered the final form of the Energy Model</w:t>
      </w:r>
      <w:r w:rsidR="00B41554">
        <w:t xml:space="preserve">. </w:t>
      </w:r>
      <w:r>
        <w:t xml:space="preserve">The </w:t>
      </w:r>
      <w:r w:rsidR="5CBE2B46">
        <w:t>Effective Date</w:t>
      </w:r>
      <w:r w:rsidR="00DE1E6A">
        <w:t xml:space="preserve"> </w:t>
      </w:r>
      <w:r>
        <w:t xml:space="preserve">Energy Model version of the PVsyst program, the types and versions of the PVsyst program files, the types of inputs and assumptions used in the PVsyst program input files, the types of post-process loss adjustments, and the form of the Energy Model report created after a run of the PVsyst program shall not be changed after the </w:t>
      </w:r>
      <w:r w:rsidR="36A92382">
        <w:t>Effective Date</w:t>
      </w:r>
      <w:r w:rsidR="001F452C">
        <w:t xml:space="preserve"> </w:t>
      </w:r>
      <w:r>
        <w:t>without Buyer’s prior approval, which may be provided in Buyer’s sole and absolute discretion</w:t>
      </w:r>
      <w:r w:rsidR="00B41554">
        <w:t xml:space="preserve">. </w:t>
      </w:r>
      <w:r>
        <w:t xml:space="preserve">Subject to the remainder of this paragraph, the inputs and assumptions to the Energy Model shall be updated after the </w:t>
      </w:r>
      <w:r w:rsidR="36A92382">
        <w:t>Effective Date</w:t>
      </w:r>
      <w:r w:rsidR="001F452C">
        <w:t xml:space="preserve"> </w:t>
      </w:r>
      <w:r>
        <w:t xml:space="preserve">to cause the Energy Model to correctly reflect the Project design and/or physical attributes or characteristics of the Project as of 100% Project design completion or </w:t>
      </w:r>
      <w:r w:rsidR="007E4D5E">
        <w:t>substantial completion</w:t>
      </w:r>
      <w:r w:rsidR="00B41554">
        <w:t xml:space="preserve">. </w:t>
      </w:r>
      <w:r w:rsidR="00F80ABB">
        <w:t>Appendix 4</w:t>
      </w:r>
      <w:r>
        <w:t xml:space="preserve"> and, to the extent applicable, Appendices 3 and 4 identify which of the characteristics listed therein are subject to limitations that restrict </w:t>
      </w:r>
      <w:r w:rsidR="00ED5800">
        <w:t>Seller</w:t>
      </w:r>
      <w:r>
        <w:t>’s ability when designing, procuring items for, or building the Project to deviate from the value or data entry for a particular characteristic specified for the Project in the applicable Appendix</w:t>
      </w:r>
      <w:r w:rsidR="00B41554">
        <w:t xml:space="preserve">. </w:t>
      </w:r>
      <w:r>
        <w:t>Other provisions of the Scope Book or the Agreement may include similar restrictions</w:t>
      </w:r>
      <w:r w:rsidR="00B41554">
        <w:t xml:space="preserve">. </w:t>
      </w:r>
      <w:r w:rsidR="00ED5800">
        <w:t>Seller</w:t>
      </w:r>
      <w:r>
        <w:t xml:space="preserve"> is not authorized to update any input or assumption used in the </w:t>
      </w:r>
      <w:r w:rsidR="1BC315DD">
        <w:t>Effective Date</w:t>
      </w:r>
      <w:r w:rsidR="002F2789">
        <w:t xml:space="preserve"> </w:t>
      </w:r>
      <w:r>
        <w:t>Energy Model to the extent the updated input or assumption fails to comply with the limitations or requirements of this Scope Book or the Agreement applicable to such input or assumption</w:t>
      </w:r>
      <w:r w:rsidR="00B41554">
        <w:t xml:space="preserve">. </w:t>
      </w:r>
      <w:r>
        <w:t xml:space="preserve">Permitted updates to the inputs or assumptions used in the Energy Model could include, for example, changes reflecting certain supplier data obtained after final equipment selection and overall refinements to the physical PV </w:t>
      </w:r>
      <w:r w:rsidR="00EA43AF">
        <w:t xml:space="preserve">plant </w:t>
      </w:r>
      <w:r>
        <w:t xml:space="preserve">during the design phase that do not deviate from the basic design of the Project and that </w:t>
      </w:r>
      <w:r w:rsidR="00ED5800">
        <w:t>Seller</w:t>
      </w:r>
      <w:r>
        <w:t xml:space="preserve"> is permitted to make under the terms of the Agreement</w:t>
      </w:r>
      <w:r w:rsidR="00B41554">
        <w:t xml:space="preserve">. </w:t>
      </w:r>
      <w:r>
        <w:t xml:space="preserve">For the avoidance of doubt, the inputs </w:t>
      </w:r>
      <w:r>
        <w:lastRenderedPageBreak/>
        <w:t xml:space="preserve">and assumptions used in </w:t>
      </w:r>
      <w:proofErr w:type="gramStart"/>
      <w:r>
        <w:t>the .MET</w:t>
      </w:r>
      <w:proofErr w:type="gramEnd"/>
      <w:r>
        <w:t xml:space="preserve"> input file for the Energy Model shall be final as of the </w:t>
      </w:r>
      <w:r w:rsidR="2AF4B36C">
        <w:t>Effective Date</w:t>
      </w:r>
      <w:r w:rsidR="00A54D9D">
        <w:t xml:space="preserve"> </w:t>
      </w:r>
      <w:r>
        <w:t>and may not be updated or otherwise changed.</w:t>
      </w:r>
    </w:p>
    <w:p w14:paraId="4CA573D6" w14:textId="0C3CB778" w:rsidR="00D26129" w:rsidRPr="00551FE2" w:rsidRDefault="00D26129" w:rsidP="00206504">
      <w:pPr>
        <w:pStyle w:val="O-BodyText"/>
      </w:pPr>
      <w:r w:rsidRPr="00551FE2">
        <w:t>The Energy Model shall be rerun on each of the following dates (each, an Energy Model Delivery Date):</w:t>
      </w:r>
    </w:p>
    <w:p w14:paraId="0259AE3D" w14:textId="51A00DA9" w:rsidR="00D26129" w:rsidRPr="00D852F1" w:rsidRDefault="00D26129" w:rsidP="00B433F8">
      <w:pPr>
        <w:pStyle w:val="O-Bullet"/>
      </w:pPr>
      <w:r>
        <w:t xml:space="preserve">On or before 10 days after the delivery by </w:t>
      </w:r>
      <w:r w:rsidR="00ED5800">
        <w:t>Seller</w:t>
      </w:r>
      <w:r>
        <w:t xml:space="preserve"> to Buyer of written notice that the </w:t>
      </w:r>
      <w:r w:rsidR="00D852F1">
        <w:t>IFC</w:t>
      </w:r>
      <w:r>
        <w:t xml:space="preserve"> design package prepared following 100% completion of the detailed design of the Project (see Section </w:t>
      </w:r>
      <w:r>
        <w:fldChar w:fldCharType="begin"/>
      </w:r>
      <w:r>
        <w:instrText xml:space="preserve"> REF _Ref70862426 \n \h  \* MERGEFORMAT </w:instrText>
      </w:r>
      <w:r>
        <w:fldChar w:fldCharType="separate"/>
      </w:r>
      <w:r w:rsidR="00A337CF">
        <w:t>2.2</w:t>
      </w:r>
      <w:r>
        <w:fldChar w:fldCharType="end"/>
      </w:r>
      <w:r>
        <w:t xml:space="preserve"> above) (the Design Completion Energy Model)</w:t>
      </w:r>
    </w:p>
    <w:p w14:paraId="457E174D" w14:textId="464B168E" w:rsidR="00D26129" w:rsidRPr="006519A0" w:rsidRDefault="00D26129" w:rsidP="00B433F8">
      <w:pPr>
        <w:pStyle w:val="O-Bullet"/>
      </w:pPr>
      <w:r>
        <w:t xml:space="preserve">On or before the delivery by </w:t>
      </w:r>
      <w:r w:rsidR="00ED5800">
        <w:t>Seller</w:t>
      </w:r>
      <w:r>
        <w:t xml:space="preserve"> to Buyer of the </w:t>
      </w:r>
      <w:r w:rsidR="006D4449">
        <w:t xml:space="preserve">substantial completion certificate </w:t>
      </w:r>
      <w:r>
        <w:t>(reflecting the Project as then built and tested) pursuant to the Agreement (the Substantial Completion Energy Model).</w:t>
      </w:r>
    </w:p>
    <w:p w14:paraId="1150C736" w14:textId="2AF203EE" w:rsidR="00D26129" w:rsidRDefault="00ED5800" w:rsidP="00206504">
      <w:pPr>
        <w:pStyle w:val="O-BodyText"/>
      </w:pPr>
      <w:r>
        <w:t>Seller</w:t>
      </w:r>
      <w:r w:rsidR="00D26129">
        <w:t xml:space="preserve"> shall maintain an up-to-date, accurate log recording the date and basis for and a reasonable description of each change, if any, to the Energy Model from the </w:t>
      </w:r>
      <w:r w:rsidR="240C0A14">
        <w:t>Effective Date</w:t>
      </w:r>
      <w:r w:rsidR="006C0597">
        <w:t xml:space="preserve"> </w:t>
      </w:r>
      <w:r w:rsidR="00D26129">
        <w:t xml:space="preserve">through the </w:t>
      </w:r>
      <w:r w:rsidR="006C0597">
        <w:t>substantial completion payment date</w:t>
      </w:r>
      <w:r w:rsidR="00D26129">
        <w:t>, including changes to any input or assumption used in the Energy Model</w:t>
      </w:r>
      <w:r w:rsidR="00515051">
        <w:t xml:space="preserve">. Seller </w:t>
      </w:r>
      <w:r w:rsidR="008D6894">
        <w:t>also</w:t>
      </w:r>
      <w:r w:rsidR="00D26129">
        <w:t xml:space="preserve"> shall provide the then-current log of all such changes (and associated documentation reasonably requested by Buyer) to Buyer upon Buyer’s request or at intervals or times as the Parties may </w:t>
      </w:r>
      <w:r w:rsidR="00283654">
        <w:t xml:space="preserve">otherwise </w:t>
      </w:r>
      <w:r w:rsidR="00D26129">
        <w:t>agree</w:t>
      </w:r>
      <w:r w:rsidR="00B41554">
        <w:t xml:space="preserve">. </w:t>
      </w:r>
      <w:r w:rsidR="00D26129">
        <w:t>Such log may include versions of Appendices 2, 3, and 4 that have been updated in accordance with, and subject to the limitations set forth, herein and therein</w:t>
      </w:r>
      <w:r w:rsidR="00B41554">
        <w:t xml:space="preserve">. </w:t>
      </w:r>
      <w:r>
        <w:t>Seller</w:t>
      </w:r>
      <w:r w:rsidR="00D26129">
        <w:t xml:space="preserve"> shall notify Buyer in writing reasonably in advance of any running of the Energy Model and consider in good faith any Buyer comments made to </w:t>
      </w:r>
      <w:r>
        <w:t>Seller</w:t>
      </w:r>
      <w:r w:rsidR="00D26129">
        <w:t xml:space="preserve"> regarding the Energy Model, including any objections to inputs or assumptions proposed to be used in the Energy Model.</w:t>
      </w:r>
    </w:p>
    <w:p w14:paraId="62F70BC0" w14:textId="3B15214A" w:rsidR="00D26129" w:rsidRDefault="00D26129" w:rsidP="00206504">
      <w:pPr>
        <w:pStyle w:val="O-BodyText"/>
      </w:pPr>
      <w:r w:rsidRPr="006519A0">
        <w:t xml:space="preserve">The Energy Model shall be prepared and run by </w:t>
      </w:r>
      <w:r w:rsidR="005658FE">
        <w:t>(</w:t>
      </w:r>
      <w:r w:rsidRPr="006519A0">
        <w:t>the Project Performance Test Contractor</w:t>
      </w:r>
      <w:r w:rsidR="005658FE">
        <w:t>)</w:t>
      </w:r>
      <w:r w:rsidRPr="006519A0">
        <w:t>,</w:t>
      </w:r>
      <w:r>
        <w:t xml:space="preserve"> and the Energy Model report (along with </w:t>
      </w:r>
      <w:r w:rsidRPr="006519A0">
        <w:t xml:space="preserve">the </w:t>
      </w:r>
      <w:r>
        <w:t xml:space="preserve">associated Energy Model </w:t>
      </w:r>
      <w:r w:rsidRPr="006519A0">
        <w:t xml:space="preserve">files, inputs, assumptions, and documentation, including </w:t>
      </w:r>
      <w:r>
        <w:t xml:space="preserve">any </w:t>
      </w:r>
      <w:r w:rsidRPr="006519A0">
        <w:t xml:space="preserve">supporting calculations prepared by the Project Performance Test Contractor) </w:t>
      </w:r>
      <w:r>
        <w:t xml:space="preserve">shall be </w:t>
      </w:r>
      <w:r w:rsidRPr="006519A0">
        <w:t xml:space="preserve">provided to Buyer </w:t>
      </w:r>
      <w:r>
        <w:t>within one day after completion of each required model run specified above</w:t>
      </w:r>
      <w:r w:rsidR="00B41554">
        <w:t xml:space="preserve">. </w:t>
      </w:r>
      <w:r w:rsidRPr="006519A0">
        <w:t>For an Energy Model to be final</w:t>
      </w:r>
      <w:r>
        <w:t xml:space="preserve"> and the results thereof given effect</w:t>
      </w:r>
      <w:r w:rsidRPr="006519A0">
        <w:t xml:space="preserve">, the associated test report (including the contents thereof) must be </w:t>
      </w:r>
      <w:r>
        <w:t>completed in accordance with the requirements of this Scope Book and be free from any errors, omissions, or other defects</w:t>
      </w:r>
      <w:r w:rsidRPr="006519A0">
        <w:t>.</w:t>
      </w:r>
    </w:p>
    <w:p w14:paraId="5DD0CB46" w14:textId="68BB62A3" w:rsidR="00676C10" w:rsidRDefault="00D26129" w:rsidP="00206504">
      <w:pPr>
        <w:pStyle w:val="O-BodyText"/>
      </w:pPr>
      <w:r>
        <w:t xml:space="preserve">The </w:t>
      </w:r>
      <w:r w:rsidR="009F457B">
        <w:t xml:space="preserve">parties </w:t>
      </w:r>
      <w:r>
        <w:t xml:space="preserve">agree the </w:t>
      </w:r>
      <w:r w:rsidR="6D2F328A">
        <w:t>Effective Date</w:t>
      </w:r>
      <w:r w:rsidR="009F457B">
        <w:t xml:space="preserve"> </w:t>
      </w:r>
      <w:r>
        <w:t xml:space="preserve">Energy Model establishes the </w:t>
      </w:r>
      <w:r w:rsidR="009F457B">
        <w:t xml:space="preserve">expected energy yield </w:t>
      </w:r>
      <w:r>
        <w:t xml:space="preserve">for the PV portion of the Project as of the </w:t>
      </w:r>
      <w:r w:rsidR="43E28EE9">
        <w:t>Effective Date</w:t>
      </w:r>
      <w:r w:rsidR="009F457B">
        <w:t xml:space="preserve"> </w:t>
      </w:r>
      <w:r>
        <w:t xml:space="preserve">(specified in item 1.4 of </w:t>
      </w:r>
      <w:r w:rsidR="003D7E71">
        <w:t>Appendix 3</w:t>
      </w:r>
      <w:r>
        <w:t xml:space="preserve">) as the Project’s “Base Case Expected Energy Yield.” </w:t>
      </w:r>
      <w:r w:rsidR="00ED5800">
        <w:t>Seller</w:t>
      </w:r>
      <w:r>
        <w:t xml:space="preserve"> guarantees the </w:t>
      </w:r>
      <w:r w:rsidR="00690C2D">
        <w:t>expected energy</w:t>
      </w:r>
      <w:r>
        <w:t xml:space="preserve"> </w:t>
      </w:r>
      <w:r w:rsidR="00690C2D">
        <w:t xml:space="preserve">yield </w:t>
      </w:r>
      <w:r>
        <w:t xml:space="preserve">in each subsequent Energy Model delivered to Buyer under this Scope Book will equal or exceed the Base Case Expected Energy Yield </w:t>
      </w:r>
      <w:r w:rsidR="00473808">
        <w:t xml:space="preserve">or </w:t>
      </w:r>
      <w:r>
        <w:t>the “Energy Yield Guaranty”</w:t>
      </w:r>
      <w:r w:rsidR="00B41554">
        <w:t xml:space="preserve">. </w:t>
      </w:r>
      <w:r>
        <w:t xml:space="preserve">If the </w:t>
      </w:r>
      <w:r w:rsidR="009F19A3">
        <w:t xml:space="preserve">design completion </w:t>
      </w:r>
      <w:r>
        <w:t xml:space="preserve">Energy Model does not demonstrate the Energy Yield Guaranty has been satisfied, </w:t>
      </w:r>
      <w:r w:rsidR="00ED5800">
        <w:t>Seller</w:t>
      </w:r>
      <w:r>
        <w:t xml:space="preserve"> shall undertake to diagnose and cure the cause(s) of the Energy Yield Guaranty deficiency, which cure could include </w:t>
      </w:r>
      <w:r w:rsidR="00ED5800">
        <w:t>Seller</w:t>
      </w:r>
      <w:r>
        <w:t xml:space="preserve"> making permitted modifications to the Project design to ensure the Energy Yield Guaranty will be satisfied at </w:t>
      </w:r>
      <w:r w:rsidR="00774C0B">
        <w:t>substantial completion</w:t>
      </w:r>
      <w:r w:rsidR="00B41554">
        <w:t xml:space="preserve">. </w:t>
      </w:r>
      <w:r w:rsidR="00ED5800">
        <w:t>Seller</w:t>
      </w:r>
      <w:r>
        <w:t xml:space="preserve"> </w:t>
      </w:r>
      <w:bookmarkStart w:id="1572" w:name="OLE_LINK1"/>
      <w:bookmarkStart w:id="1573" w:name="OLE_LINK2"/>
      <w:r>
        <w:t>shall update the inputs and assumptions to and re-run the Energy Model, in accordance with and subject to the terms of this Scope Book, after completion of such cure until the Energy Yield Guaranty has been satisfied</w:t>
      </w:r>
      <w:bookmarkEnd w:id="1572"/>
      <w:bookmarkEnd w:id="1573"/>
      <w:r w:rsidR="00B41554">
        <w:t xml:space="preserve">. </w:t>
      </w:r>
      <w:r>
        <w:t xml:space="preserve">If the </w:t>
      </w:r>
      <w:r w:rsidR="12BE7D2F">
        <w:t>S</w:t>
      </w:r>
      <w:r w:rsidR="00774C0B">
        <w:t xml:space="preserve">ubstantial </w:t>
      </w:r>
      <w:r w:rsidR="57680F76">
        <w:t>C</w:t>
      </w:r>
      <w:r w:rsidR="00774C0B">
        <w:t xml:space="preserve">ompletion </w:t>
      </w:r>
      <w:r>
        <w:t xml:space="preserve">Energy Model does not demonstrate the Energy Yield Guaranty has been satisfied, </w:t>
      </w:r>
      <w:r w:rsidR="00ED5800">
        <w:t>Seller</w:t>
      </w:r>
      <w:r>
        <w:t xml:space="preserve"> </w:t>
      </w:r>
      <w:r w:rsidR="00676C10">
        <w:t>has two options:</w:t>
      </w:r>
    </w:p>
    <w:p w14:paraId="02DC61B3" w14:textId="5BE16778" w:rsidR="00E629CC" w:rsidRPr="00551FE2" w:rsidRDefault="00D33088" w:rsidP="00B433F8">
      <w:pPr>
        <w:pStyle w:val="O-Bullet"/>
      </w:pPr>
      <w:r>
        <w:t>C</w:t>
      </w:r>
      <w:r w:rsidR="00D26129">
        <w:t>ure the cause(s) of the Energy Yield Guaranty deficiency</w:t>
      </w:r>
      <w:r>
        <w:t>.</w:t>
      </w:r>
      <w:r w:rsidR="00D26129">
        <w:t xml:space="preserve"> </w:t>
      </w:r>
      <w:r>
        <w:t>T</w:t>
      </w:r>
      <w:r w:rsidR="001A4946">
        <w:t xml:space="preserve">he </w:t>
      </w:r>
      <w:r w:rsidR="00D26129">
        <w:t xml:space="preserve">cure could include </w:t>
      </w:r>
      <w:r w:rsidR="00ED5800">
        <w:t>Seller</w:t>
      </w:r>
      <w:r w:rsidR="00D26129">
        <w:t xml:space="preserve"> making permitted modifications to the Project</w:t>
      </w:r>
      <w:r w:rsidR="00B56689">
        <w:t>,</w:t>
      </w:r>
      <w:r w:rsidR="00D26129">
        <w:t xml:space="preserve"> updat</w:t>
      </w:r>
      <w:r w:rsidR="006A15AC">
        <w:t>ing</w:t>
      </w:r>
      <w:r w:rsidR="00D26129">
        <w:t xml:space="preserve"> the inputs and assumptions to</w:t>
      </w:r>
      <w:r w:rsidR="001A4472">
        <w:t>,</w:t>
      </w:r>
      <w:r w:rsidR="00D26129">
        <w:t xml:space="preserve"> and re-run</w:t>
      </w:r>
      <w:r w:rsidR="001A4472">
        <w:t>ning</w:t>
      </w:r>
      <w:r w:rsidR="00D26129">
        <w:t xml:space="preserve"> the Energy Model in accordance with and subject to the terms of this Scope Book until the Energy Yield Guaranty has been satisfied</w:t>
      </w:r>
      <w:r w:rsidR="00E629CC">
        <w:t xml:space="preserve">. </w:t>
      </w:r>
    </w:p>
    <w:p w14:paraId="422CBF7D" w14:textId="3457B277" w:rsidR="00727D9E" w:rsidRPr="00551FE2" w:rsidRDefault="00E629CC" w:rsidP="00B433F8">
      <w:pPr>
        <w:pStyle w:val="O-Bullet"/>
      </w:pPr>
      <w:r>
        <w:t xml:space="preserve">Pay Energy Yield Liquidated Damages in accordance with the Agreement. </w:t>
      </w:r>
      <w:r w:rsidR="00D26129">
        <w:t xml:space="preserve"> </w:t>
      </w:r>
    </w:p>
    <w:p w14:paraId="433FCC66" w14:textId="094AF581" w:rsidR="000D2C00" w:rsidRPr="006519A0" w:rsidRDefault="000D2C00" w:rsidP="00B655F4">
      <w:pPr>
        <w:pStyle w:val="Legal5L1"/>
      </w:pPr>
      <w:bookmarkStart w:id="1574" w:name="_Toc128513075"/>
      <w:bookmarkStart w:id="1575" w:name="_Toc128513382"/>
      <w:bookmarkStart w:id="1576" w:name="_Toc128513689"/>
      <w:bookmarkStart w:id="1577" w:name="_Toc128513995"/>
      <w:bookmarkStart w:id="1578" w:name="_Toc128514302"/>
      <w:bookmarkStart w:id="1579" w:name="_Toc128514738"/>
      <w:bookmarkStart w:id="1580" w:name="_Toc128515043"/>
      <w:bookmarkStart w:id="1581" w:name="_Toc128515348"/>
      <w:bookmarkStart w:id="1582" w:name="_Toc128515653"/>
      <w:bookmarkStart w:id="1583" w:name="_Ref70862364"/>
      <w:bookmarkStart w:id="1584" w:name="_Ref70862677"/>
      <w:bookmarkStart w:id="1585" w:name="_Toc70932097"/>
      <w:bookmarkStart w:id="1586" w:name="_Toc70757621"/>
      <w:bookmarkStart w:id="1587" w:name="_Toc77584310"/>
      <w:bookmarkStart w:id="1588" w:name="_Toc128536133"/>
      <w:bookmarkStart w:id="1589" w:name="_Toc168484411"/>
      <w:bookmarkEnd w:id="1574"/>
      <w:bookmarkEnd w:id="1575"/>
      <w:bookmarkEnd w:id="1576"/>
      <w:bookmarkEnd w:id="1577"/>
      <w:bookmarkEnd w:id="1578"/>
      <w:bookmarkEnd w:id="1579"/>
      <w:bookmarkEnd w:id="1580"/>
      <w:bookmarkEnd w:id="1581"/>
      <w:bookmarkEnd w:id="1582"/>
      <w:r w:rsidRPr="002F3C24">
        <w:lastRenderedPageBreak/>
        <w:t xml:space="preserve">Commissioning and </w:t>
      </w:r>
      <w:r w:rsidR="00AC4297">
        <w:t>T</w:t>
      </w:r>
      <w:r w:rsidRPr="002F3C24">
        <w:t>esting</w:t>
      </w:r>
      <w:bookmarkEnd w:id="1583"/>
      <w:bookmarkEnd w:id="1584"/>
      <w:bookmarkEnd w:id="1585"/>
      <w:bookmarkEnd w:id="1586"/>
      <w:bookmarkEnd w:id="1587"/>
      <w:bookmarkEnd w:id="1588"/>
      <w:bookmarkEnd w:id="1589"/>
    </w:p>
    <w:p w14:paraId="01914125" w14:textId="7EEF815D" w:rsidR="000D2C00" w:rsidRPr="00551FE2" w:rsidRDefault="00ED5800" w:rsidP="00206504">
      <w:pPr>
        <w:pStyle w:val="O-BodyText"/>
      </w:pPr>
      <w:r w:rsidRPr="00551FE2">
        <w:t>Seller</w:t>
      </w:r>
      <w:r w:rsidR="000D2C00" w:rsidRPr="00551FE2">
        <w:t xml:space="preserve"> shall develop a commissioning plan and process (Commissioning Plan) that ensures all Project components meet the requirements of the Agreement, this Scope Book</w:t>
      </w:r>
      <w:r w:rsidR="00B41554" w:rsidRPr="00551FE2">
        <w:t xml:space="preserve">. </w:t>
      </w:r>
      <w:r w:rsidR="000D2C00" w:rsidRPr="00551FE2">
        <w:t xml:space="preserve">The Commissioning Plan shall conform to and include, without limitation, the components set out in </w:t>
      </w:r>
      <w:r w:rsidR="00B175ED">
        <w:t>Appendix 7</w:t>
      </w:r>
      <w:r w:rsidR="000D2C00" w:rsidRPr="00551FE2">
        <w:t>, Project Performance Test Procedures</w:t>
      </w:r>
      <w:r w:rsidR="00B41554" w:rsidRPr="00551FE2">
        <w:t xml:space="preserve">. </w:t>
      </w:r>
      <w:r w:rsidR="000D2C00" w:rsidRPr="00551FE2">
        <w:t xml:space="preserve">The Commissioning Plan shall outline the tasks, processes, procedures, and deliverables required to commission the Project, conduct the </w:t>
      </w:r>
      <w:r w:rsidR="00006ACD" w:rsidRPr="00551FE2">
        <w:t>performance tests</w:t>
      </w:r>
      <w:r w:rsidR="000D2C00" w:rsidRPr="00551FE2">
        <w:t>, and prove the function and performance of the Project, including its components</w:t>
      </w:r>
      <w:r w:rsidR="00B41554" w:rsidRPr="00551FE2">
        <w:t xml:space="preserve">. </w:t>
      </w:r>
      <w:r w:rsidR="000D2C00" w:rsidRPr="00551FE2">
        <w:t xml:space="preserve">The Commissioning Plan shall designate the tests and processes required to be completed and performed prior to </w:t>
      </w:r>
      <w:r w:rsidR="00513AF3" w:rsidRPr="00551FE2">
        <w:t xml:space="preserve">mechanical completion </w:t>
      </w:r>
      <w:r w:rsidR="000D2C00" w:rsidRPr="00551FE2">
        <w:t xml:space="preserve">and </w:t>
      </w:r>
      <w:r w:rsidR="00513AF3" w:rsidRPr="00551FE2">
        <w:t xml:space="preserve">substantial completion </w:t>
      </w:r>
      <w:r w:rsidR="000D2C00" w:rsidRPr="00551FE2">
        <w:t xml:space="preserve">in accordance with the Agreement, including completion of all QA/QC tests prior to </w:t>
      </w:r>
      <w:r w:rsidR="00513AF3" w:rsidRPr="00551FE2">
        <w:t xml:space="preserve">mechanical completion </w:t>
      </w:r>
      <w:r w:rsidR="000D2C00" w:rsidRPr="00551FE2">
        <w:t xml:space="preserve">and completion of all </w:t>
      </w:r>
      <w:r w:rsidR="00513AF3" w:rsidRPr="00551FE2">
        <w:t xml:space="preserve">project performance tests </w:t>
      </w:r>
      <w:r w:rsidR="000D2C00" w:rsidRPr="00551FE2">
        <w:t xml:space="preserve">prior to </w:t>
      </w:r>
      <w:r w:rsidR="00513AF3" w:rsidRPr="00551FE2">
        <w:t>substantial completion</w:t>
      </w:r>
      <w:r w:rsidR="00B41554" w:rsidRPr="00551FE2">
        <w:t xml:space="preserve">. </w:t>
      </w:r>
      <w:r w:rsidRPr="00551FE2">
        <w:t>Seller</w:t>
      </w:r>
      <w:r w:rsidR="000D2C00" w:rsidRPr="00551FE2">
        <w:t xml:space="preserve"> shall perform a random pile</w:t>
      </w:r>
      <w:r w:rsidR="00A37672" w:rsidRPr="00551FE2">
        <w:t xml:space="preserve"> and </w:t>
      </w:r>
      <w:r w:rsidR="000D2C00" w:rsidRPr="00551FE2">
        <w:t>pull testing campaign in accordance with ISO-2859-1, subject to general inspection level II</w:t>
      </w:r>
      <w:r w:rsidR="00717CA6" w:rsidRPr="00551FE2">
        <w:t>,</w:t>
      </w:r>
      <w:r w:rsidR="000D2C00" w:rsidRPr="00551FE2">
        <w:t xml:space="preserve"> and an acceptance quality limit of 0.10.</w:t>
      </w:r>
    </w:p>
    <w:p w14:paraId="3C7CE4FC" w14:textId="7E6AA77A" w:rsidR="000D2C00" w:rsidRPr="00551FE2" w:rsidRDefault="00ED5800" w:rsidP="00206504">
      <w:pPr>
        <w:pStyle w:val="O-BodyText"/>
      </w:pPr>
      <w:r w:rsidRPr="00551FE2">
        <w:t>Seller</w:t>
      </w:r>
      <w:r w:rsidR="000D2C00" w:rsidRPr="00551FE2">
        <w:t xml:space="preserve"> shall provide the Commissioning Plan to Buyer reasonably prior to the commencement of </w:t>
      </w:r>
      <w:r w:rsidRPr="00551FE2">
        <w:t>Seller</w:t>
      </w:r>
      <w:r w:rsidR="000D2C00" w:rsidRPr="00551FE2">
        <w:t>’s commissioning activities</w:t>
      </w:r>
      <w:r w:rsidR="00B41554" w:rsidRPr="00551FE2">
        <w:t xml:space="preserve">. </w:t>
      </w:r>
      <w:r w:rsidR="000D2C00" w:rsidRPr="00551FE2">
        <w:t xml:space="preserve">Buyer shall provide comments, if any, in good faith on such Commissioning Plan to </w:t>
      </w:r>
      <w:r w:rsidRPr="00551FE2">
        <w:t>Seller</w:t>
      </w:r>
      <w:r w:rsidR="000D2C00" w:rsidRPr="00551FE2">
        <w:t xml:space="preserve"> within 10 </w:t>
      </w:r>
      <w:r w:rsidR="00717CA6" w:rsidRPr="00551FE2">
        <w:t>b</w:t>
      </w:r>
      <w:r w:rsidR="000D2C00" w:rsidRPr="00551FE2">
        <w:t xml:space="preserve">usiness </w:t>
      </w:r>
      <w:r w:rsidR="00717CA6" w:rsidRPr="00551FE2">
        <w:t>d</w:t>
      </w:r>
      <w:r w:rsidR="000D2C00" w:rsidRPr="00551FE2">
        <w:t>ays after Buyer’s receipt of such Commissioning Plan</w:t>
      </w:r>
      <w:r w:rsidR="00B41554" w:rsidRPr="00551FE2">
        <w:t xml:space="preserve">. </w:t>
      </w:r>
      <w:r w:rsidR="000D2C00" w:rsidRPr="00551FE2">
        <w:t xml:space="preserve">If Buyer provides such comments, </w:t>
      </w:r>
      <w:r w:rsidRPr="00551FE2">
        <w:t>Seller</w:t>
      </w:r>
      <w:r w:rsidR="000D2C00" w:rsidRPr="00551FE2">
        <w:t xml:space="preserve">, within five </w:t>
      </w:r>
      <w:r w:rsidR="005579A5" w:rsidRPr="00551FE2">
        <w:t>b</w:t>
      </w:r>
      <w:r w:rsidR="000D2C00" w:rsidRPr="00551FE2">
        <w:t xml:space="preserve">usiness </w:t>
      </w:r>
      <w:r w:rsidR="005579A5" w:rsidRPr="00551FE2">
        <w:t xml:space="preserve">days </w:t>
      </w:r>
      <w:r w:rsidR="000D2C00" w:rsidRPr="00551FE2">
        <w:t xml:space="preserve">after </w:t>
      </w:r>
      <w:r w:rsidRPr="00551FE2">
        <w:t>Seller</w:t>
      </w:r>
      <w:r w:rsidR="000D2C00" w:rsidRPr="00551FE2">
        <w:t>’s receipt of Buyer’s comments, shall revise the Commissioning Plan to address Buyer’s comments and resubmit the revised Commissioning Plan to Buyer for review and approval</w:t>
      </w:r>
      <w:r w:rsidR="00B41554" w:rsidRPr="00551FE2">
        <w:t xml:space="preserve">. </w:t>
      </w:r>
      <w:r w:rsidR="000D2C00" w:rsidRPr="00551FE2">
        <w:t>This procedure shall be repeated until the Commissioning Plan as modified is approved by Buyer</w:t>
      </w:r>
      <w:r w:rsidR="00B41554" w:rsidRPr="00551FE2">
        <w:t xml:space="preserve">. </w:t>
      </w:r>
      <w:r w:rsidR="000D2C00" w:rsidRPr="00551FE2">
        <w:t xml:space="preserve">Buyer shall promptly notify </w:t>
      </w:r>
      <w:r w:rsidRPr="00551FE2">
        <w:t>Seller</w:t>
      </w:r>
      <w:r w:rsidR="000D2C00" w:rsidRPr="00551FE2">
        <w:t xml:space="preserve"> in writing </w:t>
      </w:r>
      <w:proofErr w:type="gramStart"/>
      <w:r w:rsidR="000D2C00" w:rsidRPr="00551FE2">
        <w:t>if and when</w:t>
      </w:r>
      <w:proofErr w:type="gramEnd"/>
      <w:r w:rsidR="000D2C00" w:rsidRPr="00551FE2">
        <w:t xml:space="preserve"> it has approved the Commissioning Plan.</w:t>
      </w:r>
    </w:p>
    <w:p w14:paraId="1E696866" w14:textId="5CA7E00A" w:rsidR="000D2C00" w:rsidRPr="00551FE2" w:rsidRDefault="000D2C00" w:rsidP="00206504">
      <w:pPr>
        <w:pStyle w:val="O-BodyText"/>
      </w:pPr>
      <w:r w:rsidRPr="00551FE2">
        <w:t>Buyer shall be given reasonable advance notice of and a reasonable opportunity to review, monitor, and witness all commissioning and testing activities performed as part of the Work</w:t>
      </w:r>
      <w:r w:rsidR="00B41554" w:rsidRPr="00551FE2">
        <w:t xml:space="preserve">. </w:t>
      </w:r>
      <w:r w:rsidR="00ED5800" w:rsidRPr="00551FE2">
        <w:t>Seller</w:t>
      </w:r>
      <w:r w:rsidRPr="00551FE2">
        <w:t xml:space="preserve"> shall provide Buyer a schedule of all factory and Project Site tests, inspections, and performance tests within thirty (30) days after the FNTP </w:t>
      </w:r>
      <w:r w:rsidR="00CA59E7" w:rsidRPr="00551FE2">
        <w:t xml:space="preserve">date </w:t>
      </w:r>
      <w:r w:rsidRPr="00551FE2">
        <w:t>and any update to such schedule promptly after such update is made.</w:t>
      </w:r>
    </w:p>
    <w:p w14:paraId="4CD6CF9F" w14:textId="5970452F" w:rsidR="000D2C00" w:rsidRPr="00551FE2" w:rsidRDefault="000D2C00" w:rsidP="00206504">
      <w:pPr>
        <w:pStyle w:val="O-BodyText"/>
      </w:pPr>
      <w:r w:rsidRPr="00551FE2">
        <w:t xml:space="preserve">Buyer and its contractors and </w:t>
      </w:r>
      <w:r w:rsidR="00A51741" w:rsidRPr="00551FE2">
        <w:t xml:space="preserve">representatives </w:t>
      </w:r>
      <w:r w:rsidRPr="00551FE2">
        <w:t xml:space="preserve">shall be </w:t>
      </w:r>
      <w:proofErr w:type="gramStart"/>
      <w:r w:rsidRPr="00551FE2">
        <w:t>permitted access to the Project Site at all times</w:t>
      </w:r>
      <w:proofErr w:type="gramEnd"/>
      <w:r w:rsidRPr="00551FE2">
        <w:t xml:space="preserve"> and shall be permitted to visit factories during the manufacturing of equipment, materials, and components for the Project and to witness factory tests and inspections</w:t>
      </w:r>
      <w:r w:rsidR="00B41554" w:rsidRPr="00551FE2">
        <w:t xml:space="preserve">. </w:t>
      </w:r>
      <w:r w:rsidRPr="00551FE2">
        <w:t xml:space="preserve">Buyer may contract with one or more third parties to conduct individual inspections and tests at any time to confirm test results and to verify the Project has been installed and constructed in accordance with the requirements of the Agreement </w:t>
      </w:r>
      <w:r w:rsidR="00C95654" w:rsidRPr="00551FE2">
        <w:t xml:space="preserve">and </w:t>
      </w:r>
      <w:r w:rsidRPr="00551FE2">
        <w:t>this Scope Book.</w:t>
      </w:r>
    </w:p>
    <w:p w14:paraId="67E7D3F0" w14:textId="0DC706D6" w:rsidR="000D2C00" w:rsidRPr="00551FE2" w:rsidRDefault="000D2C00" w:rsidP="00206504">
      <w:pPr>
        <w:pStyle w:val="O-BodyText"/>
      </w:pPr>
      <w:r w:rsidRPr="00551FE2">
        <w:t>Where manufacturing or finishing is performed at the Project Site, reviews, inspections, studies, and tests shall be conducted as a replacement for an appropriate workshop test</w:t>
      </w:r>
      <w:r w:rsidR="00B41554" w:rsidRPr="00551FE2">
        <w:t xml:space="preserve">. </w:t>
      </w:r>
      <w:r w:rsidRPr="00551FE2">
        <w:t xml:space="preserve">The preliminary check-out and test runs, the reliability test run, and the </w:t>
      </w:r>
      <w:r w:rsidR="003A3E29" w:rsidRPr="00551FE2">
        <w:t xml:space="preserve">project performance tests </w:t>
      </w:r>
      <w:r w:rsidRPr="00551FE2">
        <w:t xml:space="preserve">shall be carried out by </w:t>
      </w:r>
      <w:r w:rsidR="00ED5800" w:rsidRPr="00551FE2">
        <w:t>Seller</w:t>
      </w:r>
      <w:r w:rsidRPr="00551FE2">
        <w:t xml:space="preserve"> under the witnessing of and review by Buyer and its contractors and </w:t>
      </w:r>
      <w:r w:rsidR="003A3E29" w:rsidRPr="00551FE2">
        <w:t>representatives</w:t>
      </w:r>
      <w:r w:rsidRPr="00551FE2">
        <w:t>.</w:t>
      </w:r>
    </w:p>
    <w:p w14:paraId="43BA7B79" w14:textId="53E3676A" w:rsidR="000D2C00" w:rsidRPr="00551FE2" w:rsidRDefault="000D2C00" w:rsidP="00206504">
      <w:pPr>
        <w:pStyle w:val="O-BodyText"/>
      </w:pPr>
      <w:r w:rsidRPr="00551FE2">
        <w:t>These tests shall demonstrate among other things:</w:t>
      </w:r>
    </w:p>
    <w:p w14:paraId="641FB044" w14:textId="650403F4" w:rsidR="000D2C00" w:rsidRPr="006519A0" w:rsidRDefault="000D2C00" w:rsidP="00B433F8">
      <w:pPr>
        <w:pStyle w:val="O-Bullet"/>
      </w:pPr>
      <w:r>
        <w:t>Completeness of the mechanical and electrical construction works</w:t>
      </w:r>
    </w:p>
    <w:p w14:paraId="2EB9FC58" w14:textId="66188347" w:rsidR="000D2C00" w:rsidRPr="006519A0" w:rsidRDefault="000D2C00" w:rsidP="00B433F8">
      <w:pPr>
        <w:pStyle w:val="O-Bullet"/>
      </w:pPr>
      <w:r>
        <w:t>Correctness of the assembly and installation</w:t>
      </w:r>
    </w:p>
    <w:p w14:paraId="30127511" w14:textId="55711A40" w:rsidR="000D2C00" w:rsidRPr="006519A0" w:rsidRDefault="000D2C00" w:rsidP="00B433F8">
      <w:pPr>
        <w:pStyle w:val="O-Bullet"/>
      </w:pPr>
      <w:r>
        <w:t>Safety and reliability of the Project under all operating conditions</w:t>
      </w:r>
    </w:p>
    <w:p w14:paraId="4F21D063" w14:textId="6F08F2D2" w:rsidR="000D2C00" w:rsidRPr="006519A0" w:rsidRDefault="000D2C00" w:rsidP="00B433F8">
      <w:pPr>
        <w:pStyle w:val="O-Bullet"/>
      </w:pPr>
      <w:r>
        <w:t>Proper functioning of the components and system under all operating conditions.</w:t>
      </w:r>
    </w:p>
    <w:p w14:paraId="5F443D2E" w14:textId="40FDE8C8" w:rsidR="000D2C00" w:rsidRPr="006519A0" w:rsidRDefault="000D2C00" w:rsidP="00B655F4">
      <w:pPr>
        <w:pStyle w:val="Legal5L2"/>
      </w:pPr>
      <w:bookmarkStart w:id="1590" w:name="_Toc70932098"/>
      <w:bookmarkStart w:id="1591" w:name="_Toc70757622"/>
      <w:bookmarkStart w:id="1592" w:name="_Toc77584311"/>
      <w:bookmarkStart w:id="1593" w:name="_Toc128536134"/>
      <w:bookmarkStart w:id="1594" w:name="_Toc168484412"/>
      <w:r w:rsidRPr="002F3C24">
        <w:t>Commissioning Documentation and NERC Compliance</w:t>
      </w:r>
      <w:bookmarkEnd w:id="1590"/>
      <w:bookmarkEnd w:id="1591"/>
      <w:bookmarkEnd w:id="1592"/>
      <w:bookmarkEnd w:id="1593"/>
      <w:bookmarkEnd w:id="1594"/>
    </w:p>
    <w:p w14:paraId="57EBF808" w14:textId="6F72EF31" w:rsidR="000D2C00" w:rsidRPr="00551FE2" w:rsidRDefault="000D2C00" w:rsidP="00206504">
      <w:pPr>
        <w:pStyle w:val="O-BodyText"/>
      </w:pPr>
      <w:r w:rsidRPr="00551FE2">
        <w:t>The minimum required information for commissioning shall be documented and checked, if appropriate, during the commissioning period, including:</w:t>
      </w:r>
    </w:p>
    <w:p w14:paraId="12974172" w14:textId="007611B7" w:rsidR="000D2C00" w:rsidRPr="00551FE2" w:rsidRDefault="000D2C00" w:rsidP="00B433F8">
      <w:pPr>
        <w:pStyle w:val="O-Bullet"/>
      </w:pPr>
      <w:r>
        <w:lastRenderedPageBreak/>
        <w:t>Basic system information</w:t>
      </w:r>
    </w:p>
    <w:p w14:paraId="4FB67387" w14:textId="4C924610" w:rsidR="000D2C00" w:rsidRPr="00551FE2" w:rsidRDefault="000D2C00" w:rsidP="00B433F8">
      <w:pPr>
        <w:pStyle w:val="O-Bullet"/>
      </w:pPr>
      <w:r>
        <w:t>Project location and installation date</w:t>
      </w:r>
    </w:p>
    <w:p w14:paraId="257AD5F7" w14:textId="2296B094" w:rsidR="000D2C00" w:rsidRPr="00551FE2" w:rsidRDefault="000D2C00" w:rsidP="00B433F8">
      <w:pPr>
        <w:pStyle w:val="O-Bullet"/>
      </w:pPr>
      <w:r>
        <w:t>Rated system capacity (DC and AC)</w:t>
      </w:r>
    </w:p>
    <w:p w14:paraId="746F28FD" w14:textId="214A34CF" w:rsidR="000D2C00" w:rsidRPr="00551FE2" w:rsidRDefault="000D2C00" w:rsidP="00B433F8">
      <w:pPr>
        <w:pStyle w:val="O-Bullet"/>
      </w:pPr>
      <w:r>
        <w:t xml:space="preserve">PV </w:t>
      </w:r>
      <w:r w:rsidR="008C0676">
        <w:t>m</w:t>
      </w:r>
      <w:r>
        <w:t>odules and inverter – manufacturer, model, and quantity</w:t>
      </w:r>
    </w:p>
    <w:p w14:paraId="67845DF4" w14:textId="5D621DF1" w:rsidR="000D2C00" w:rsidRPr="00551FE2" w:rsidRDefault="000D2C00" w:rsidP="00B433F8">
      <w:pPr>
        <w:pStyle w:val="O-Bullet"/>
      </w:pPr>
      <w:r>
        <w:t>Commissioning date</w:t>
      </w:r>
    </w:p>
    <w:p w14:paraId="5C155725" w14:textId="1823990B" w:rsidR="000D2C00" w:rsidRPr="00551FE2" w:rsidRDefault="000D2C00" w:rsidP="00B433F8">
      <w:pPr>
        <w:pStyle w:val="O-Bullet"/>
      </w:pPr>
      <w:r>
        <w:t>System designers’ information</w:t>
      </w:r>
    </w:p>
    <w:p w14:paraId="39BD09CC" w14:textId="6F8D63A8" w:rsidR="000D2C00" w:rsidRPr="00551FE2" w:rsidRDefault="000D2C00" w:rsidP="00B433F8">
      <w:pPr>
        <w:pStyle w:val="O-Bullet"/>
      </w:pPr>
      <w:r>
        <w:t>System installer</w:t>
      </w:r>
      <w:r w:rsidR="008C0676">
        <w:t xml:space="preserve"> and </w:t>
      </w:r>
      <w:r>
        <w:t>contractor information</w:t>
      </w:r>
    </w:p>
    <w:p w14:paraId="242DAB68" w14:textId="7698456A" w:rsidR="000D2C00" w:rsidRPr="00551FE2" w:rsidRDefault="000D2C00" w:rsidP="00B433F8">
      <w:pPr>
        <w:pStyle w:val="O-Bullet"/>
      </w:pPr>
      <w:r>
        <w:t>Detailed single-line diagram of the Project</w:t>
      </w:r>
    </w:p>
    <w:p w14:paraId="07157586" w14:textId="4AABF043" w:rsidR="000D2C00" w:rsidRPr="00551FE2" w:rsidRDefault="000D2C00" w:rsidP="00B433F8">
      <w:pPr>
        <w:pStyle w:val="O-Bullet"/>
      </w:pPr>
      <w:r>
        <w:t>Array general specifications</w:t>
      </w:r>
    </w:p>
    <w:p w14:paraId="5D4A46C2" w14:textId="2FA0B4EE" w:rsidR="000D2C00" w:rsidRPr="00551FE2" w:rsidRDefault="000D2C00" w:rsidP="00B433F8">
      <w:pPr>
        <w:pStyle w:val="O-Bullet"/>
      </w:pPr>
      <w:r>
        <w:t xml:space="preserve">PV </w:t>
      </w:r>
      <w:r w:rsidR="00AD423E">
        <w:t xml:space="preserve">module </w:t>
      </w:r>
      <w:r>
        <w:t>type</w:t>
      </w:r>
    </w:p>
    <w:p w14:paraId="05895958" w14:textId="0672744B" w:rsidR="000D2C00" w:rsidRPr="00551FE2" w:rsidRDefault="000D2C00" w:rsidP="00B433F8">
      <w:pPr>
        <w:pStyle w:val="O-Bullet"/>
      </w:pPr>
      <w:r>
        <w:t xml:space="preserve">PV </w:t>
      </w:r>
      <w:r w:rsidR="00AD423E">
        <w:t xml:space="preserve">module </w:t>
      </w:r>
      <w:r>
        <w:t>number</w:t>
      </w:r>
    </w:p>
    <w:p w14:paraId="013548C8" w14:textId="66B5105C" w:rsidR="000D2C00" w:rsidRPr="00551FE2" w:rsidRDefault="000D2C00" w:rsidP="00B433F8">
      <w:pPr>
        <w:pStyle w:val="O-Bullet"/>
      </w:pPr>
      <w:r>
        <w:t xml:space="preserve">Number of PV </w:t>
      </w:r>
      <w:r w:rsidR="00AD423E">
        <w:t xml:space="preserve">modules </w:t>
      </w:r>
      <w:r>
        <w:t>per string</w:t>
      </w:r>
    </w:p>
    <w:p w14:paraId="7435E2E4" w14:textId="79EA1D96" w:rsidR="000D2C00" w:rsidRPr="00551FE2" w:rsidRDefault="000D2C00" w:rsidP="00B433F8">
      <w:pPr>
        <w:pStyle w:val="O-Bullet"/>
      </w:pPr>
      <w:r>
        <w:t>Number of strings</w:t>
      </w:r>
    </w:p>
    <w:p w14:paraId="524E348C" w14:textId="257DEE0B" w:rsidR="000D2C00" w:rsidRPr="00551FE2" w:rsidRDefault="000D2C00" w:rsidP="00B433F8">
      <w:pPr>
        <w:pStyle w:val="O-Bullet"/>
      </w:pPr>
      <w:r>
        <w:t>PV string information</w:t>
      </w:r>
    </w:p>
    <w:p w14:paraId="1D42BDA5" w14:textId="6B21DADC" w:rsidR="000D2C00" w:rsidRPr="00551FE2" w:rsidRDefault="000D2C00" w:rsidP="00B433F8">
      <w:pPr>
        <w:pStyle w:val="O-Bullet"/>
      </w:pPr>
      <w:r>
        <w:t>String cable type, size, and length</w:t>
      </w:r>
    </w:p>
    <w:p w14:paraId="2472342A" w14:textId="0CD612FA" w:rsidR="000D2C00" w:rsidRPr="00551FE2" w:rsidRDefault="000D2C00" w:rsidP="00B433F8">
      <w:pPr>
        <w:pStyle w:val="O-Bullet"/>
      </w:pPr>
      <w:r>
        <w:t>Specification (current and voltage rating) of overvoltage protection device</w:t>
      </w:r>
    </w:p>
    <w:p w14:paraId="4C480533" w14:textId="0BA2A769" w:rsidR="000D2C00" w:rsidRPr="00551FE2" w:rsidRDefault="000D2C00" w:rsidP="00B433F8">
      <w:pPr>
        <w:pStyle w:val="O-Bullet"/>
      </w:pPr>
      <w:r>
        <w:t>Array electrical characteristics</w:t>
      </w:r>
    </w:p>
    <w:p w14:paraId="01FC5C7C" w14:textId="79FD2F86" w:rsidR="000D2C00" w:rsidRPr="00551FE2" w:rsidRDefault="000D2C00" w:rsidP="00B433F8">
      <w:pPr>
        <w:pStyle w:val="O-Bullet"/>
      </w:pPr>
      <w:r>
        <w:t>Array junction box location</w:t>
      </w:r>
    </w:p>
    <w:p w14:paraId="4974A430" w14:textId="0115135B" w:rsidR="000D2C00" w:rsidRPr="00551FE2" w:rsidRDefault="000D2C00" w:rsidP="00B433F8">
      <w:pPr>
        <w:pStyle w:val="O-Bullet"/>
      </w:pPr>
      <w:r>
        <w:t>Array main cable specification</w:t>
      </w:r>
    </w:p>
    <w:p w14:paraId="1ACBA68D" w14:textId="0FC4D591" w:rsidR="000D2C00" w:rsidRPr="00551FE2" w:rsidRDefault="000D2C00" w:rsidP="00B433F8">
      <w:pPr>
        <w:pStyle w:val="O-Bullet"/>
      </w:pPr>
      <w:r>
        <w:t>Location, type, and rating of over voltage protective devices</w:t>
      </w:r>
    </w:p>
    <w:p w14:paraId="11C122ED" w14:textId="45480DEF" w:rsidR="000D2C00" w:rsidRPr="00551FE2" w:rsidRDefault="000D2C00" w:rsidP="00B433F8">
      <w:pPr>
        <w:pStyle w:val="O-Bullet"/>
      </w:pPr>
      <w:r>
        <w:t xml:space="preserve">Earthing and </w:t>
      </w:r>
      <w:r w:rsidR="005B798E">
        <w:t>over-</w:t>
      </w:r>
      <w:r>
        <w:t>voltage protections</w:t>
      </w:r>
    </w:p>
    <w:p w14:paraId="39659E50" w14:textId="3391DBDD" w:rsidR="000D2C00" w:rsidRPr="00551FE2" w:rsidRDefault="000D2C00" w:rsidP="00B433F8">
      <w:pPr>
        <w:pStyle w:val="O-Bullet"/>
      </w:pPr>
      <w:r>
        <w:t>Single-line diagram(s) showing the details of all earthing, lightning protection, and surge protection systems</w:t>
      </w:r>
    </w:p>
    <w:p w14:paraId="0A773018" w14:textId="7DAC779C" w:rsidR="000D2C00" w:rsidRPr="00551FE2" w:rsidRDefault="000D2C00" w:rsidP="00B433F8">
      <w:pPr>
        <w:pStyle w:val="O-Bullet"/>
      </w:pPr>
      <w:r>
        <w:t>A single-line diagram showing AC isolator location, type, and rating and similar information for AC over-current protection device</w:t>
      </w:r>
    </w:p>
    <w:p w14:paraId="197CB1B5" w14:textId="5C75A311" w:rsidR="000D2C00" w:rsidRPr="00551FE2" w:rsidRDefault="000D2C00" w:rsidP="00B433F8">
      <w:pPr>
        <w:pStyle w:val="O-Bullet"/>
      </w:pPr>
      <w:r>
        <w:t>Technical data sheet for all major components</w:t>
      </w:r>
    </w:p>
    <w:p w14:paraId="5FBA2DF1" w14:textId="12097FA1" w:rsidR="000D2C00" w:rsidRPr="00551FE2" w:rsidRDefault="000D2C00" w:rsidP="00B433F8">
      <w:pPr>
        <w:pStyle w:val="O-Bullet"/>
      </w:pPr>
      <w:r>
        <w:t xml:space="preserve">Warranty documentations for PV </w:t>
      </w:r>
      <w:r w:rsidR="005B798E">
        <w:t xml:space="preserve">modules </w:t>
      </w:r>
      <w:r>
        <w:t>and PC</w:t>
      </w:r>
      <w:r w:rsidR="004F645A">
        <w:t>S</w:t>
      </w:r>
      <w:r>
        <w:t>s with the information of starting date of warranty and period of warranty</w:t>
      </w:r>
    </w:p>
    <w:p w14:paraId="04815171" w14:textId="17964BBD" w:rsidR="000D2C00" w:rsidRPr="00551FE2" w:rsidRDefault="000D2C00" w:rsidP="00B433F8">
      <w:pPr>
        <w:pStyle w:val="O-Bullet"/>
      </w:pPr>
      <w:r>
        <w:t>Mechanical design information</w:t>
      </w:r>
      <w:r w:rsidR="00693EA6">
        <w:t xml:space="preserve"> and </w:t>
      </w:r>
      <w:r>
        <w:t>data sheet of array mounting structure (static report)</w:t>
      </w:r>
    </w:p>
    <w:p w14:paraId="701E1C30" w14:textId="7BE45CBC" w:rsidR="000D2C00" w:rsidRPr="00551FE2" w:rsidRDefault="000D2C00" w:rsidP="00B433F8">
      <w:pPr>
        <w:pStyle w:val="O-Bullet"/>
      </w:pPr>
      <w:r>
        <w:t xml:space="preserve">Documentation of all required </w:t>
      </w:r>
      <w:r w:rsidR="00693EA6">
        <w:t>permits</w:t>
      </w:r>
    </w:p>
    <w:p w14:paraId="4E2C49DC" w14:textId="46687D07" w:rsidR="000D2C00" w:rsidRPr="00551FE2" w:rsidRDefault="000D2C00" w:rsidP="00B433F8">
      <w:pPr>
        <w:pStyle w:val="O-Bullet"/>
      </w:pPr>
      <w:r>
        <w:t xml:space="preserve">Documentation and stock of spare parts and </w:t>
      </w:r>
      <w:r w:rsidR="00693EA6">
        <w:t>consumables</w:t>
      </w:r>
    </w:p>
    <w:p w14:paraId="141A5078" w14:textId="323D13B1" w:rsidR="000D2C00" w:rsidRPr="00551FE2" w:rsidRDefault="000D2C00" w:rsidP="00B433F8">
      <w:pPr>
        <w:pStyle w:val="O-Bullet"/>
      </w:pPr>
      <w:r>
        <w:t xml:space="preserve">Documentation of PV </w:t>
      </w:r>
      <w:r w:rsidR="00693EA6">
        <w:t xml:space="preserve">module </w:t>
      </w:r>
      <w:r>
        <w:t>flash test data</w:t>
      </w:r>
    </w:p>
    <w:p w14:paraId="508DD360" w14:textId="2D8392DB" w:rsidR="000D2C00" w:rsidRPr="00551FE2" w:rsidRDefault="000D2C00" w:rsidP="00B433F8">
      <w:pPr>
        <w:pStyle w:val="O-Bullet"/>
      </w:pPr>
      <w:r>
        <w:t>Commissioning test reports</w:t>
      </w:r>
    </w:p>
    <w:p w14:paraId="6BF2E429" w14:textId="2BA5AF8E" w:rsidR="000D2C00" w:rsidRPr="00551FE2" w:rsidRDefault="000D2C00" w:rsidP="00B433F8">
      <w:pPr>
        <w:pStyle w:val="O-Bullet"/>
      </w:pPr>
      <w:r>
        <w:t>Equipment calibration certificates</w:t>
      </w:r>
    </w:p>
    <w:p w14:paraId="6027F460" w14:textId="0E4CA5D1" w:rsidR="000D2C00" w:rsidRPr="00551FE2" w:rsidRDefault="000D2C00" w:rsidP="00B433F8">
      <w:pPr>
        <w:pStyle w:val="O-Bullet"/>
      </w:pPr>
      <w:r>
        <w:t>Operation and maintenance information, including:</w:t>
      </w:r>
    </w:p>
    <w:p w14:paraId="77D6EDE6" w14:textId="2D82047D" w:rsidR="000D2C00" w:rsidRPr="006519A0" w:rsidRDefault="000D2C00" w:rsidP="00DC3C05">
      <w:pPr>
        <w:pStyle w:val="O-Bullet5"/>
      </w:pPr>
      <w:r>
        <w:t>Procedures for verifying correct system operation and minimum guaranteed performance parameters</w:t>
      </w:r>
    </w:p>
    <w:p w14:paraId="0B718765" w14:textId="6FF306C6" w:rsidR="000D2C00" w:rsidRPr="006519A0" w:rsidRDefault="000D2C00" w:rsidP="00DC3C05">
      <w:pPr>
        <w:pStyle w:val="O-Bullet5"/>
      </w:pPr>
      <w:r>
        <w:t>Preventive and corrective maintenance procedures</w:t>
      </w:r>
    </w:p>
    <w:p w14:paraId="1D63E477" w14:textId="5957D230" w:rsidR="000D2C00" w:rsidRPr="006519A0" w:rsidRDefault="000D2C00" w:rsidP="00DC3C05">
      <w:pPr>
        <w:pStyle w:val="O-Bullet5"/>
      </w:pPr>
      <w:r>
        <w:t>Scheduling of routine maintenance</w:t>
      </w:r>
    </w:p>
    <w:p w14:paraId="1C407A9B" w14:textId="192769CF" w:rsidR="000D2C00" w:rsidRPr="006519A0" w:rsidRDefault="000D2C00" w:rsidP="00DC3C05">
      <w:pPr>
        <w:pStyle w:val="O-Bullet5"/>
      </w:pPr>
      <w:r>
        <w:t>A checklist of what to do in case of system failure</w:t>
      </w:r>
    </w:p>
    <w:p w14:paraId="70AC49D2" w14:textId="64B446D6" w:rsidR="000D2C00" w:rsidRPr="006519A0" w:rsidRDefault="000D2C00" w:rsidP="00DC3C05">
      <w:pPr>
        <w:pStyle w:val="O-Bullet5"/>
      </w:pPr>
      <w:r>
        <w:t>Emergency shutdown</w:t>
      </w:r>
      <w:r w:rsidR="00D82FA3">
        <w:t xml:space="preserve"> and </w:t>
      </w:r>
      <w:r>
        <w:t>isolation procedures</w:t>
      </w:r>
    </w:p>
    <w:p w14:paraId="45E44542" w14:textId="7649E11D" w:rsidR="0058556A" w:rsidRDefault="00ED5800" w:rsidP="00206504">
      <w:pPr>
        <w:pStyle w:val="O-BodyText"/>
      </w:pPr>
      <w:r w:rsidRPr="00551FE2">
        <w:t>Seller</w:t>
      </w:r>
      <w:r w:rsidR="000D2C00" w:rsidRPr="00551FE2">
        <w:t xml:space="preserve"> shall be compliant with the applicable NERC reliability standards </w:t>
      </w:r>
      <w:r w:rsidR="00A21499" w:rsidRPr="00551FE2">
        <w:t xml:space="preserve">in effect as of the </w:t>
      </w:r>
      <w:r w:rsidR="00A01DC7">
        <w:t>E</w:t>
      </w:r>
      <w:r w:rsidR="00A21499" w:rsidRPr="00551FE2">
        <w:t xml:space="preserve">ffective </w:t>
      </w:r>
      <w:r w:rsidR="00A01DC7">
        <w:t xml:space="preserve">Date </w:t>
      </w:r>
      <w:r w:rsidR="000D2C00" w:rsidRPr="00551FE2">
        <w:t>includ</w:t>
      </w:r>
      <w:r w:rsidR="00A01DC7">
        <w:t>ing</w:t>
      </w:r>
      <w:r w:rsidR="000D2C00" w:rsidRPr="00551FE2">
        <w:t xml:space="preserve"> those set forth in </w:t>
      </w:r>
      <w:r w:rsidR="00B175ED">
        <w:t>Appendix 10</w:t>
      </w:r>
      <w:r w:rsidR="000D2C00" w:rsidRPr="00551FE2">
        <w:t xml:space="preserve"> to the Scope Book</w:t>
      </w:r>
      <w:r w:rsidR="00B41554" w:rsidRPr="00551FE2">
        <w:t xml:space="preserve">. </w:t>
      </w:r>
      <w:r w:rsidRPr="00551FE2">
        <w:t>Seller</w:t>
      </w:r>
      <w:r w:rsidR="000D2C00" w:rsidRPr="00551FE2">
        <w:t xml:space="preserve"> shall be responsible for the Project </w:t>
      </w:r>
      <w:r w:rsidR="000D2C00" w:rsidRPr="00551FE2">
        <w:lastRenderedPageBreak/>
        <w:t>comply</w:t>
      </w:r>
      <w:r w:rsidR="006F1D64" w:rsidRPr="00551FE2">
        <w:t>ing</w:t>
      </w:r>
      <w:r w:rsidR="000D2C00" w:rsidRPr="00551FE2">
        <w:t xml:space="preserve"> with all </w:t>
      </w:r>
      <w:r w:rsidR="00F30EEC">
        <w:t>G</w:t>
      </w:r>
      <w:r w:rsidR="000D2C00" w:rsidRPr="00551FE2">
        <w:t xml:space="preserve">enerator </w:t>
      </w:r>
      <w:r w:rsidR="00F30EEC">
        <w:t>O</w:t>
      </w:r>
      <w:r w:rsidR="00FA3830" w:rsidRPr="00551FE2">
        <w:t>wner</w:t>
      </w:r>
      <w:r w:rsidR="00F30EEC">
        <w:t xml:space="preserve"> </w:t>
      </w:r>
      <w:r w:rsidR="00FA3830" w:rsidRPr="00551FE2">
        <w:t>(</w:t>
      </w:r>
      <w:r w:rsidR="000D2C00" w:rsidRPr="00551FE2">
        <w:t>GO</w:t>
      </w:r>
      <w:r w:rsidR="00FA3830" w:rsidRPr="00551FE2">
        <w:t>)</w:t>
      </w:r>
      <w:r w:rsidR="000D2C00" w:rsidRPr="00551FE2">
        <w:t xml:space="preserve"> </w:t>
      </w:r>
      <w:r w:rsidR="00F30EEC">
        <w:t>and Generator Operator (GOP</w:t>
      </w:r>
      <w:r w:rsidR="0058556A">
        <w:t xml:space="preserve">) </w:t>
      </w:r>
      <w:r w:rsidR="000D2C00" w:rsidRPr="00551FE2">
        <w:t xml:space="preserve">obligations in </w:t>
      </w:r>
      <w:r w:rsidR="00B175ED">
        <w:t>Appendix 10</w:t>
      </w:r>
      <w:r w:rsidR="0058556A">
        <w:t xml:space="preserve"> through Substantial Completion</w:t>
      </w:r>
      <w:r w:rsidR="00184D51" w:rsidRPr="00551FE2">
        <w:t xml:space="preserve">. </w:t>
      </w:r>
    </w:p>
    <w:p w14:paraId="1C99025D" w14:textId="0FC41C62" w:rsidR="000D2C00" w:rsidRPr="00551FE2" w:rsidRDefault="00ED5800" w:rsidP="00206504">
      <w:pPr>
        <w:pStyle w:val="O-BodyText"/>
      </w:pPr>
      <w:r w:rsidRPr="00551FE2">
        <w:t>Seller</w:t>
      </w:r>
      <w:r w:rsidR="000D2C00" w:rsidRPr="00551FE2">
        <w:t xml:space="preserve"> </w:t>
      </w:r>
      <w:r w:rsidR="00930BC2" w:rsidRPr="00551FE2">
        <w:t xml:space="preserve">shall </w:t>
      </w:r>
      <w:r w:rsidR="000D2C00" w:rsidRPr="00551FE2">
        <w:t xml:space="preserve">provide to Buyer reasonable evidence of </w:t>
      </w:r>
      <w:r w:rsidRPr="00551FE2">
        <w:t>Seller</w:t>
      </w:r>
      <w:r w:rsidR="000D2C00" w:rsidRPr="00551FE2">
        <w:t>’s compliance with the NERC Standards and any other NERC-related documentation reasonably requested by Buyer or required by NERC</w:t>
      </w:r>
      <w:r w:rsidR="00900E4F">
        <w:t xml:space="preserve"> as requested by the due dates listed in Appendix 10</w:t>
      </w:r>
      <w:r w:rsidR="000D2C00" w:rsidRPr="00551FE2">
        <w:t>.</w:t>
      </w:r>
    </w:p>
    <w:p w14:paraId="34FC740A" w14:textId="6EDA3907" w:rsidR="000D2C00" w:rsidRPr="006519A0" w:rsidRDefault="000D2C00" w:rsidP="00B655F4">
      <w:pPr>
        <w:pStyle w:val="Legal5L2"/>
      </w:pPr>
      <w:bookmarkStart w:id="1595" w:name="_Ref70767496"/>
      <w:bookmarkStart w:id="1596" w:name="_Toc70932099"/>
      <w:bookmarkStart w:id="1597" w:name="_Toc70757623"/>
      <w:bookmarkStart w:id="1598" w:name="_Toc77584312"/>
      <w:bookmarkStart w:id="1599" w:name="_Toc128536135"/>
      <w:bookmarkStart w:id="1600" w:name="_Toc168484413"/>
      <w:r w:rsidRPr="002F3C24">
        <w:t>Factory Acceptance Tests</w:t>
      </w:r>
      <w:bookmarkEnd w:id="1595"/>
      <w:bookmarkEnd w:id="1596"/>
      <w:bookmarkEnd w:id="1597"/>
      <w:bookmarkEnd w:id="1598"/>
      <w:bookmarkEnd w:id="1599"/>
      <w:bookmarkEnd w:id="1600"/>
    </w:p>
    <w:p w14:paraId="53FC7DB2" w14:textId="1521E644" w:rsidR="000D2C00" w:rsidRPr="00551FE2" w:rsidRDefault="000D2C00" w:rsidP="00206504">
      <w:pPr>
        <w:pStyle w:val="O-BodyText"/>
      </w:pPr>
      <w:r w:rsidRPr="00551FE2">
        <w:t>All equipment, materials, and components specified in Section </w:t>
      </w:r>
      <w:r w:rsidR="001B6D2C" w:rsidRPr="00551FE2">
        <w:fldChar w:fldCharType="begin"/>
      </w:r>
      <w:r w:rsidR="001B6D2C" w:rsidRPr="00551FE2">
        <w:instrText xml:space="preserve"> REF _Ref70764150 \r \h </w:instrText>
      </w:r>
      <w:r w:rsidR="000F3605" w:rsidRPr="00551FE2">
        <w:instrText xml:space="preserve"> \* MERGEFORMAT </w:instrText>
      </w:r>
      <w:r w:rsidR="001B6D2C" w:rsidRPr="00551FE2">
        <w:fldChar w:fldCharType="separate"/>
      </w:r>
      <w:r w:rsidR="00A337CF">
        <w:t>3.4</w:t>
      </w:r>
      <w:r w:rsidR="001B6D2C" w:rsidRPr="00551FE2">
        <w:fldChar w:fldCharType="end"/>
      </w:r>
      <w:r w:rsidRPr="00551FE2">
        <w:t xml:space="preserve"> of this Scope Book shall be factory tested to ensure such items are suitable for use at the Project and will be able to satisfy the requirements of the Agreement, including this Scope Book</w:t>
      </w:r>
      <w:r w:rsidR="00B41554" w:rsidRPr="00551FE2">
        <w:t xml:space="preserve">. </w:t>
      </w:r>
      <w:r w:rsidRPr="00551FE2">
        <w:t xml:space="preserve">Quality check lists and test protocols for such equipment, materials, and individual components shall be submitted by </w:t>
      </w:r>
      <w:r w:rsidR="00ED5800" w:rsidRPr="00551FE2">
        <w:t>Seller</w:t>
      </w:r>
      <w:r w:rsidRPr="00551FE2">
        <w:t xml:space="preserve"> prior to and during the factory tests.</w:t>
      </w:r>
    </w:p>
    <w:p w14:paraId="186EFC3E" w14:textId="12574CFD" w:rsidR="000D2C00" w:rsidRPr="00551FE2" w:rsidRDefault="000D2C00" w:rsidP="00206504">
      <w:pPr>
        <w:pStyle w:val="O-BodyText"/>
      </w:pPr>
      <w:r w:rsidRPr="00551FE2">
        <w:t>All equipment, materials, and components shall be “routine” or “type”-tested in the factory in accordance with the applicable standards set forth in Section </w:t>
      </w:r>
      <w:r w:rsidR="001B6D2C" w:rsidRPr="00551FE2">
        <w:fldChar w:fldCharType="begin"/>
      </w:r>
      <w:r w:rsidR="001B6D2C" w:rsidRPr="00551FE2">
        <w:instrText xml:space="preserve"> REF _Ref70764187 \r \h </w:instrText>
      </w:r>
      <w:r w:rsidR="00551FE2">
        <w:instrText xml:space="preserve"> \* MERGEFORMAT </w:instrText>
      </w:r>
      <w:r w:rsidR="001B6D2C" w:rsidRPr="00551FE2">
        <w:fldChar w:fldCharType="separate"/>
      </w:r>
      <w:r w:rsidR="00A337CF">
        <w:t>1.3</w:t>
      </w:r>
      <w:r w:rsidR="001B6D2C" w:rsidRPr="00551FE2">
        <w:fldChar w:fldCharType="end"/>
      </w:r>
      <w:r w:rsidRPr="00551FE2">
        <w:t xml:space="preserve"> of this Scope Book</w:t>
      </w:r>
      <w:r w:rsidR="00B41554" w:rsidRPr="00551FE2">
        <w:t xml:space="preserve">. </w:t>
      </w:r>
      <w:r w:rsidRPr="00551FE2">
        <w:t xml:space="preserve">The frequency of testing shall be as agreed between </w:t>
      </w:r>
      <w:r w:rsidR="00ED5800" w:rsidRPr="00551FE2">
        <w:t>Seller</w:t>
      </w:r>
      <w:r w:rsidRPr="00551FE2">
        <w:t xml:space="preserve"> and Buyer prior to the FNTP </w:t>
      </w:r>
      <w:r w:rsidR="00A41E51" w:rsidRPr="00551FE2">
        <w:t>date</w:t>
      </w:r>
      <w:r w:rsidR="00B41554" w:rsidRPr="00551FE2">
        <w:t xml:space="preserve">. </w:t>
      </w:r>
      <w:r w:rsidRPr="00551FE2">
        <w:t>Type tests shall not be repeated if type test certificates of identical equipment designed and fabricated to a specification identical to that of the Project are available</w:t>
      </w:r>
      <w:r w:rsidR="00B41554" w:rsidRPr="00551FE2">
        <w:t xml:space="preserve">. </w:t>
      </w:r>
      <w:r w:rsidRPr="00551FE2">
        <w:t>Any proposed type test certificates must be submitted to Buyer for review and approval.</w:t>
      </w:r>
    </w:p>
    <w:p w14:paraId="74CFA38C" w14:textId="5F357F17" w:rsidR="000D2C00" w:rsidRPr="00551FE2" w:rsidRDefault="000D2C00" w:rsidP="00206504">
      <w:pPr>
        <w:pStyle w:val="O-BodyText"/>
      </w:pPr>
      <w:r w:rsidRPr="00551FE2">
        <w:t xml:space="preserve">The following sequence shall be included in </w:t>
      </w:r>
      <w:r w:rsidR="00ED5800" w:rsidRPr="00551FE2">
        <w:t>Seller</w:t>
      </w:r>
      <w:r w:rsidRPr="00551FE2">
        <w:t>’s QA/QC Plan provided as part of the PEP:</w:t>
      </w:r>
    </w:p>
    <w:p w14:paraId="5CC22792" w14:textId="03C093E1" w:rsidR="000D2C00" w:rsidRPr="003B77F6" w:rsidRDefault="00ED5800" w:rsidP="00B433F8">
      <w:pPr>
        <w:pStyle w:val="O-Bullet"/>
      </w:pPr>
      <w:r>
        <w:t>Seller</w:t>
      </w:r>
      <w:r w:rsidR="000D2C00">
        <w:t xml:space="preserve"> shall keep a </w:t>
      </w:r>
      <w:r w:rsidR="00DB0D7D">
        <w:t>three</w:t>
      </w:r>
      <w:r w:rsidR="000D2C00">
        <w:t>-</w:t>
      </w:r>
      <w:r w:rsidR="00DB0D7D">
        <w:t>month look ahead inspection schedule</w:t>
      </w:r>
      <w:r w:rsidR="000D2C00">
        <w:t>, which shall be updated on a regular basis as part of the monthly</w:t>
      </w:r>
      <w:r w:rsidR="00F72E8A">
        <w:t xml:space="preserve"> progress</w:t>
      </w:r>
      <w:r w:rsidR="000D2C00">
        <w:t xml:space="preserve"> report </w:t>
      </w:r>
    </w:p>
    <w:p w14:paraId="1F74F3AB" w14:textId="0E41B185" w:rsidR="000D2C00" w:rsidRPr="003B77F6" w:rsidRDefault="00ED5800" w:rsidP="00B433F8">
      <w:pPr>
        <w:pStyle w:val="O-Bullet"/>
      </w:pPr>
      <w:r>
        <w:t>Seller</w:t>
      </w:r>
      <w:r w:rsidR="000D2C00">
        <w:t xml:space="preserve"> shall provide Buyer notice of its intent to inspect prior to any inspection as detailed in the Agreement</w:t>
      </w:r>
    </w:p>
    <w:p w14:paraId="64B4A29D" w14:textId="1C9E3730" w:rsidR="000D2C00" w:rsidRPr="003B77F6" w:rsidRDefault="000D2C00" w:rsidP="00B433F8">
      <w:pPr>
        <w:pStyle w:val="O-Bullet"/>
      </w:pPr>
      <w:r>
        <w:t xml:space="preserve">Prior to notifying Buyer of its intent to inspect, </w:t>
      </w:r>
      <w:r w:rsidR="00ED5800">
        <w:t>Seller</w:t>
      </w:r>
      <w:r>
        <w:t xml:space="preserve"> shall have issued and obtained Buyer’s approval of the relevant inspection test plan and all other technical documentation relevant to the inspection</w:t>
      </w:r>
    </w:p>
    <w:p w14:paraId="00CF436C" w14:textId="0A0B40FB" w:rsidR="000D2C00" w:rsidRPr="003B77F6" w:rsidRDefault="000D2C00" w:rsidP="00B433F8">
      <w:pPr>
        <w:pStyle w:val="O-Bullet"/>
      </w:pPr>
      <w:r>
        <w:t xml:space="preserve">Buyer will notify </w:t>
      </w:r>
      <w:r w:rsidR="00ED5800">
        <w:t>Seller</w:t>
      </w:r>
      <w:r>
        <w:t xml:space="preserve"> of Buyer’s intent to attend the inspection</w:t>
      </w:r>
      <w:r w:rsidR="00B41554">
        <w:t xml:space="preserve">. </w:t>
      </w:r>
      <w:r>
        <w:t xml:space="preserve">Buyer may contract with </w:t>
      </w:r>
      <w:r w:rsidR="003E5292">
        <w:t>third-</w:t>
      </w:r>
      <w:r>
        <w:t>party inspectors to attend the inspection with or on behalf of Buyer</w:t>
      </w:r>
    </w:p>
    <w:p w14:paraId="2A5A264E" w14:textId="650A7018" w:rsidR="000D2C00" w:rsidRPr="003B77F6" w:rsidRDefault="000D2C00" w:rsidP="00B433F8">
      <w:pPr>
        <w:pStyle w:val="O-Bullet"/>
      </w:pPr>
      <w:r>
        <w:t xml:space="preserve">Upon completion of the inspection, </w:t>
      </w:r>
      <w:r w:rsidR="00ED5800">
        <w:t>Seller</w:t>
      </w:r>
      <w:r>
        <w:t xml:space="preserve"> shall issue an inspection test report summarizing the results of the inspection, including any reports generated by the manufacturer, for review and approval by Buyer.</w:t>
      </w:r>
    </w:p>
    <w:p w14:paraId="66EE7E22" w14:textId="7CAA0571" w:rsidR="00C20A8F" w:rsidRPr="006519A0" w:rsidRDefault="00ED5800" w:rsidP="00206504">
      <w:pPr>
        <w:pStyle w:val="O-BodyText"/>
      </w:pPr>
      <w:r>
        <w:t>Seller</w:t>
      </w:r>
      <w:r w:rsidR="000D2C00" w:rsidRPr="006519A0">
        <w:t xml:space="preserve"> should expect Buyer to attend the inspections of at least the following equipment:</w:t>
      </w:r>
    </w:p>
    <w:p w14:paraId="3ED42498" w14:textId="06E1A8EB" w:rsidR="000D2C00" w:rsidRPr="006519A0" w:rsidRDefault="000D2C00" w:rsidP="00B433F8">
      <w:pPr>
        <w:pStyle w:val="O-Bullet"/>
      </w:pPr>
      <w:r>
        <w:t xml:space="preserve">PV </w:t>
      </w:r>
      <w:r w:rsidR="008D23AD">
        <w:t>modules</w:t>
      </w:r>
    </w:p>
    <w:p w14:paraId="6B8CA3BF" w14:textId="733F34DF" w:rsidR="000D2C00" w:rsidRPr="006519A0" w:rsidRDefault="000D2C00" w:rsidP="00B433F8">
      <w:pPr>
        <w:pStyle w:val="O-Bullet"/>
      </w:pPr>
      <w:r>
        <w:t>Inverters</w:t>
      </w:r>
      <w:r w:rsidR="004F645A">
        <w:t xml:space="preserve"> and PCS</w:t>
      </w:r>
    </w:p>
    <w:p w14:paraId="0D72D000" w14:textId="27A287B2" w:rsidR="000D2C00" w:rsidRPr="006519A0" w:rsidRDefault="000D2C00" w:rsidP="00B433F8">
      <w:pPr>
        <w:pStyle w:val="O-Bullet"/>
      </w:pPr>
      <w:r>
        <w:t>Trackers</w:t>
      </w:r>
    </w:p>
    <w:p w14:paraId="08A23BFD" w14:textId="636DF9E5" w:rsidR="000D2C00" w:rsidRPr="006519A0" w:rsidRDefault="000D2C00" w:rsidP="00B433F8">
      <w:pPr>
        <w:pStyle w:val="O-Bullet"/>
      </w:pPr>
      <w:r>
        <w:t>Step-</w:t>
      </w:r>
      <w:r w:rsidR="008D23AD">
        <w:t xml:space="preserve">up </w:t>
      </w:r>
      <w:r>
        <w:t>transformers</w:t>
      </w:r>
    </w:p>
    <w:p w14:paraId="52E3FDED" w14:textId="290631CD" w:rsidR="000D2C00" w:rsidRPr="006519A0" w:rsidRDefault="000D2C00" w:rsidP="00B433F8">
      <w:pPr>
        <w:pStyle w:val="O-Bullet"/>
      </w:pPr>
      <w:r>
        <w:t>Inverter power transformers</w:t>
      </w:r>
    </w:p>
    <w:p w14:paraId="0F913C9A" w14:textId="6DB13DBE" w:rsidR="000D2C00" w:rsidRPr="006519A0" w:rsidRDefault="000D2C00" w:rsidP="00B433F8">
      <w:pPr>
        <w:pStyle w:val="O-Bullet"/>
      </w:pPr>
      <w:r>
        <w:t>HV switchgear, if applicable</w:t>
      </w:r>
    </w:p>
    <w:p w14:paraId="51CE88B5" w14:textId="439A8BAC" w:rsidR="000D2C00" w:rsidRPr="006519A0" w:rsidRDefault="000D2C00" w:rsidP="00B433F8">
      <w:pPr>
        <w:pStyle w:val="O-Bullet"/>
      </w:pPr>
      <w:r>
        <w:t>MV switchgear</w:t>
      </w:r>
    </w:p>
    <w:p w14:paraId="15A4507D" w14:textId="77777777" w:rsidR="002C1452" w:rsidRDefault="002C1452" w:rsidP="00B433F8">
      <w:pPr>
        <w:pStyle w:val="O-Bullet"/>
      </w:pPr>
      <w:r>
        <w:t>LCS</w:t>
      </w:r>
    </w:p>
    <w:p w14:paraId="7B5F5A66" w14:textId="4F3AD6E0" w:rsidR="000D2C00" w:rsidRDefault="002C1452" w:rsidP="00B433F8">
      <w:pPr>
        <w:pStyle w:val="O-Bullet"/>
      </w:pPr>
      <w:r>
        <w:t>First install / “golden row”</w:t>
      </w:r>
    </w:p>
    <w:p w14:paraId="58B33426" w14:textId="0701994A" w:rsidR="000D2C00" w:rsidRPr="006519A0" w:rsidRDefault="000D2C00" w:rsidP="00B655F4">
      <w:pPr>
        <w:pStyle w:val="Legal5L2"/>
      </w:pPr>
      <w:bookmarkStart w:id="1601" w:name="_Toc128513079"/>
      <w:bookmarkStart w:id="1602" w:name="_Toc128513386"/>
      <w:bookmarkStart w:id="1603" w:name="_Toc128513693"/>
      <w:bookmarkStart w:id="1604" w:name="_Toc128513999"/>
      <w:bookmarkStart w:id="1605" w:name="_Toc128514306"/>
      <w:bookmarkStart w:id="1606" w:name="_Toc128514742"/>
      <w:bookmarkStart w:id="1607" w:name="_Toc128515047"/>
      <w:bookmarkStart w:id="1608" w:name="_Toc128515352"/>
      <w:bookmarkStart w:id="1609" w:name="_Toc128515657"/>
      <w:bookmarkStart w:id="1610" w:name="_Toc128513080"/>
      <w:bookmarkStart w:id="1611" w:name="_Toc128513387"/>
      <w:bookmarkStart w:id="1612" w:name="_Toc128513694"/>
      <w:bookmarkStart w:id="1613" w:name="_Toc128514000"/>
      <w:bookmarkStart w:id="1614" w:name="_Toc128514307"/>
      <w:bookmarkStart w:id="1615" w:name="_Toc128514743"/>
      <w:bookmarkStart w:id="1616" w:name="_Toc128515048"/>
      <w:bookmarkStart w:id="1617" w:name="_Toc128515353"/>
      <w:bookmarkStart w:id="1618" w:name="_Toc128515658"/>
      <w:bookmarkStart w:id="1619" w:name="_Toc128513081"/>
      <w:bookmarkStart w:id="1620" w:name="_Toc128513388"/>
      <w:bookmarkStart w:id="1621" w:name="_Toc128513695"/>
      <w:bookmarkStart w:id="1622" w:name="_Toc128514001"/>
      <w:bookmarkStart w:id="1623" w:name="_Toc128514308"/>
      <w:bookmarkStart w:id="1624" w:name="_Toc128514744"/>
      <w:bookmarkStart w:id="1625" w:name="_Toc128515049"/>
      <w:bookmarkStart w:id="1626" w:name="_Toc128515354"/>
      <w:bookmarkStart w:id="1627" w:name="_Toc128515659"/>
      <w:bookmarkStart w:id="1628" w:name="_Toc70932100"/>
      <w:bookmarkStart w:id="1629" w:name="_Toc70757624"/>
      <w:bookmarkStart w:id="1630" w:name="_Toc77584313"/>
      <w:bookmarkStart w:id="1631" w:name="_Toc128536136"/>
      <w:bookmarkStart w:id="1632" w:name="_Toc168484414"/>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r w:rsidRPr="002F3C24">
        <w:lastRenderedPageBreak/>
        <w:t>Project Performance Tests</w:t>
      </w:r>
      <w:bookmarkEnd w:id="1628"/>
      <w:bookmarkEnd w:id="1629"/>
      <w:bookmarkEnd w:id="1630"/>
      <w:bookmarkEnd w:id="1631"/>
      <w:bookmarkEnd w:id="1632"/>
    </w:p>
    <w:p w14:paraId="6DE4781C" w14:textId="49A3F828" w:rsidR="000D2C00" w:rsidRPr="00551FE2" w:rsidRDefault="00ED5800" w:rsidP="00206504">
      <w:pPr>
        <w:pStyle w:val="O-BodyText"/>
      </w:pPr>
      <w:r w:rsidRPr="00551FE2">
        <w:t>Seller</w:t>
      </w:r>
      <w:r w:rsidR="000D2C00" w:rsidRPr="00551FE2">
        <w:t xml:space="preserve"> shall conduct all </w:t>
      </w:r>
      <w:r w:rsidR="00086510" w:rsidRPr="00551FE2">
        <w:t xml:space="preserve">project performance tests </w:t>
      </w:r>
      <w:r w:rsidR="000D2C00" w:rsidRPr="00551FE2">
        <w:t xml:space="preserve">after the </w:t>
      </w:r>
      <w:r w:rsidR="00086510" w:rsidRPr="00551FE2">
        <w:t xml:space="preserve">closing </w:t>
      </w:r>
      <w:r w:rsidR="000D2C00" w:rsidRPr="00551FE2">
        <w:t>and synchronization of the Project to the interconnected electric grid</w:t>
      </w:r>
      <w:r w:rsidR="00B41554" w:rsidRPr="00551FE2">
        <w:t xml:space="preserve">. </w:t>
      </w:r>
      <w:r w:rsidR="000D2C00" w:rsidRPr="00551FE2">
        <w:t xml:space="preserve">Project </w:t>
      </w:r>
      <w:r w:rsidR="00086510" w:rsidRPr="00551FE2">
        <w:t xml:space="preserve">performance tests </w:t>
      </w:r>
      <w:r w:rsidR="000D2C00" w:rsidRPr="00551FE2">
        <w:t xml:space="preserve">may be </w:t>
      </w:r>
      <w:r w:rsidR="009B13C7" w:rsidRPr="00551FE2">
        <w:t>run simultaneously when possible</w:t>
      </w:r>
      <w:r w:rsidR="000D2C00" w:rsidRPr="00551FE2">
        <w:t>.</w:t>
      </w:r>
    </w:p>
    <w:p w14:paraId="70E0AFFF" w14:textId="0CBB64EB" w:rsidR="000D2C00" w:rsidRPr="00551FE2" w:rsidRDefault="00FE2CB8" w:rsidP="00206504">
      <w:pPr>
        <w:pStyle w:val="O-BodyText"/>
      </w:pPr>
      <w:r>
        <w:t>Appendix 7</w:t>
      </w:r>
      <w:r w:rsidR="000D2C00" w:rsidRPr="00551FE2">
        <w:t xml:space="preserve"> sets forth certain requirements, standards, and procedures for the performance of the </w:t>
      </w:r>
      <w:r w:rsidR="00081083" w:rsidRPr="00551FE2">
        <w:t>project performance tests</w:t>
      </w:r>
      <w:r w:rsidR="000D2C00" w:rsidRPr="00551FE2">
        <w:t>, which shall be conducted in accordance with the Commissioning Plan under Section </w:t>
      </w:r>
      <w:r w:rsidR="00DE55DE" w:rsidRPr="00551FE2">
        <w:fldChar w:fldCharType="begin"/>
      </w:r>
      <w:r w:rsidR="00DE55DE" w:rsidRPr="00551FE2">
        <w:instrText xml:space="preserve"> REF _Ref70862677 \n \h </w:instrText>
      </w:r>
      <w:r w:rsidR="00551FE2">
        <w:instrText xml:space="preserve"> \* MERGEFORMAT </w:instrText>
      </w:r>
      <w:r w:rsidR="00DE55DE" w:rsidRPr="00551FE2">
        <w:fldChar w:fldCharType="separate"/>
      </w:r>
      <w:r w:rsidR="00A337CF">
        <w:t>5</w:t>
      </w:r>
      <w:r w:rsidR="00DE55DE" w:rsidRPr="00551FE2">
        <w:fldChar w:fldCharType="end"/>
      </w:r>
      <w:r w:rsidR="000D2C00" w:rsidRPr="00551FE2">
        <w:t xml:space="preserve"> of this Scope Book.</w:t>
      </w:r>
    </w:p>
    <w:p w14:paraId="76CCC424" w14:textId="0FA93D3F" w:rsidR="000D2C00" w:rsidRPr="00551FE2" w:rsidRDefault="000D2C00" w:rsidP="00206504">
      <w:pPr>
        <w:pStyle w:val="O-BodyText"/>
      </w:pPr>
      <w:r w:rsidRPr="00551FE2">
        <w:t xml:space="preserve">The Project Performance Test Report shall include the following information with respect to the </w:t>
      </w:r>
      <w:r w:rsidR="00081083" w:rsidRPr="00551FE2">
        <w:t>project performance test</w:t>
      </w:r>
      <w:r w:rsidRPr="00551FE2">
        <w:t>:</w:t>
      </w:r>
    </w:p>
    <w:p w14:paraId="288D98AF" w14:textId="0E3338B8" w:rsidR="000D2C00" w:rsidRPr="00551FE2" w:rsidRDefault="000D2C00" w:rsidP="00D500A4">
      <w:pPr>
        <w:pStyle w:val="SolarBullet5"/>
      </w:pPr>
      <w:r>
        <w:t>Summary</w:t>
      </w:r>
    </w:p>
    <w:p w14:paraId="5B2731F0" w14:textId="52ED8605" w:rsidR="000D2C00" w:rsidRPr="00551FE2" w:rsidRDefault="000D2C00" w:rsidP="00D500A4">
      <w:pPr>
        <w:pStyle w:val="SolarBullet5"/>
      </w:pPr>
      <w:r>
        <w:t>Test Protocols</w:t>
      </w:r>
    </w:p>
    <w:p w14:paraId="09B39F27" w14:textId="5E9E3E4E" w:rsidR="000D2C00" w:rsidRPr="00551FE2" w:rsidRDefault="000D2C00" w:rsidP="00D500A4">
      <w:pPr>
        <w:pStyle w:val="SolarBullet5"/>
      </w:pPr>
      <w:r>
        <w:t>Instrument Calibration Certificates</w:t>
      </w:r>
    </w:p>
    <w:p w14:paraId="4AED6246" w14:textId="714535AD" w:rsidR="000D2C00" w:rsidRPr="00551FE2" w:rsidRDefault="000D2C00" w:rsidP="00D500A4">
      <w:pPr>
        <w:pStyle w:val="SolarBullet5"/>
      </w:pPr>
      <w:r>
        <w:t xml:space="preserve">Test </w:t>
      </w:r>
      <w:r w:rsidR="00081083">
        <w:t xml:space="preserve">data </w:t>
      </w:r>
      <w:r>
        <w:t>(manual and data acquisition)</w:t>
      </w:r>
    </w:p>
    <w:p w14:paraId="0FDFFFBC" w14:textId="5256F4C7" w:rsidR="000D2C00" w:rsidRPr="00551FE2" w:rsidRDefault="000D2C00" w:rsidP="00D500A4">
      <w:pPr>
        <w:pStyle w:val="SolarBullet5"/>
      </w:pPr>
      <w:r>
        <w:t>Field Notes</w:t>
      </w:r>
    </w:p>
    <w:p w14:paraId="1F627CC8" w14:textId="5CF69D5A" w:rsidR="000D2C00" w:rsidRPr="00551FE2" w:rsidRDefault="000D2C00" w:rsidP="00D500A4">
      <w:pPr>
        <w:pStyle w:val="SolarBullet5"/>
      </w:pPr>
      <w:r>
        <w:t>Calculations</w:t>
      </w:r>
    </w:p>
    <w:p w14:paraId="2059C1F3" w14:textId="7BFF6AEC" w:rsidR="000D2C00" w:rsidRPr="00551FE2" w:rsidRDefault="000D2C00" w:rsidP="00D500A4">
      <w:pPr>
        <w:pStyle w:val="SolarBullet5"/>
      </w:pPr>
      <w:r>
        <w:t>Conclusions</w:t>
      </w:r>
    </w:p>
    <w:p w14:paraId="2E725115" w14:textId="5EAC98C1" w:rsidR="000D2C00" w:rsidRPr="006519A0" w:rsidRDefault="000D2C00" w:rsidP="00873906">
      <w:pPr>
        <w:pStyle w:val="Legal5L3"/>
      </w:pPr>
      <w:bookmarkStart w:id="1633" w:name="_Toc70932101"/>
      <w:bookmarkStart w:id="1634" w:name="_Toc70757625"/>
      <w:bookmarkStart w:id="1635" w:name="_Toc77584314"/>
      <w:bookmarkStart w:id="1636" w:name="_Toc128536137"/>
      <w:bookmarkStart w:id="1637" w:name="_Toc168484415"/>
      <w:r w:rsidRPr="000372F9">
        <w:t>PV Plant Capacity Test</w:t>
      </w:r>
      <w:bookmarkEnd w:id="1633"/>
      <w:bookmarkEnd w:id="1634"/>
      <w:bookmarkEnd w:id="1635"/>
      <w:bookmarkEnd w:id="1636"/>
      <w:bookmarkEnd w:id="1637"/>
    </w:p>
    <w:p w14:paraId="729D693E" w14:textId="114A57DF" w:rsidR="000D2C00" w:rsidRPr="00551FE2" w:rsidRDefault="00ED5800" w:rsidP="00206504">
      <w:pPr>
        <w:pStyle w:val="O-BodyText"/>
      </w:pPr>
      <w:r w:rsidRPr="00551FE2">
        <w:t>Seller</w:t>
      </w:r>
      <w:r w:rsidR="000D2C00" w:rsidRPr="00551FE2">
        <w:t xml:space="preserve"> shall cause a Project Performance Test to be performed to determine PV Plant Capacity in accordance with the requirements, standards, and procedures set forth in </w:t>
      </w:r>
      <w:r w:rsidR="007C2014">
        <w:t>Appendix 7</w:t>
      </w:r>
      <w:r w:rsidR="00B41554" w:rsidRPr="00551FE2">
        <w:t xml:space="preserve">. </w:t>
      </w:r>
      <w:r w:rsidR="000D2C00" w:rsidRPr="00551FE2">
        <w:t xml:space="preserve">The PV </w:t>
      </w:r>
      <w:r w:rsidR="009E11A5" w:rsidRPr="00551FE2">
        <w:t xml:space="preserve">plant capacity </w:t>
      </w:r>
      <w:r w:rsidR="000D2C00" w:rsidRPr="00551FE2">
        <w:t xml:space="preserve">shall be measured at the </w:t>
      </w:r>
      <w:r w:rsidR="009E11A5" w:rsidRPr="00551FE2">
        <w:t>electrical interconnection point</w:t>
      </w:r>
      <w:r w:rsidR="000D2C00" w:rsidRPr="00551FE2">
        <w:t>.</w:t>
      </w:r>
    </w:p>
    <w:p w14:paraId="1BDB6ED4" w14:textId="39092399" w:rsidR="000D2C00" w:rsidRDefault="000D2C00" w:rsidP="00206504">
      <w:pPr>
        <w:pStyle w:val="O-BodyText"/>
      </w:pPr>
      <w:r w:rsidRPr="00551FE2">
        <w:t xml:space="preserve">The </w:t>
      </w:r>
      <w:r w:rsidR="009E11A5" w:rsidRPr="00551FE2">
        <w:t>project performance</w:t>
      </w:r>
      <w:r w:rsidR="004B39CE">
        <w:t xml:space="preserve"> test</w:t>
      </w:r>
      <w:r w:rsidR="009E11A5" w:rsidRPr="00551FE2">
        <w:t xml:space="preserve"> </w:t>
      </w:r>
      <w:r w:rsidRPr="00551FE2">
        <w:t>conducted to determine the PV Plant Capacity may not be interrupted or suspended and then resumed without Buyer’s prior written approval</w:t>
      </w:r>
      <w:r w:rsidR="00B41554" w:rsidRPr="00551FE2">
        <w:t xml:space="preserve">. </w:t>
      </w:r>
      <w:r w:rsidR="0031283B" w:rsidRPr="00551FE2">
        <w:t>The</w:t>
      </w:r>
      <w:r w:rsidRPr="00551FE2">
        <w:t xml:space="preserve"> PV </w:t>
      </w:r>
      <w:r w:rsidR="00970C68" w:rsidRPr="00551FE2">
        <w:t xml:space="preserve">plant </w:t>
      </w:r>
      <w:r w:rsidRPr="00551FE2">
        <w:t xml:space="preserve">must have operated and performed as designed (and must have achieved the </w:t>
      </w:r>
      <w:r w:rsidR="00970C68" w:rsidRPr="00551FE2">
        <w:t xml:space="preserve">minimum </w:t>
      </w:r>
      <w:r w:rsidRPr="00551FE2">
        <w:t xml:space="preserve">PV </w:t>
      </w:r>
      <w:r w:rsidR="00970C68" w:rsidRPr="00551FE2">
        <w:t>plant availability</w:t>
      </w:r>
      <w:r w:rsidRPr="00551FE2">
        <w:t xml:space="preserve">) during such </w:t>
      </w:r>
      <w:r w:rsidR="00970C68" w:rsidRPr="00551FE2">
        <w:t xml:space="preserve">project performance test </w:t>
      </w:r>
      <w:r w:rsidRPr="00551FE2">
        <w:t xml:space="preserve">for such </w:t>
      </w:r>
      <w:r w:rsidR="00970C68" w:rsidRPr="00551FE2">
        <w:t xml:space="preserve">project performance test </w:t>
      </w:r>
      <w:r w:rsidRPr="00551FE2">
        <w:t xml:space="preserve">to be considered valid for purposes of determining the PV </w:t>
      </w:r>
      <w:r w:rsidR="00970C68" w:rsidRPr="00551FE2">
        <w:t>plant capacity</w:t>
      </w:r>
      <w:r w:rsidRPr="00551FE2">
        <w:t>.</w:t>
      </w:r>
    </w:p>
    <w:p w14:paraId="4C3785DE" w14:textId="4BFC9F06" w:rsidR="000D2C00" w:rsidRPr="000D576C" w:rsidRDefault="000D2C00" w:rsidP="00873906">
      <w:pPr>
        <w:pStyle w:val="Legal5L3"/>
      </w:pPr>
      <w:bookmarkStart w:id="1638" w:name="_Toc131421863"/>
      <w:bookmarkStart w:id="1639" w:name="_Toc70932102"/>
      <w:bookmarkStart w:id="1640" w:name="_Toc70757626"/>
      <w:bookmarkStart w:id="1641" w:name="_Toc77584315"/>
      <w:bookmarkStart w:id="1642" w:name="_Toc128536138"/>
      <w:bookmarkStart w:id="1643" w:name="_Toc168484416"/>
      <w:bookmarkEnd w:id="1638"/>
      <w:r w:rsidRPr="000D576C">
        <w:t>PV Plant Availability Test</w:t>
      </w:r>
      <w:bookmarkEnd w:id="1639"/>
      <w:bookmarkEnd w:id="1640"/>
      <w:bookmarkEnd w:id="1641"/>
      <w:bookmarkEnd w:id="1642"/>
      <w:bookmarkEnd w:id="1643"/>
    </w:p>
    <w:p w14:paraId="09178119" w14:textId="7C1F8F4C" w:rsidR="000D2C00" w:rsidRPr="00553A1E" w:rsidRDefault="00ED5800" w:rsidP="00206504">
      <w:pPr>
        <w:pStyle w:val="O-BodyText"/>
      </w:pPr>
      <w:r w:rsidRPr="00553A1E">
        <w:t>Seller</w:t>
      </w:r>
      <w:r w:rsidR="000D2C00" w:rsidRPr="00553A1E">
        <w:t xml:space="preserve"> shall cause a </w:t>
      </w:r>
      <w:r w:rsidR="00970C68" w:rsidRPr="00553A1E">
        <w:t xml:space="preserve">project performance test </w:t>
      </w:r>
      <w:r w:rsidR="000D2C00" w:rsidRPr="00553A1E">
        <w:t xml:space="preserve">to be performed to measure PV </w:t>
      </w:r>
      <w:r w:rsidR="003D7283" w:rsidRPr="00553A1E">
        <w:t>P</w:t>
      </w:r>
      <w:r w:rsidR="00970C68" w:rsidRPr="00553A1E">
        <w:t>lant</w:t>
      </w:r>
      <w:r w:rsidR="000D2C00" w:rsidRPr="00553A1E" w:rsidDel="00970C68">
        <w:t xml:space="preserve"> </w:t>
      </w:r>
      <w:r w:rsidR="00970C68" w:rsidRPr="00553A1E">
        <w:t xml:space="preserve">availability </w:t>
      </w:r>
      <w:r w:rsidR="000D2C00" w:rsidRPr="00553A1E">
        <w:t xml:space="preserve">in accordance with the requirements, standards, and procedures set forth in </w:t>
      </w:r>
      <w:r w:rsidR="007C2014">
        <w:t>Appendix 7</w:t>
      </w:r>
      <w:r w:rsidR="000D2C00" w:rsidRPr="00553A1E">
        <w:t xml:space="preserve"> of this Scope Book.</w:t>
      </w:r>
    </w:p>
    <w:p w14:paraId="4D9161DC" w14:textId="25067E50" w:rsidR="000D2C00" w:rsidRPr="000E3F72" w:rsidRDefault="000D2C00" w:rsidP="00206504">
      <w:pPr>
        <w:pStyle w:val="O-BodyText"/>
      </w:pPr>
      <w:r w:rsidRPr="00553A1E">
        <w:t xml:space="preserve">The </w:t>
      </w:r>
      <w:r w:rsidR="00970C68" w:rsidRPr="00553A1E">
        <w:t xml:space="preserve">project performance test </w:t>
      </w:r>
      <w:r w:rsidRPr="00553A1E">
        <w:t xml:space="preserve">conducted to determine the PV </w:t>
      </w:r>
      <w:r w:rsidR="00970C68" w:rsidRPr="00553A1E">
        <w:t>plant</w:t>
      </w:r>
      <w:r w:rsidRPr="00553A1E" w:rsidDel="00970C68">
        <w:t xml:space="preserve"> </w:t>
      </w:r>
      <w:r w:rsidR="00970C68" w:rsidRPr="00553A1E">
        <w:t xml:space="preserve">availability </w:t>
      </w:r>
      <w:r w:rsidRPr="00553A1E">
        <w:t>may not be interrupted or suspended and then resumed without Buyer’s prior written approval</w:t>
      </w:r>
      <w:r w:rsidR="00B41554" w:rsidRPr="00553A1E">
        <w:t xml:space="preserve">. </w:t>
      </w:r>
      <w:bookmarkStart w:id="1644" w:name="_Toc128513085"/>
      <w:bookmarkStart w:id="1645" w:name="_Toc128513392"/>
      <w:bookmarkStart w:id="1646" w:name="_Toc128513699"/>
      <w:bookmarkStart w:id="1647" w:name="_Toc128514005"/>
      <w:bookmarkStart w:id="1648" w:name="_Toc128514312"/>
      <w:bookmarkStart w:id="1649" w:name="_Toc128514748"/>
      <w:bookmarkStart w:id="1650" w:name="_Toc128515053"/>
      <w:bookmarkStart w:id="1651" w:name="_Toc128515358"/>
      <w:bookmarkStart w:id="1652" w:name="_Toc128515663"/>
      <w:bookmarkStart w:id="1653" w:name="_Toc128513086"/>
      <w:bookmarkStart w:id="1654" w:name="_Toc128513393"/>
      <w:bookmarkStart w:id="1655" w:name="_Toc128513700"/>
      <w:bookmarkStart w:id="1656" w:name="_Toc128514006"/>
      <w:bookmarkStart w:id="1657" w:name="_Toc128514313"/>
      <w:bookmarkStart w:id="1658" w:name="_Toc128514749"/>
      <w:bookmarkStart w:id="1659" w:name="_Toc128515054"/>
      <w:bookmarkStart w:id="1660" w:name="_Toc128515359"/>
      <w:bookmarkStart w:id="1661" w:name="_Toc128515664"/>
      <w:bookmarkStart w:id="1662" w:name="_Toc128513087"/>
      <w:bookmarkStart w:id="1663" w:name="_Toc128513394"/>
      <w:bookmarkStart w:id="1664" w:name="_Toc128513701"/>
      <w:bookmarkStart w:id="1665" w:name="_Toc128514007"/>
      <w:bookmarkStart w:id="1666" w:name="_Toc128514314"/>
      <w:bookmarkStart w:id="1667" w:name="_Toc128514750"/>
      <w:bookmarkStart w:id="1668" w:name="_Toc128515055"/>
      <w:bookmarkStart w:id="1669" w:name="_Toc128515360"/>
      <w:bookmarkStart w:id="1670" w:name="_Toc128515665"/>
      <w:bookmarkStart w:id="1671" w:name="_Toc128513088"/>
      <w:bookmarkStart w:id="1672" w:name="_Toc128513395"/>
      <w:bookmarkStart w:id="1673" w:name="_Toc128513702"/>
      <w:bookmarkStart w:id="1674" w:name="_Toc128514008"/>
      <w:bookmarkStart w:id="1675" w:name="_Toc128514315"/>
      <w:bookmarkStart w:id="1676" w:name="_Toc128514751"/>
      <w:bookmarkStart w:id="1677" w:name="_Toc128515056"/>
      <w:bookmarkStart w:id="1678" w:name="_Toc128515361"/>
      <w:bookmarkStart w:id="1679" w:name="_Toc128515666"/>
      <w:bookmarkStart w:id="1680" w:name="_Toc128513089"/>
      <w:bookmarkStart w:id="1681" w:name="_Toc128513396"/>
      <w:bookmarkStart w:id="1682" w:name="_Toc128513703"/>
      <w:bookmarkStart w:id="1683" w:name="_Toc128514009"/>
      <w:bookmarkStart w:id="1684" w:name="_Toc128514316"/>
      <w:bookmarkStart w:id="1685" w:name="_Toc128514752"/>
      <w:bookmarkStart w:id="1686" w:name="_Toc128515057"/>
      <w:bookmarkStart w:id="1687" w:name="_Toc128515362"/>
      <w:bookmarkStart w:id="1688" w:name="_Toc128515667"/>
      <w:bookmarkStart w:id="1689" w:name="_Toc128513090"/>
      <w:bookmarkStart w:id="1690" w:name="_Toc128513397"/>
      <w:bookmarkStart w:id="1691" w:name="_Toc128513704"/>
      <w:bookmarkStart w:id="1692" w:name="_Toc128514010"/>
      <w:bookmarkStart w:id="1693" w:name="_Toc128514317"/>
      <w:bookmarkStart w:id="1694" w:name="_Toc128514753"/>
      <w:bookmarkStart w:id="1695" w:name="_Toc128515058"/>
      <w:bookmarkStart w:id="1696" w:name="_Toc128515363"/>
      <w:bookmarkStart w:id="1697" w:name="_Toc128515668"/>
      <w:bookmarkStart w:id="1698" w:name="_Toc128513091"/>
      <w:bookmarkStart w:id="1699" w:name="_Toc128513398"/>
      <w:bookmarkStart w:id="1700" w:name="_Toc128513705"/>
      <w:bookmarkStart w:id="1701" w:name="_Toc128514011"/>
      <w:bookmarkStart w:id="1702" w:name="_Toc128514318"/>
      <w:bookmarkStart w:id="1703" w:name="_Toc128514754"/>
      <w:bookmarkStart w:id="1704" w:name="_Toc128515059"/>
      <w:bookmarkStart w:id="1705" w:name="_Toc128515364"/>
      <w:bookmarkStart w:id="1706" w:name="_Toc128515669"/>
      <w:bookmarkStart w:id="1707" w:name="_Toc128513092"/>
      <w:bookmarkStart w:id="1708" w:name="_Toc128513399"/>
      <w:bookmarkStart w:id="1709" w:name="_Toc128513706"/>
      <w:bookmarkStart w:id="1710" w:name="_Toc128514012"/>
      <w:bookmarkStart w:id="1711" w:name="_Toc128514319"/>
      <w:bookmarkStart w:id="1712" w:name="_Toc128514755"/>
      <w:bookmarkStart w:id="1713" w:name="_Toc128515060"/>
      <w:bookmarkStart w:id="1714" w:name="_Toc128515365"/>
      <w:bookmarkStart w:id="1715" w:name="_Toc128515670"/>
      <w:bookmarkStart w:id="1716" w:name="_Toc128513093"/>
      <w:bookmarkStart w:id="1717" w:name="_Toc128513400"/>
      <w:bookmarkStart w:id="1718" w:name="_Toc128513707"/>
      <w:bookmarkStart w:id="1719" w:name="_Toc128514013"/>
      <w:bookmarkStart w:id="1720" w:name="_Toc128514320"/>
      <w:bookmarkStart w:id="1721" w:name="_Toc128514756"/>
      <w:bookmarkStart w:id="1722" w:name="_Toc128515061"/>
      <w:bookmarkStart w:id="1723" w:name="_Toc128515366"/>
      <w:bookmarkStart w:id="1724" w:name="_Toc128515671"/>
      <w:bookmarkStart w:id="1725" w:name="_Toc128513094"/>
      <w:bookmarkStart w:id="1726" w:name="_Toc128513401"/>
      <w:bookmarkStart w:id="1727" w:name="_Toc128513708"/>
      <w:bookmarkStart w:id="1728" w:name="_Toc128514014"/>
      <w:bookmarkStart w:id="1729" w:name="_Toc128514321"/>
      <w:bookmarkStart w:id="1730" w:name="_Toc128514757"/>
      <w:bookmarkStart w:id="1731" w:name="_Toc128515062"/>
      <w:bookmarkStart w:id="1732" w:name="_Toc128515367"/>
      <w:bookmarkStart w:id="1733" w:name="_Toc128515672"/>
      <w:bookmarkStart w:id="1734" w:name="_Toc128513095"/>
      <w:bookmarkStart w:id="1735" w:name="_Toc128513402"/>
      <w:bookmarkStart w:id="1736" w:name="_Toc128513709"/>
      <w:bookmarkStart w:id="1737" w:name="_Toc128514015"/>
      <w:bookmarkStart w:id="1738" w:name="_Toc128514322"/>
      <w:bookmarkStart w:id="1739" w:name="_Toc128514758"/>
      <w:bookmarkStart w:id="1740" w:name="_Toc128515063"/>
      <w:bookmarkStart w:id="1741" w:name="_Toc128515368"/>
      <w:bookmarkStart w:id="1742" w:name="_Toc12851567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14:paraId="0F6FA44C" w14:textId="545B43F8" w:rsidR="00B70CBC" w:rsidRPr="006519A0" w:rsidRDefault="00B70CBC" w:rsidP="00B655F4">
      <w:pPr>
        <w:pStyle w:val="Legal5L2"/>
      </w:pPr>
      <w:bookmarkStart w:id="1743" w:name="_Toc168484417"/>
      <w:r>
        <w:t>Equipment Warranties</w:t>
      </w:r>
      <w:bookmarkEnd w:id="1743"/>
    </w:p>
    <w:p w14:paraId="2933DD9A" w14:textId="0FCC8BFE" w:rsidR="0049312A" w:rsidRDefault="0049312A" w:rsidP="00206504">
      <w:pPr>
        <w:pStyle w:val="O-BodyText"/>
      </w:pPr>
      <w:r w:rsidRPr="000E3F72">
        <w:t xml:space="preserve">Seller shall notify Buyer of any procedure, activity, or other Work that may void a manufacturer warranty or violate any law or applicable permit reasonably in advance of the performance of such procedure, activity, or Work. Seller shall provide to Buyer all original equipment manufacturer warranty documents. Refer to </w:t>
      </w:r>
      <w:r w:rsidRPr="000E3F72">
        <w:fldChar w:fldCharType="begin"/>
      </w:r>
      <w:r w:rsidRPr="000E3F72">
        <w:instrText xml:space="preserve"> REF _Ref131171945 \h  \* MERGEFORMAT </w:instrText>
      </w:r>
      <w:r w:rsidRPr="000E3F72">
        <w:fldChar w:fldCharType="separate"/>
      </w:r>
      <w:r w:rsidR="00A337CF" w:rsidRPr="000E3F72">
        <w:t xml:space="preserve">Table </w:t>
      </w:r>
      <w:r w:rsidR="00A337CF">
        <w:t>7</w:t>
      </w:r>
      <w:r w:rsidRPr="000E3F72">
        <w:fldChar w:fldCharType="end"/>
      </w:r>
      <w:r w:rsidRPr="000E3F72">
        <w:t xml:space="preserve"> for warranty requirements.</w:t>
      </w:r>
    </w:p>
    <w:p w14:paraId="06F63C4D" w14:textId="156907EA" w:rsidR="004C43FA" w:rsidRPr="000E3F72" w:rsidRDefault="004C43FA" w:rsidP="00206504">
      <w:pPr>
        <w:pStyle w:val="O-BodyText"/>
      </w:pPr>
      <w:r w:rsidRPr="000E3F72">
        <w:t xml:space="preserve">The original equipment manufacturer’s warranty shall cover the equipment is free from defects in material, manufacture, workmanship, and design. In the event of a breach of the warranty, the PV module </w:t>
      </w:r>
      <w:r w:rsidRPr="000E3F72">
        <w:lastRenderedPageBreak/>
        <w:t>manufacturer shall take corrective action at its cost to repair or replace and prevent in subsequent years breaches warranty.</w:t>
      </w:r>
      <w:r w:rsidR="001429FC" w:rsidRPr="000E3F72">
        <w:t xml:space="preserve"> </w:t>
      </w:r>
    </w:p>
    <w:p w14:paraId="3E2AD1FC" w14:textId="6DCC0FA4" w:rsidR="008424B6" w:rsidRPr="000E3F72" w:rsidRDefault="008424B6" w:rsidP="000E3F72">
      <w:pPr>
        <w:pStyle w:val="Caption"/>
      </w:pPr>
      <w:bookmarkStart w:id="1744" w:name="_Ref131171945"/>
      <w:r w:rsidRPr="000E3F72">
        <w:t xml:space="preserve">Table </w:t>
      </w:r>
      <w:r>
        <w:fldChar w:fldCharType="begin"/>
      </w:r>
      <w:r>
        <w:instrText>SEQ Table \* ARABIC</w:instrText>
      </w:r>
      <w:r>
        <w:fldChar w:fldCharType="separate"/>
      </w:r>
      <w:r w:rsidR="00A337CF">
        <w:rPr>
          <w:noProof/>
        </w:rPr>
        <w:t>7</w:t>
      </w:r>
      <w:r>
        <w:fldChar w:fldCharType="end"/>
      </w:r>
      <w:bookmarkEnd w:id="1744"/>
      <w:r w:rsidRPr="000E3F72">
        <w:t>.</w:t>
      </w:r>
      <w:r w:rsidR="00CF2557" w:rsidRPr="000E3F72">
        <w:t>Table of warranties</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0" w:type="dxa"/>
          <w:bottom w:w="43" w:type="dxa"/>
          <w:right w:w="0" w:type="dxa"/>
        </w:tblCellMar>
        <w:tblLook w:val="04A0" w:firstRow="1" w:lastRow="0" w:firstColumn="1" w:lastColumn="0" w:noHBand="0" w:noVBand="1"/>
      </w:tblPr>
      <w:tblGrid>
        <w:gridCol w:w="1427"/>
        <w:gridCol w:w="1539"/>
        <w:gridCol w:w="1601"/>
        <w:gridCol w:w="5413"/>
      </w:tblGrid>
      <w:tr w:rsidR="00D75C51" w:rsidRPr="002F3C24" w14:paraId="23AE8FEA" w14:textId="77777777" w:rsidTr="40872AAD">
        <w:trPr>
          <w:trHeight w:val="340"/>
          <w:tblHeader/>
        </w:trPr>
        <w:tc>
          <w:tcPr>
            <w:tcW w:w="1430" w:type="dxa"/>
            <w:vMerge w:val="restart"/>
            <w:shd w:val="clear" w:color="auto" w:fill="D9D9D9" w:themeFill="background1" w:themeFillShade="D9"/>
            <w:tcMar>
              <w:top w:w="0" w:type="dxa"/>
              <w:left w:w="108" w:type="dxa"/>
              <w:bottom w:w="0" w:type="dxa"/>
              <w:right w:w="108" w:type="dxa"/>
            </w:tcMar>
            <w:vAlign w:val="center"/>
          </w:tcPr>
          <w:p w14:paraId="3A884680" w14:textId="71AAA043" w:rsidR="00727D39" w:rsidRPr="002F3C24" w:rsidRDefault="00CB1647" w:rsidP="00FF57CD">
            <w:pPr>
              <w:pStyle w:val="TableHeading-Center"/>
              <w:rPr>
                <w:rFonts w:ascii="Calibri" w:hAnsi="Calibri"/>
              </w:rPr>
            </w:pPr>
            <w:r w:rsidRPr="002F3C24">
              <w:t>Equipment</w:t>
            </w:r>
          </w:p>
        </w:tc>
        <w:tc>
          <w:tcPr>
            <w:tcW w:w="2880" w:type="dxa"/>
            <w:gridSpan w:val="2"/>
            <w:shd w:val="clear" w:color="auto" w:fill="D9D9D9" w:themeFill="background1" w:themeFillShade="D9"/>
            <w:tcMar>
              <w:top w:w="0" w:type="dxa"/>
              <w:left w:w="108" w:type="dxa"/>
              <w:bottom w:w="0" w:type="dxa"/>
              <w:right w:w="108" w:type="dxa"/>
            </w:tcMar>
            <w:vAlign w:val="center"/>
          </w:tcPr>
          <w:p w14:paraId="19057119" w14:textId="77777777" w:rsidR="00727D39" w:rsidRPr="002F3C24" w:rsidRDefault="00727D39" w:rsidP="00FF57CD">
            <w:pPr>
              <w:pStyle w:val="TableHeading-Center"/>
            </w:pPr>
            <w:r w:rsidRPr="002F3C24">
              <w:t>Warranty Type</w:t>
            </w:r>
          </w:p>
        </w:tc>
        <w:tc>
          <w:tcPr>
            <w:tcW w:w="5670" w:type="dxa"/>
            <w:vMerge w:val="restart"/>
            <w:shd w:val="clear" w:color="auto" w:fill="D9D9D9" w:themeFill="background1" w:themeFillShade="D9"/>
            <w:tcMar>
              <w:top w:w="0" w:type="dxa"/>
              <w:left w:w="108" w:type="dxa"/>
              <w:bottom w:w="0" w:type="dxa"/>
              <w:right w:w="108" w:type="dxa"/>
            </w:tcMar>
            <w:vAlign w:val="center"/>
          </w:tcPr>
          <w:p w14:paraId="00D08256" w14:textId="77777777" w:rsidR="00727D39" w:rsidRPr="002F3C24" w:rsidRDefault="00727D39" w:rsidP="00FF57CD">
            <w:pPr>
              <w:pStyle w:val="TableHeading-Center"/>
            </w:pPr>
            <w:r w:rsidRPr="002F3C24">
              <w:t>Comment</w:t>
            </w:r>
          </w:p>
        </w:tc>
      </w:tr>
      <w:tr w:rsidR="00D75C51" w:rsidRPr="002F3C24" w14:paraId="1B05F2F3" w14:textId="77777777" w:rsidTr="40872AAD">
        <w:trPr>
          <w:trHeight w:val="538"/>
        </w:trPr>
        <w:tc>
          <w:tcPr>
            <w:tcW w:w="1430" w:type="dxa"/>
            <w:vMerge/>
            <w:tcMar>
              <w:top w:w="0" w:type="dxa"/>
              <w:left w:w="108" w:type="dxa"/>
              <w:bottom w:w="0" w:type="dxa"/>
              <w:right w:w="108" w:type="dxa"/>
            </w:tcMar>
          </w:tcPr>
          <w:p w14:paraId="4E93951B" w14:textId="77777777" w:rsidR="00727D39" w:rsidRPr="002F3C24" w:rsidRDefault="00727D39">
            <w:pPr>
              <w:jc w:val="center"/>
              <w:rPr>
                <w:rFonts w:ascii="Calibri" w:hAnsi="Calibri"/>
              </w:rPr>
            </w:pPr>
          </w:p>
        </w:tc>
        <w:tc>
          <w:tcPr>
            <w:tcW w:w="1268" w:type="dxa"/>
            <w:shd w:val="clear" w:color="auto" w:fill="D9D9D9" w:themeFill="background1" w:themeFillShade="D9"/>
            <w:tcMar>
              <w:top w:w="0" w:type="dxa"/>
              <w:left w:w="108" w:type="dxa"/>
              <w:bottom w:w="0" w:type="dxa"/>
              <w:right w:w="108" w:type="dxa"/>
            </w:tcMar>
            <w:vAlign w:val="center"/>
            <w:hideMark/>
          </w:tcPr>
          <w:p w14:paraId="0ECC145D" w14:textId="77777777" w:rsidR="00727D39" w:rsidRPr="00D07195" w:rsidRDefault="00727D39" w:rsidP="00FF57CD">
            <w:pPr>
              <w:pStyle w:val="TableHeading-Center"/>
            </w:pPr>
            <w:r w:rsidRPr="00D07195">
              <w:t>Workmanship</w:t>
            </w:r>
          </w:p>
        </w:tc>
        <w:tc>
          <w:tcPr>
            <w:tcW w:w="1612" w:type="dxa"/>
            <w:shd w:val="clear" w:color="auto" w:fill="D9D9D9" w:themeFill="background1" w:themeFillShade="D9"/>
            <w:tcMar>
              <w:top w:w="0" w:type="dxa"/>
              <w:left w:w="108" w:type="dxa"/>
              <w:bottom w:w="0" w:type="dxa"/>
              <w:right w:w="108" w:type="dxa"/>
            </w:tcMar>
            <w:vAlign w:val="center"/>
            <w:hideMark/>
          </w:tcPr>
          <w:p w14:paraId="4635E84F" w14:textId="77777777" w:rsidR="00727D39" w:rsidRPr="00D07195" w:rsidRDefault="00727D39" w:rsidP="00FF57CD">
            <w:pPr>
              <w:pStyle w:val="TableHeading-Center"/>
            </w:pPr>
            <w:r w:rsidRPr="00D07195">
              <w:t>Performance</w:t>
            </w:r>
          </w:p>
        </w:tc>
        <w:tc>
          <w:tcPr>
            <w:tcW w:w="5670" w:type="dxa"/>
            <w:vMerge/>
            <w:tcMar>
              <w:top w:w="0" w:type="dxa"/>
              <w:left w:w="108" w:type="dxa"/>
              <w:bottom w:w="0" w:type="dxa"/>
              <w:right w:w="108" w:type="dxa"/>
            </w:tcMar>
            <w:hideMark/>
          </w:tcPr>
          <w:p w14:paraId="1D1E0534" w14:textId="77777777" w:rsidR="00727D39" w:rsidRPr="002F3C24" w:rsidRDefault="00727D39">
            <w:pPr>
              <w:jc w:val="center"/>
              <w:rPr>
                <w:b/>
                <w:bCs/>
              </w:rPr>
            </w:pPr>
          </w:p>
        </w:tc>
      </w:tr>
      <w:tr w:rsidR="00D75C51" w:rsidRPr="002F3C24" w14:paraId="421508FF" w14:textId="77777777" w:rsidTr="40872AAD">
        <w:trPr>
          <w:cantSplit/>
          <w:trHeight w:val="2825"/>
        </w:trPr>
        <w:tc>
          <w:tcPr>
            <w:tcW w:w="1430" w:type="dxa"/>
            <w:tcMar>
              <w:top w:w="0" w:type="dxa"/>
              <w:left w:w="108" w:type="dxa"/>
              <w:bottom w:w="0" w:type="dxa"/>
              <w:right w:w="108" w:type="dxa"/>
            </w:tcMar>
            <w:vAlign w:val="center"/>
            <w:hideMark/>
          </w:tcPr>
          <w:p w14:paraId="404C7ABF" w14:textId="77777777" w:rsidR="00727D39" w:rsidRPr="0062147C" w:rsidRDefault="00727D39" w:rsidP="00790F8D">
            <w:pPr>
              <w:pStyle w:val="TableCell-Center"/>
              <w:rPr>
                <w:b/>
                <w:bCs/>
              </w:rPr>
            </w:pPr>
            <w:r w:rsidRPr="0062147C">
              <w:rPr>
                <w:b/>
                <w:bCs/>
              </w:rPr>
              <w:t>Solar Module</w:t>
            </w:r>
          </w:p>
        </w:tc>
        <w:tc>
          <w:tcPr>
            <w:tcW w:w="1268" w:type="dxa"/>
            <w:tcMar>
              <w:top w:w="0" w:type="dxa"/>
              <w:left w:w="108" w:type="dxa"/>
              <w:bottom w:w="0" w:type="dxa"/>
              <w:right w:w="108" w:type="dxa"/>
            </w:tcMar>
            <w:vAlign w:val="center"/>
            <w:hideMark/>
          </w:tcPr>
          <w:p w14:paraId="510DD890" w14:textId="77777777" w:rsidR="00727D39" w:rsidRPr="002F3C24" w:rsidRDefault="00727D39" w:rsidP="00790F8D">
            <w:pPr>
              <w:pStyle w:val="TableCell-Center"/>
            </w:pPr>
            <w:r w:rsidRPr="002F3C24">
              <w:t>10 years</w:t>
            </w:r>
          </w:p>
        </w:tc>
        <w:tc>
          <w:tcPr>
            <w:tcW w:w="1612" w:type="dxa"/>
            <w:tcMar>
              <w:top w:w="0" w:type="dxa"/>
              <w:left w:w="108" w:type="dxa"/>
              <w:bottom w:w="0" w:type="dxa"/>
              <w:right w:w="108" w:type="dxa"/>
            </w:tcMar>
            <w:vAlign w:val="center"/>
            <w:hideMark/>
          </w:tcPr>
          <w:p w14:paraId="1B39EABA" w14:textId="77777777" w:rsidR="00727D39" w:rsidRPr="002F3C24" w:rsidRDefault="00727D39" w:rsidP="00790F8D">
            <w:pPr>
              <w:pStyle w:val="TableCell-Center"/>
            </w:pPr>
            <w:r w:rsidRPr="002F3C24">
              <w:t>25 years</w:t>
            </w:r>
          </w:p>
        </w:tc>
        <w:tc>
          <w:tcPr>
            <w:tcW w:w="5670" w:type="dxa"/>
            <w:tcMar>
              <w:top w:w="0" w:type="dxa"/>
              <w:left w:w="108" w:type="dxa"/>
              <w:bottom w:w="0" w:type="dxa"/>
              <w:right w:w="108" w:type="dxa"/>
            </w:tcMar>
            <w:vAlign w:val="center"/>
          </w:tcPr>
          <w:p w14:paraId="6F8D6D12" w14:textId="17F45EE8" w:rsidR="004D6A1F" w:rsidRDefault="00727D39" w:rsidP="00790F8D">
            <w:pPr>
              <w:pStyle w:val="TableCell-Left"/>
            </w:pPr>
            <w:r w:rsidRPr="002F3C24">
              <w:t>The</w:t>
            </w:r>
            <w:r w:rsidRPr="002F3C24" w:rsidDel="005446DF">
              <w:t xml:space="preserve"> </w:t>
            </w:r>
            <w:r w:rsidRPr="002F3C24">
              <w:t>original equipment manufacturer warranties</w:t>
            </w:r>
            <w:r w:rsidR="005446DF" w:rsidRPr="002F3C24">
              <w:t xml:space="preserve"> for the PV modules </w:t>
            </w:r>
            <w:r w:rsidR="005B42A8" w:rsidRPr="002F3C24">
              <w:t>shall cover</w:t>
            </w:r>
            <w:r w:rsidRPr="002F3C24">
              <w:t xml:space="preserve"> the following that may commence no sooner than the earlier of </w:t>
            </w:r>
          </w:p>
          <w:p w14:paraId="25C55DB7" w14:textId="77777777" w:rsidR="0062147C" w:rsidRDefault="0062147C" w:rsidP="00790F8D">
            <w:pPr>
              <w:pStyle w:val="TableCell-Left"/>
            </w:pPr>
          </w:p>
          <w:p w14:paraId="3821D807" w14:textId="404F717A" w:rsidR="004D6A1F" w:rsidRDefault="3648FEC1" w:rsidP="00D500A4">
            <w:pPr>
              <w:pStyle w:val="SolarBulletNoIndentTables"/>
            </w:pPr>
            <w:r>
              <w:t>T</w:t>
            </w:r>
            <w:r w:rsidR="355E3B42">
              <w:t xml:space="preserve">he date of completion of installation of the PV modules or </w:t>
            </w:r>
          </w:p>
          <w:p w14:paraId="17EE8FF4" w14:textId="4436582B" w:rsidR="00727D39" w:rsidRDefault="355E3B42" w:rsidP="00D500A4">
            <w:pPr>
              <w:pStyle w:val="SolarBulletNoIndentTables"/>
            </w:pPr>
            <w:r>
              <w:t>90 days after delivery of the PV modules to the Project Site:</w:t>
            </w:r>
          </w:p>
          <w:p w14:paraId="69714EBA" w14:textId="77777777" w:rsidR="00727D39" w:rsidRPr="002F3C24" w:rsidRDefault="00727D39" w:rsidP="00790F8D">
            <w:pPr>
              <w:pStyle w:val="TableCell-Left"/>
            </w:pPr>
          </w:p>
          <w:p w14:paraId="3AE6370C" w14:textId="788EBB02" w:rsidR="00727D39" w:rsidRPr="002F3C24" w:rsidRDefault="00727D39" w:rsidP="00790F8D">
            <w:pPr>
              <w:pStyle w:val="TableCell-Left"/>
              <w:rPr>
                <w:rFonts w:cs="Arial"/>
              </w:rPr>
            </w:pPr>
            <w:r w:rsidRPr="002F3C24">
              <w:rPr>
                <w:rFonts w:cs="Arial"/>
                <w:sz w:val="20"/>
                <w:szCs w:val="20"/>
              </w:rPr>
              <w:t xml:space="preserve">The power output warranty shall warrant the power output relative to the labeled nameplate power output (with no additional exclusions or other conditionality on coverage). </w:t>
            </w:r>
          </w:p>
        </w:tc>
      </w:tr>
      <w:tr w:rsidR="00D75C51" w:rsidRPr="002F3C24" w14:paraId="55F0C711" w14:textId="77777777" w:rsidTr="40872AAD">
        <w:trPr>
          <w:cantSplit/>
          <w:trHeight w:val="1250"/>
        </w:trPr>
        <w:tc>
          <w:tcPr>
            <w:tcW w:w="1430" w:type="dxa"/>
            <w:tcMar>
              <w:top w:w="0" w:type="dxa"/>
              <w:left w:w="108" w:type="dxa"/>
              <w:bottom w:w="0" w:type="dxa"/>
              <w:right w:w="108" w:type="dxa"/>
            </w:tcMar>
            <w:vAlign w:val="center"/>
            <w:hideMark/>
          </w:tcPr>
          <w:p w14:paraId="59AEFB7A" w14:textId="77777777" w:rsidR="00727D39" w:rsidRPr="0062147C" w:rsidRDefault="00727D39" w:rsidP="00790F8D">
            <w:pPr>
              <w:pStyle w:val="TableCell-Center"/>
              <w:rPr>
                <w:b/>
                <w:bCs/>
              </w:rPr>
            </w:pPr>
            <w:r w:rsidRPr="0062147C">
              <w:rPr>
                <w:b/>
                <w:bCs/>
              </w:rPr>
              <w:t>Inverter/PCS</w:t>
            </w:r>
          </w:p>
        </w:tc>
        <w:tc>
          <w:tcPr>
            <w:tcW w:w="1268" w:type="dxa"/>
            <w:tcMar>
              <w:top w:w="0" w:type="dxa"/>
              <w:left w:w="108" w:type="dxa"/>
              <w:bottom w:w="0" w:type="dxa"/>
              <w:right w:w="108" w:type="dxa"/>
            </w:tcMar>
            <w:vAlign w:val="center"/>
          </w:tcPr>
          <w:p w14:paraId="28F24BEB" w14:textId="77777777" w:rsidR="00727D39" w:rsidRPr="002F3C24" w:rsidRDefault="00727D39" w:rsidP="00790F8D">
            <w:pPr>
              <w:pStyle w:val="TableCell-Center"/>
            </w:pPr>
          </w:p>
        </w:tc>
        <w:tc>
          <w:tcPr>
            <w:tcW w:w="1612" w:type="dxa"/>
            <w:tcMar>
              <w:top w:w="0" w:type="dxa"/>
              <w:left w:w="108" w:type="dxa"/>
              <w:bottom w:w="0" w:type="dxa"/>
              <w:right w:w="108" w:type="dxa"/>
            </w:tcMar>
            <w:vAlign w:val="center"/>
            <w:hideMark/>
          </w:tcPr>
          <w:p w14:paraId="72572C9E" w14:textId="77777777" w:rsidR="00727D39" w:rsidRPr="002F3C24" w:rsidRDefault="00727D39" w:rsidP="00790F8D">
            <w:pPr>
              <w:pStyle w:val="TableCell-Center"/>
            </w:pPr>
            <w:r w:rsidRPr="002F3C24">
              <w:t>5 years</w:t>
            </w:r>
          </w:p>
        </w:tc>
        <w:tc>
          <w:tcPr>
            <w:tcW w:w="5670" w:type="dxa"/>
            <w:tcMar>
              <w:top w:w="0" w:type="dxa"/>
              <w:left w:w="108" w:type="dxa"/>
              <w:bottom w:w="0" w:type="dxa"/>
              <w:right w:w="108" w:type="dxa"/>
            </w:tcMar>
            <w:vAlign w:val="center"/>
          </w:tcPr>
          <w:p w14:paraId="5C3DEB48" w14:textId="6654BBEE" w:rsidR="00727D39" w:rsidRPr="002F3C24" w:rsidRDefault="00727D39" w:rsidP="00790F8D">
            <w:pPr>
              <w:pStyle w:val="TableCell-Left"/>
            </w:pPr>
            <w:r w:rsidRPr="002F3C24">
              <w:t>The</w:t>
            </w:r>
            <w:r w:rsidRPr="002F3C24" w:rsidDel="002545C2">
              <w:t xml:space="preserve"> </w:t>
            </w:r>
            <w:r w:rsidRPr="002F3C24">
              <w:t xml:space="preserve">original equipment manufacturer’s warranty </w:t>
            </w:r>
            <w:r w:rsidR="00436502">
              <w:t>shall</w:t>
            </w:r>
            <w:r w:rsidRPr="002F3C24">
              <w:t xml:space="preserve"> commence no sooner than delivery of the inverters to the Project Site and continue for a minimum of five years from the warranty commencement date. </w:t>
            </w:r>
          </w:p>
        </w:tc>
      </w:tr>
      <w:tr w:rsidR="00D75C51" w:rsidRPr="002F3C24" w14:paraId="70C484E0" w14:textId="77777777" w:rsidTr="40872AAD">
        <w:trPr>
          <w:cantSplit/>
          <w:trHeight w:val="1988"/>
        </w:trPr>
        <w:tc>
          <w:tcPr>
            <w:tcW w:w="1430" w:type="dxa"/>
            <w:tcMar>
              <w:top w:w="0" w:type="dxa"/>
              <w:left w:w="108" w:type="dxa"/>
              <w:bottom w:w="0" w:type="dxa"/>
              <w:right w:w="108" w:type="dxa"/>
            </w:tcMar>
            <w:vAlign w:val="center"/>
            <w:hideMark/>
          </w:tcPr>
          <w:p w14:paraId="6E795266" w14:textId="76636180" w:rsidR="00727D39" w:rsidRPr="0062147C" w:rsidRDefault="00727D39" w:rsidP="0062147C">
            <w:pPr>
              <w:pStyle w:val="TableCell-Center"/>
              <w:rPr>
                <w:b/>
                <w:bCs/>
              </w:rPr>
            </w:pPr>
            <w:r w:rsidRPr="0062147C">
              <w:rPr>
                <w:b/>
                <w:bCs/>
              </w:rPr>
              <w:t>Transformer</w:t>
            </w:r>
            <w:r w:rsidR="00B82A2F">
              <w:rPr>
                <w:b/>
                <w:bCs/>
              </w:rPr>
              <w:t xml:space="preserve"> (excluding GSU transformers)</w:t>
            </w:r>
          </w:p>
        </w:tc>
        <w:tc>
          <w:tcPr>
            <w:tcW w:w="1268" w:type="dxa"/>
            <w:tcMar>
              <w:top w:w="0" w:type="dxa"/>
              <w:left w:w="108" w:type="dxa"/>
              <w:bottom w:w="0" w:type="dxa"/>
              <w:right w:w="108" w:type="dxa"/>
            </w:tcMar>
            <w:vAlign w:val="center"/>
            <w:hideMark/>
          </w:tcPr>
          <w:p w14:paraId="3F5B0AA4" w14:textId="77777777" w:rsidR="00727D39" w:rsidRPr="002F3C24" w:rsidRDefault="00727D39" w:rsidP="0062147C">
            <w:pPr>
              <w:pStyle w:val="TableCell-Center"/>
            </w:pPr>
            <w:r w:rsidRPr="002F3C24">
              <w:t>36 months</w:t>
            </w:r>
          </w:p>
        </w:tc>
        <w:tc>
          <w:tcPr>
            <w:tcW w:w="1612" w:type="dxa"/>
            <w:tcMar>
              <w:top w:w="0" w:type="dxa"/>
              <w:left w:w="108" w:type="dxa"/>
              <w:bottom w:w="0" w:type="dxa"/>
              <w:right w:w="108" w:type="dxa"/>
            </w:tcMar>
            <w:vAlign w:val="center"/>
            <w:hideMark/>
          </w:tcPr>
          <w:p w14:paraId="22B40B86" w14:textId="77777777" w:rsidR="00727D39" w:rsidRPr="002F3C24" w:rsidRDefault="00727D39" w:rsidP="0062147C">
            <w:pPr>
              <w:pStyle w:val="TableCell-Center"/>
            </w:pPr>
            <w:r w:rsidRPr="002F3C24">
              <w:t>36 months</w:t>
            </w:r>
          </w:p>
        </w:tc>
        <w:tc>
          <w:tcPr>
            <w:tcW w:w="5670" w:type="dxa"/>
            <w:tcMar>
              <w:top w:w="0" w:type="dxa"/>
              <w:left w:w="108" w:type="dxa"/>
              <w:bottom w:w="0" w:type="dxa"/>
              <w:right w:w="108" w:type="dxa"/>
            </w:tcMar>
            <w:vAlign w:val="center"/>
            <w:hideMark/>
          </w:tcPr>
          <w:p w14:paraId="702AD444" w14:textId="014A6DCC" w:rsidR="00727D39" w:rsidRDefault="00727D39" w:rsidP="00790F8D">
            <w:pPr>
              <w:pStyle w:val="TableCell-Left"/>
            </w:pPr>
            <w:r w:rsidRPr="002F3C24">
              <w:t>The original equipment manufacturer’s warranty shall commence no sooner than the earlier of:</w:t>
            </w:r>
          </w:p>
          <w:p w14:paraId="2AB25C68" w14:textId="77777777" w:rsidR="00F75BEA" w:rsidRPr="002F3C24" w:rsidRDefault="00F75BEA" w:rsidP="00790F8D">
            <w:pPr>
              <w:pStyle w:val="TableCell-Left"/>
            </w:pPr>
          </w:p>
          <w:p w14:paraId="361E2492" w14:textId="7DBEDEBA" w:rsidR="00727D39" w:rsidRPr="002F3C24" w:rsidRDefault="355E3B42" w:rsidP="00D500A4">
            <w:pPr>
              <w:pStyle w:val="SolarBulletNoIndentTables"/>
            </w:pPr>
            <w:r>
              <w:t>Energization thereof (in which case it shall continue through at least 18 months thereafter) or</w:t>
            </w:r>
          </w:p>
          <w:p w14:paraId="39C012BD" w14:textId="4DF4704D" w:rsidR="00727D39" w:rsidRPr="002F3C24" w:rsidRDefault="355E3B42" w:rsidP="00D500A4">
            <w:pPr>
              <w:pStyle w:val="SolarBulletNoIndentTables"/>
            </w:pPr>
            <w:r>
              <w:t>Arrival at the Project Site (in which case it shall continue through at least 36 months thereafter</w:t>
            </w:r>
            <w:r w:rsidR="6ADD318E">
              <w:t>)</w:t>
            </w:r>
            <w:r>
              <w:t xml:space="preserve">. </w:t>
            </w:r>
          </w:p>
        </w:tc>
      </w:tr>
      <w:tr w:rsidR="00D75C51" w:rsidRPr="002F3C24" w14:paraId="5100EBBE" w14:textId="77777777" w:rsidTr="40872AAD">
        <w:trPr>
          <w:trHeight w:val="2222"/>
        </w:trPr>
        <w:tc>
          <w:tcPr>
            <w:tcW w:w="1430" w:type="dxa"/>
            <w:tcMar>
              <w:top w:w="0" w:type="dxa"/>
              <w:left w:w="108" w:type="dxa"/>
              <w:bottom w:w="0" w:type="dxa"/>
              <w:right w:w="108" w:type="dxa"/>
            </w:tcMar>
            <w:vAlign w:val="center"/>
            <w:hideMark/>
          </w:tcPr>
          <w:p w14:paraId="259BC1DE" w14:textId="77777777" w:rsidR="00727D39" w:rsidRPr="0062147C" w:rsidRDefault="00727D39" w:rsidP="0062147C">
            <w:pPr>
              <w:pStyle w:val="TableCell-Center"/>
              <w:rPr>
                <w:b/>
                <w:bCs/>
              </w:rPr>
            </w:pPr>
            <w:r w:rsidRPr="0062147C">
              <w:rPr>
                <w:b/>
                <w:bCs/>
              </w:rPr>
              <w:t>Tracker</w:t>
            </w:r>
          </w:p>
        </w:tc>
        <w:tc>
          <w:tcPr>
            <w:tcW w:w="1268" w:type="dxa"/>
            <w:tcMar>
              <w:top w:w="0" w:type="dxa"/>
              <w:left w:w="108" w:type="dxa"/>
              <w:bottom w:w="0" w:type="dxa"/>
              <w:right w:w="108" w:type="dxa"/>
            </w:tcMar>
            <w:vAlign w:val="center"/>
          </w:tcPr>
          <w:p w14:paraId="63692D8D" w14:textId="77777777" w:rsidR="00727D39" w:rsidRPr="002F3C24" w:rsidRDefault="00727D39" w:rsidP="0062147C">
            <w:pPr>
              <w:pStyle w:val="TableCell-Center"/>
            </w:pPr>
          </w:p>
        </w:tc>
        <w:tc>
          <w:tcPr>
            <w:tcW w:w="1612" w:type="dxa"/>
            <w:tcMar>
              <w:top w:w="0" w:type="dxa"/>
              <w:left w:w="108" w:type="dxa"/>
              <w:bottom w:w="0" w:type="dxa"/>
              <w:right w:w="108" w:type="dxa"/>
            </w:tcMar>
            <w:vAlign w:val="center"/>
            <w:hideMark/>
          </w:tcPr>
          <w:p w14:paraId="55055423" w14:textId="77777777" w:rsidR="00727D39" w:rsidRPr="002F3C24" w:rsidRDefault="00727D39" w:rsidP="0062147C">
            <w:pPr>
              <w:pStyle w:val="TableCell-Center"/>
            </w:pPr>
            <w:r w:rsidRPr="002F3C24">
              <w:t>10 years</w:t>
            </w:r>
          </w:p>
        </w:tc>
        <w:tc>
          <w:tcPr>
            <w:tcW w:w="5670" w:type="dxa"/>
            <w:tcMar>
              <w:top w:w="0" w:type="dxa"/>
              <w:left w:w="108" w:type="dxa"/>
              <w:bottom w:w="0" w:type="dxa"/>
              <w:right w:w="108" w:type="dxa"/>
            </w:tcMar>
            <w:vAlign w:val="center"/>
          </w:tcPr>
          <w:p w14:paraId="48799B5B" w14:textId="290EDE01" w:rsidR="00727D39" w:rsidRPr="002F3C24" w:rsidRDefault="00727D39" w:rsidP="00790F8D">
            <w:pPr>
              <w:pStyle w:val="TableCell-Left"/>
            </w:pPr>
            <w:r w:rsidRPr="002F3C24">
              <w:t>The</w:t>
            </w:r>
            <w:r w:rsidRPr="002F3C24" w:rsidDel="00666589">
              <w:t xml:space="preserve"> </w:t>
            </w:r>
            <w:r w:rsidRPr="002F3C24">
              <w:t>original equipment manufacturer’s warranty that the trackers are free from defects in material, manufacture, workmanship, and design for a period of:</w:t>
            </w:r>
          </w:p>
          <w:p w14:paraId="3570B01E" w14:textId="0353CCD4" w:rsidR="00727D39" w:rsidRPr="002F3C24" w:rsidRDefault="00727D39" w:rsidP="00790F8D">
            <w:pPr>
              <w:pStyle w:val="TableCell-Left"/>
            </w:pPr>
            <w:r w:rsidRPr="002F3C24">
              <w:t xml:space="preserve">for structural components of the trackers, at least 10 years from the date of completion of the installation thereof and for motor, gear, battery, and controller components of the trackers, at least five years from the date of completion of the installation thereof. </w:t>
            </w:r>
          </w:p>
        </w:tc>
      </w:tr>
      <w:tr w:rsidR="007F564A" w:rsidRPr="002F3C24" w14:paraId="49B61A9D" w14:textId="77777777" w:rsidTr="40872AAD">
        <w:trPr>
          <w:cantSplit/>
          <w:trHeight w:val="1070"/>
        </w:trPr>
        <w:tc>
          <w:tcPr>
            <w:tcW w:w="1430" w:type="dxa"/>
            <w:tcMar>
              <w:top w:w="0" w:type="dxa"/>
              <w:left w:w="108" w:type="dxa"/>
              <w:bottom w:w="0" w:type="dxa"/>
              <w:right w:w="108" w:type="dxa"/>
            </w:tcMar>
            <w:vAlign w:val="center"/>
          </w:tcPr>
          <w:p w14:paraId="5A0F77C0" w14:textId="6C0F51A6" w:rsidR="007F564A" w:rsidRPr="0062147C" w:rsidRDefault="007F564A" w:rsidP="0062147C">
            <w:pPr>
              <w:pStyle w:val="TableCell-Center"/>
              <w:rPr>
                <w:b/>
                <w:bCs/>
              </w:rPr>
            </w:pPr>
            <w:r>
              <w:rPr>
                <w:b/>
                <w:bCs/>
              </w:rPr>
              <w:t>Fixed Tilt Racking</w:t>
            </w:r>
          </w:p>
        </w:tc>
        <w:tc>
          <w:tcPr>
            <w:tcW w:w="1268" w:type="dxa"/>
            <w:tcMar>
              <w:top w:w="0" w:type="dxa"/>
              <w:left w:w="108" w:type="dxa"/>
              <w:bottom w:w="0" w:type="dxa"/>
              <w:right w:w="108" w:type="dxa"/>
            </w:tcMar>
            <w:vAlign w:val="center"/>
          </w:tcPr>
          <w:p w14:paraId="1E71E72E" w14:textId="77777777" w:rsidR="007F564A" w:rsidRPr="002F3C24" w:rsidRDefault="007F564A" w:rsidP="0062147C">
            <w:pPr>
              <w:pStyle w:val="TableCell-Center"/>
            </w:pPr>
          </w:p>
        </w:tc>
        <w:tc>
          <w:tcPr>
            <w:tcW w:w="1612" w:type="dxa"/>
            <w:tcMar>
              <w:top w:w="0" w:type="dxa"/>
              <w:left w:w="108" w:type="dxa"/>
              <w:bottom w:w="0" w:type="dxa"/>
              <w:right w:w="108" w:type="dxa"/>
            </w:tcMar>
            <w:vAlign w:val="center"/>
          </w:tcPr>
          <w:p w14:paraId="12BE8ECE" w14:textId="43DBAAFF" w:rsidR="007F564A" w:rsidRPr="002F3C24" w:rsidRDefault="007F564A" w:rsidP="0062147C">
            <w:pPr>
              <w:pStyle w:val="TableCell-Center"/>
            </w:pPr>
            <w:r>
              <w:t>10 years</w:t>
            </w:r>
          </w:p>
        </w:tc>
        <w:tc>
          <w:tcPr>
            <w:tcW w:w="5670" w:type="dxa"/>
            <w:tcMar>
              <w:top w:w="0" w:type="dxa"/>
              <w:left w:w="108" w:type="dxa"/>
              <w:bottom w:w="0" w:type="dxa"/>
              <w:right w:w="108" w:type="dxa"/>
            </w:tcMar>
            <w:vAlign w:val="center"/>
          </w:tcPr>
          <w:p w14:paraId="3455B199" w14:textId="4B7A0F62" w:rsidR="007F564A" w:rsidRPr="002F3C24" w:rsidRDefault="007F564A" w:rsidP="007F564A">
            <w:pPr>
              <w:pStyle w:val="TableCell-Left"/>
            </w:pPr>
            <w:r w:rsidRPr="002F3C24">
              <w:t>The</w:t>
            </w:r>
            <w:r w:rsidRPr="002F3C24" w:rsidDel="00666589">
              <w:t xml:space="preserve"> </w:t>
            </w:r>
            <w:r w:rsidRPr="002F3C24">
              <w:t xml:space="preserve">original equipment manufacturer’s warranty that the </w:t>
            </w:r>
            <w:r>
              <w:t>racking</w:t>
            </w:r>
            <w:r w:rsidRPr="002F3C24">
              <w:t xml:space="preserve"> </w:t>
            </w:r>
            <w:r>
              <w:t>is</w:t>
            </w:r>
            <w:r w:rsidRPr="002F3C24">
              <w:t xml:space="preserve"> free from defects in material, manufacture, workmanship, and design for a period of:</w:t>
            </w:r>
          </w:p>
          <w:p w14:paraId="33792611" w14:textId="0298FBFC" w:rsidR="007F564A" w:rsidRPr="002F3C24" w:rsidRDefault="007F564A" w:rsidP="007F564A">
            <w:pPr>
              <w:pStyle w:val="TableCell-Left"/>
            </w:pPr>
            <w:r w:rsidRPr="002F3C24">
              <w:t xml:space="preserve">for structural components of the </w:t>
            </w:r>
            <w:r>
              <w:t>racking</w:t>
            </w:r>
            <w:r w:rsidRPr="002F3C24">
              <w:t>, at least 10 years from the date of completion of the installation.</w:t>
            </w:r>
          </w:p>
        </w:tc>
      </w:tr>
      <w:tr w:rsidR="00D75C51" w:rsidRPr="002F3C24" w14:paraId="23FED945" w14:textId="77777777" w:rsidTr="40872AAD">
        <w:trPr>
          <w:cantSplit/>
          <w:trHeight w:val="1070"/>
        </w:trPr>
        <w:tc>
          <w:tcPr>
            <w:tcW w:w="1430" w:type="dxa"/>
            <w:tcMar>
              <w:top w:w="0" w:type="dxa"/>
              <w:left w:w="108" w:type="dxa"/>
              <w:bottom w:w="0" w:type="dxa"/>
              <w:right w:w="108" w:type="dxa"/>
            </w:tcMar>
            <w:vAlign w:val="center"/>
            <w:hideMark/>
          </w:tcPr>
          <w:p w14:paraId="784FAA97" w14:textId="77777777" w:rsidR="00727D39" w:rsidRPr="0062147C" w:rsidRDefault="00727D39" w:rsidP="0062147C">
            <w:pPr>
              <w:pStyle w:val="TableCell-Center"/>
              <w:rPr>
                <w:b/>
                <w:bCs/>
              </w:rPr>
            </w:pPr>
            <w:r w:rsidRPr="0062147C">
              <w:rPr>
                <w:b/>
                <w:bCs/>
              </w:rPr>
              <w:lastRenderedPageBreak/>
              <w:t>Balance of Plant</w:t>
            </w:r>
          </w:p>
        </w:tc>
        <w:tc>
          <w:tcPr>
            <w:tcW w:w="1268" w:type="dxa"/>
            <w:tcMar>
              <w:top w:w="0" w:type="dxa"/>
              <w:left w:w="108" w:type="dxa"/>
              <w:bottom w:w="0" w:type="dxa"/>
              <w:right w:w="108" w:type="dxa"/>
            </w:tcMar>
            <w:vAlign w:val="center"/>
            <w:hideMark/>
          </w:tcPr>
          <w:p w14:paraId="235067DB" w14:textId="77777777" w:rsidR="00727D39" w:rsidRPr="002F3C24" w:rsidRDefault="00727D39" w:rsidP="0062147C">
            <w:pPr>
              <w:pStyle w:val="TableCell-Center"/>
            </w:pPr>
            <w:r w:rsidRPr="002F3C24">
              <w:t>5 years</w:t>
            </w:r>
          </w:p>
        </w:tc>
        <w:tc>
          <w:tcPr>
            <w:tcW w:w="1612" w:type="dxa"/>
            <w:tcMar>
              <w:top w:w="0" w:type="dxa"/>
              <w:left w:w="108" w:type="dxa"/>
              <w:bottom w:w="0" w:type="dxa"/>
              <w:right w:w="108" w:type="dxa"/>
            </w:tcMar>
            <w:vAlign w:val="center"/>
          </w:tcPr>
          <w:p w14:paraId="5EACFFEB" w14:textId="77777777" w:rsidR="00727D39" w:rsidRPr="002F3C24" w:rsidRDefault="00727D39" w:rsidP="0062147C">
            <w:pPr>
              <w:pStyle w:val="TableCell-Center"/>
            </w:pPr>
          </w:p>
        </w:tc>
        <w:tc>
          <w:tcPr>
            <w:tcW w:w="5670" w:type="dxa"/>
            <w:tcMar>
              <w:top w:w="0" w:type="dxa"/>
              <w:left w:w="108" w:type="dxa"/>
              <w:bottom w:w="0" w:type="dxa"/>
              <w:right w:w="108" w:type="dxa"/>
            </w:tcMar>
            <w:vAlign w:val="center"/>
          </w:tcPr>
          <w:p w14:paraId="1AADD8D8" w14:textId="68454373" w:rsidR="00727D39" w:rsidRPr="002F3C24" w:rsidRDefault="007B10AE" w:rsidP="00790F8D">
            <w:pPr>
              <w:pStyle w:val="TableCell-Left"/>
            </w:pPr>
            <w:r w:rsidRPr="002F3C24">
              <w:t>The</w:t>
            </w:r>
            <w:r w:rsidR="00727D39" w:rsidRPr="002F3C24">
              <w:t xml:space="preserve"> original equipment manufacturer’s warranty </w:t>
            </w:r>
            <w:r w:rsidRPr="002F3C24">
              <w:t xml:space="preserve">shall cover </w:t>
            </w:r>
            <w:r w:rsidR="00727D39" w:rsidRPr="002F3C24">
              <w:t>combiner boxes for a period of at least five years from the date of completion.</w:t>
            </w:r>
          </w:p>
        </w:tc>
      </w:tr>
    </w:tbl>
    <w:p w14:paraId="23FA3A1A" w14:textId="77777777" w:rsidR="00727D39" w:rsidRPr="005B13C7" w:rsidRDefault="00727D39" w:rsidP="001F6A0A">
      <w:pPr>
        <w:pStyle w:val="SolarIndent5"/>
      </w:pPr>
    </w:p>
    <w:p w14:paraId="08BB8BDF" w14:textId="6B36A5D9" w:rsidR="000D2C00" w:rsidRPr="006519A0" w:rsidRDefault="000D2C00" w:rsidP="00B655F4">
      <w:pPr>
        <w:pStyle w:val="Legal5L1"/>
      </w:pPr>
      <w:bookmarkStart w:id="1745" w:name="_Toc131492567"/>
      <w:bookmarkStart w:id="1746" w:name="_Toc131492568"/>
      <w:bookmarkStart w:id="1747" w:name="_Toc131492569"/>
      <w:bookmarkStart w:id="1748" w:name="_Toc131492570"/>
      <w:bookmarkStart w:id="1749" w:name="_Toc131492571"/>
      <w:bookmarkStart w:id="1750" w:name="_Toc131492572"/>
      <w:bookmarkStart w:id="1751" w:name="_Toc131492573"/>
      <w:bookmarkStart w:id="1752" w:name="_Toc131492574"/>
      <w:bookmarkStart w:id="1753" w:name="_Toc125113921"/>
      <w:bookmarkStart w:id="1754" w:name="_Toc128513100"/>
      <w:bookmarkStart w:id="1755" w:name="_Toc128513407"/>
      <w:bookmarkStart w:id="1756" w:name="_Toc128513714"/>
      <w:bookmarkStart w:id="1757" w:name="_Toc128514020"/>
      <w:bookmarkStart w:id="1758" w:name="_Toc128514327"/>
      <w:bookmarkStart w:id="1759" w:name="_Toc128514763"/>
      <w:bookmarkStart w:id="1760" w:name="_Toc128515068"/>
      <w:bookmarkStart w:id="1761" w:name="_Toc128515373"/>
      <w:bookmarkStart w:id="1762" w:name="_Toc128515678"/>
      <w:bookmarkStart w:id="1763" w:name="_Toc131492575"/>
      <w:bookmarkStart w:id="1764" w:name="_Toc131492576"/>
      <w:bookmarkStart w:id="1765" w:name="_Toc131492577"/>
      <w:bookmarkStart w:id="1766" w:name="_Toc131492578"/>
      <w:bookmarkStart w:id="1767" w:name="_Toc131492579"/>
      <w:bookmarkStart w:id="1768" w:name="_Toc131492580"/>
      <w:bookmarkStart w:id="1769" w:name="_Toc131492581"/>
      <w:bookmarkStart w:id="1770" w:name="_Toc131492582"/>
      <w:bookmarkStart w:id="1771" w:name="_Toc128513103"/>
      <w:bookmarkStart w:id="1772" w:name="_Toc128513410"/>
      <w:bookmarkStart w:id="1773" w:name="_Toc128513717"/>
      <w:bookmarkStart w:id="1774" w:name="_Toc128514023"/>
      <w:bookmarkStart w:id="1775" w:name="_Toc128514330"/>
      <w:bookmarkStart w:id="1776" w:name="_Toc128514766"/>
      <w:bookmarkStart w:id="1777" w:name="_Toc128515071"/>
      <w:bookmarkStart w:id="1778" w:name="_Toc128515376"/>
      <w:bookmarkStart w:id="1779" w:name="_Toc128515681"/>
      <w:bookmarkStart w:id="1780" w:name="_Toc128513104"/>
      <w:bookmarkStart w:id="1781" w:name="_Toc128513411"/>
      <w:bookmarkStart w:id="1782" w:name="_Toc128513718"/>
      <w:bookmarkStart w:id="1783" w:name="_Toc128514024"/>
      <w:bookmarkStart w:id="1784" w:name="_Toc128514331"/>
      <w:bookmarkStart w:id="1785" w:name="_Toc128514767"/>
      <w:bookmarkStart w:id="1786" w:name="_Toc128515072"/>
      <w:bookmarkStart w:id="1787" w:name="_Toc128515377"/>
      <w:bookmarkStart w:id="1788" w:name="_Toc128515682"/>
      <w:bookmarkStart w:id="1789" w:name="_Toc128513105"/>
      <w:bookmarkStart w:id="1790" w:name="_Toc128513412"/>
      <w:bookmarkStart w:id="1791" w:name="_Toc128513719"/>
      <w:bookmarkStart w:id="1792" w:name="_Toc128514025"/>
      <w:bookmarkStart w:id="1793" w:name="_Toc128514332"/>
      <w:bookmarkStart w:id="1794" w:name="_Toc128514768"/>
      <w:bookmarkStart w:id="1795" w:name="_Toc128515073"/>
      <w:bookmarkStart w:id="1796" w:name="_Toc128515378"/>
      <w:bookmarkStart w:id="1797" w:name="_Toc128515683"/>
      <w:bookmarkStart w:id="1798" w:name="_Toc128513106"/>
      <w:bookmarkStart w:id="1799" w:name="_Toc128513413"/>
      <w:bookmarkStart w:id="1800" w:name="_Toc128513720"/>
      <w:bookmarkStart w:id="1801" w:name="_Toc128514026"/>
      <w:bookmarkStart w:id="1802" w:name="_Toc128514333"/>
      <w:bookmarkStart w:id="1803" w:name="_Toc128514769"/>
      <w:bookmarkStart w:id="1804" w:name="_Toc128515074"/>
      <w:bookmarkStart w:id="1805" w:name="_Toc128515379"/>
      <w:bookmarkStart w:id="1806" w:name="_Toc128515684"/>
      <w:bookmarkStart w:id="1807" w:name="_Ref70767495"/>
      <w:bookmarkStart w:id="1808" w:name="_Toc70932110"/>
      <w:bookmarkStart w:id="1809" w:name="_Toc70757636"/>
      <w:bookmarkStart w:id="1810" w:name="_Toc77584325"/>
      <w:bookmarkStart w:id="1811" w:name="_Toc128536148"/>
      <w:bookmarkStart w:id="1812" w:name="_Toc168484418"/>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r w:rsidRPr="002F3C24">
        <w:t>Training</w:t>
      </w:r>
      <w:bookmarkEnd w:id="1807"/>
      <w:bookmarkEnd w:id="1808"/>
      <w:bookmarkEnd w:id="1809"/>
      <w:bookmarkEnd w:id="1810"/>
      <w:bookmarkEnd w:id="1811"/>
      <w:bookmarkEnd w:id="1812"/>
    </w:p>
    <w:p w14:paraId="31C3C713" w14:textId="1E14C5BE" w:rsidR="00AA66A7" w:rsidRPr="008B5969" w:rsidRDefault="000D2C00" w:rsidP="00206504">
      <w:pPr>
        <w:pStyle w:val="O-BodyText"/>
      </w:pPr>
      <w:r w:rsidRPr="008B5969">
        <w:t xml:space="preserve">Buyer will identify a project team to be trained by </w:t>
      </w:r>
      <w:r w:rsidR="00ED5800" w:rsidRPr="008B5969">
        <w:t>Seller</w:t>
      </w:r>
      <w:r w:rsidRPr="008B5969">
        <w:t xml:space="preserve"> during the design, construction, commissioning, and testing of the Project</w:t>
      </w:r>
      <w:r w:rsidR="00B41554" w:rsidRPr="008B5969">
        <w:t xml:space="preserve">. </w:t>
      </w:r>
      <w:r w:rsidR="00ED5800" w:rsidRPr="008B5969">
        <w:t>Seller</w:t>
      </w:r>
      <w:r w:rsidR="007B13E3" w:rsidRPr="008B5969">
        <w:t xml:space="preserve"> shall provide the required t</w:t>
      </w:r>
      <w:r w:rsidR="00BB7496" w:rsidRPr="008B5969">
        <w:t xml:space="preserve">raining to </w:t>
      </w:r>
      <w:r w:rsidR="00042883" w:rsidRPr="008B5969">
        <w:t xml:space="preserve">8 </w:t>
      </w:r>
      <w:r w:rsidR="00CC4484" w:rsidRPr="008B5969">
        <w:t xml:space="preserve">to </w:t>
      </w:r>
      <w:r w:rsidR="00042883" w:rsidRPr="008B5969">
        <w:t xml:space="preserve">12 </w:t>
      </w:r>
      <w:r w:rsidR="00C4205B" w:rsidRPr="008B5969">
        <w:t xml:space="preserve">people </w:t>
      </w:r>
      <w:r w:rsidR="00BB7496" w:rsidRPr="008B5969">
        <w:t xml:space="preserve">and </w:t>
      </w:r>
      <w:r w:rsidR="00DE5934" w:rsidRPr="008B5969">
        <w:t xml:space="preserve">through </w:t>
      </w:r>
      <w:r w:rsidR="00BB7496" w:rsidRPr="008B5969">
        <w:t>a 40</w:t>
      </w:r>
      <w:r w:rsidR="00CD705A" w:rsidRPr="008B5969">
        <w:t>-</w:t>
      </w:r>
      <w:r w:rsidR="008E35C2" w:rsidRPr="008B5969">
        <w:t>hour</w:t>
      </w:r>
      <w:r w:rsidR="00BB7496" w:rsidRPr="008B5969">
        <w:t xml:space="preserve"> course.</w:t>
      </w:r>
      <w:r w:rsidR="00AA66A7" w:rsidRPr="008B5969">
        <w:t xml:space="preserve"> Scheduling of the training program shall be subject to mutual agreement between Seller and Buyer. The objective of the training program shall be to train Buyer’s personnel to be qualified and self-sufficient in the overall operation, maintenance, and troubleshooting of each system included</w:t>
      </w:r>
      <w:r w:rsidR="004D34FD" w:rsidRPr="008B5969">
        <w:t>,</w:t>
      </w:r>
      <w:r w:rsidR="00A61AE1" w:rsidRPr="008B5969">
        <w:t xml:space="preserve"> so the Project is operated safely and efficiently</w:t>
      </w:r>
      <w:r w:rsidR="00AA66A7" w:rsidRPr="008B5969">
        <w:t>.</w:t>
      </w:r>
    </w:p>
    <w:p w14:paraId="56E090DA" w14:textId="567101BF" w:rsidR="000D2C00" w:rsidRPr="008B5969" w:rsidRDefault="00ED5800" w:rsidP="00206504">
      <w:pPr>
        <w:pStyle w:val="O-BodyText"/>
      </w:pPr>
      <w:r w:rsidRPr="008B5969">
        <w:t>Seller</w:t>
      </w:r>
      <w:r w:rsidR="000D2C00" w:rsidRPr="008B5969">
        <w:t xml:space="preserve"> shall provide for Buyer’s operation and maintenance staff a training program that includes training for all components and systems of the Project, including use of all related equipment and software</w:t>
      </w:r>
      <w:r w:rsidR="00B41554" w:rsidRPr="008B5969">
        <w:t xml:space="preserve">. </w:t>
      </w:r>
      <w:r w:rsidR="000D2C00" w:rsidRPr="008B5969">
        <w:t>The training program shall include a training plan, training materials, and presentation schedule designed to ensure a successful training program</w:t>
      </w:r>
      <w:r w:rsidR="00B41554" w:rsidRPr="008B5969">
        <w:t xml:space="preserve">. </w:t>
      </w:r>
      <w:r w:rsidR="000D2C00" w:rsidRPr="008B5969">
        <w:t>The training program shall consist of on-the-job training during different stages of the Project and shall be supplemented by classroom instruction and computer-assisted training.</w:t>
      </w:r>
    </w:p>
    <w:p w14:paraId="1305075F" w14:textId="52311C50" w:rsidR="000D2C00" w:rsidRPr="008B5969" w:rsidRDefault="000D2C00" w:rsidP="00206504">
      <w:pPr>
        <w:pStyle w:val="O-BodyText"/>
      </w:pPr>
      <w:r w:rsidRPr="008B5969">
        <w:t>All training shall be conducted at the Project Site prior to initial operation of the Project or the generation of power therefrom</w:t>
      </w:r>
      <w:r w:rsidR="00B41554" w:rsidRPr="008B5969">
        <w:t xml:space="preserve">. </w:t>
      </w:r>
      <w:r w:rsidRPr="008B5969">
        <w:t xml:space="preserve">All costs of training shall be borne by </w:t>
      </w:r>
      <w:r w:rsidR="00ED5800" w:rsidRPr="008B5969">
        <w:t>Seller</w:t>
      </w:r>
      <w:r w:rsidR="00B41554" w:rsidRPr="008B5969">
        <w:t xml:space="preserve">. </w:t>
      </w:r>
      <w:r w:rsidRPr="008B5969">
        <w:t>Expenses incurred by Buyer’s project team to attend training at the Project Site will be borne by Buyer</w:t>
      </w:r>
      <w:r w:rsidR="00B41554" w:rsidRPr="008B5969">
        <w:t xml:space="preserve">. </w:t>
      </w:r>
      <w:r w:rsidR="00ED5800" w:rsidRPr="008B5969">
        <w:t>Seller</w:t>
      </w:r>
      <w:r w:rsidRPr="008B5969">
        <w:t xml:space="preserve"> shall be responsible for any expenses incurred by Buyer’s project team for any training that occurs at any alternative locations.</w:t>
      </w:r>
      <w:r w:rsidR="00AA66A7" w:rsidRPr="008B5969">
        <w:t xml:space="preserve"> </w:t>
      </w:r>
      <w:r w:rsidRPr="008B5969">
        <w:t>Training shall be held only during normal working days and hours and shall not be held on holidays or weekends or require the need for overtime of Buyer’s personnel.</w:t>
      </w:r>
    </w:p>
    <w:p w14:paraId="52B280A6" w14:textId="66CCB920" w:rsidR="000D2C00" w:rsidRPr="008B5969" w:rsidRDefault="000D2C00" w:rsidP="00206504">
      <w:pPr>
        <w:pStyle w:val="O-BodyText"/>
      </w:pPr>
      <w:r w:rsidRPr="008B5969">
        <w:t xml:space="preserve">All presented lectures shall be conducted by personnel having extensive experience both in PV solar plant start-up, </w:t>
      </w:r>
      <w:r w:rsidR="00A22620" w:rsidRPr="008B5969">
        <w:t>O&amp;M</w:t>
      </w:r>
      <w:r w:rsidRPr="008B5969">
        <w:t>, and training</w:t>
      </w:r>
      <w:r w:rsidR="00B41554" w:rsidRPr="008B5969">
        <w:t xml:space="preserve">. </w:t>
      </w:r>
      <w:r w:rsidRPr="008B5969">
        <w:t>All training shall include classroom and hands-on field instruction</w:t>
      </w:r>
      <w:r w:rsidR="00B41554" w:rsidRPr="008B5969">
        <w:t xml:space="preserve">. </w:t>
      </w:r>
      <w:r w:rsidRPr="008B5969">
        <w:t>Additional hard copies and one electronic equivalent of the training manual shall be provided to Buyer.</w:t>
      </w:r>
    </w:p>
    <w:p w14:paraId="49739ED1" w14:textId="77777777" w:rsidR="000D2C00" w:rsidRPr="008B5969" w:rsidRDefault="000D2C00" w:rsidP="00206504">
      <w:pPr>
        <w:pStyle w:val="O-BodyText"/>
      </w:pPr>
      <w:r w:rsidRPr="008B5969">
        <w:t>Training shall include:</w:t>
      </w:r>
    </w:p>
    <w:p w14:paraId="15510B03" w14:textId="77777777" w:rsidR="00C207D0" w:rsidRDefault="00C207D0" w:rsidP="00B433F8">
      <w:pPr>
        <w:pStyle w:val="O-Bullet"/>
      </w:pPr>
      <w:r>
        <w:t>Plant overview</w:t>
      </w:r>
    </w:p>
    <w:p w14:paraId="2F90AA8D" w14:textId="559F1337" w:rsidR="000D2C00" w:rsidRPr="006519A0" w:rsidRDefault="000D2C00" w:rsidP="00B433F8">
      <w:pPr>
        <w:pStyle w:val="O-Bullet"/>
      </w:pPr>
      <w:r>
        <w:t>Performance modeling basics and software operation</w:t>
      </w:r>
      <w:r w:rsidR="00C207D0">
        <w:t>, including control algorithms</w:t>
      </w:r>
    </w:p>
    <w:p w14:paraId="79E40CF8" w14:textId="69DFE8D3" w:rsidR="000D2C00" w:rsidRPr="006519A0" w:rsidRDefault="000D2C00" w:rsidP="00B433F8">
      <w:pPr>
        <w:pStyle w:val="O-Bullet"/>
      </w:pPr>
      <w:r>
        <w:t xml:space="preserve">Introduction to Project equipment (PV </w:t>
      </w:r>
      <w:r w:rsidR="00614A58">
        <w:t>modules</w:t>
      </w:r>
      <w:r>
        <w:t>, PC</w:t>
      </w:r>
      <w:r w:rsidR="004F645A">
        <w:t>S</w:t>
      </w:r>
      <w:r>
        <w:t xml:space="preserve">s, </w:t>
      </w:r>
      <w:r w:rsidR="00614A58">
        <w:t>trackers</w:t>
      </w:r>
      <w:r w:rsidR="009B13C7">
        <w:t xml:space="preserve">, </w:t>
      </w:r>
      <w:r w:rsidR="00862BFA">
        <w:t xml:space="preserve">met stations, </w:t>
      </w:r>
      <w:r>
        <w:t>transformers)</w:t>
      </w:r>
    </w:p>
    <w:p w14:paraId="3CD2840C" w14:textId="4DF3CD9A" w:rsidR="000D2C00" w:rsidRPr="006519A0" w:rsidRDefault="00862BFA" w:rsidP="00B433F8">
      <w:pPr>
        <w:pStyle w:val="O-Bullet"/>
      </w:pPr>
      <w:r>
        <w:t>SCADA</w:t>
      </w:r>
    </w:p>
    <w:p w14:paraId="7320A73C" w14:textId="375F1F3B" w:rsidR="000D2C00" w:rsidRPr="006519A0" w:rsidRDefault="00174004" w:rsidP="00B433F8">
      <w:pPr>
        <w:pStyle w:val="O-Bullet"/>
      </w:pPr>
      <w:r>
        <w:t xml:space="preserve">Collector substation </w:t>
      </w:r>
    </w:p>
    <w:p w14:paraId="46BC91B2" w14:textId="69A063A2" w:rsidR="000D2C00" w:rsidRDefault="000D2C00" w:rsidP="00B433F8">
      <w:pPr>
        <w:pStyle w:val="O-Bullet"/>
      </w:pPr>
      <w:r>
        <w:t>Control system basics</w:t>
      </w:r>
    </w:p>
    <w:p w14:paraId="5FD7FDC0" w14:textId="77777777" w:rsidR="006D6FFE" w:rsidRDefault="006D6FFE" w:rsidP="00B433F8">
      <w:pPr>
        <w:pStyle w:val="O-Bullet"/>
      </w:pPr>
      <w:r>
        <w:t>Interconnection basics</w:t>
      </w:r>
    </w:p>
    <w:p w14:paraId="4B2E3EE4" w14:textId="09C91479" w:rsidR="000D2C00" w:rsidRDefault="006D6FFE" w:rsidP="00B433F8">
      <w:pPr>
        <w:pStyle w:val="O-Bullet"/>
      </w:pPr>
      <w:r>
        <w:t>Operations and maintenance</w:t>
      </w:r>
    </w:p>
    <w:p w14:paraId="41031038" w14:textId="2367C66F" w:rsidR="000D2C00" w:rsidRPr="008B5969" w:rsidRDefault="00ED5800" w:rsidP="00206504">
      <w:pPr>
        <w:pStyle w:val="O-BodyText"/>
      </w:pPr>
      <w:r w:rsidRPr="008B5969">
        <w:lastRenderedPageBreak/>
        <w:t>Seller</w:t>
      </w:r>
      <w:r w:rsidR="000D2C00" w:rsidRPr="008B5969">
        <w:t xml:space="preserve"> shall ensure the instructors have the knowledge and qualifications to participate in the training program</w:t>
      </w:r>
      <w:r w:rsidR="00B41554" w:rsidRPr="008B5969">
        <w:t xml:space="preserve">. </w:t>
      </w:r>
      <w:r w:rsidR="000D2C00" w:rsidRPr="008B5969">
        <w:t>All instructors must be fluent in both written and spoken English.</w:t>
      </w:r>
    </w:p>
    <w:p w14:paraId="2D921A79" w14:textId="78B8330E" w:rsidR="000D2C00" w:rsidRPr="008B5969" w:rsidRDefault="000D2C00" w:rsidP="00206504">
      <w:pPr>
        <w:pStyle w:val="O-BodyText"/>
      </w:pPr>
      <w:r w:rsidRPr="008B5969">
        <w:t xml:space="preserve">The routine training program consists of assigning </w:t>
      </w:r>
      <w:proofErr w:type="gramStart"/>
      <w:r w:rsidRPr="008B5969">
        <w:t>each individual</w:t>
      </w:r>
      <w:proofErr w:type="gramEnd"/>
      <w:r w:rsidRPr="008B5969">
        <w:t xml:space="preserve"> a qualification goal and schedule for accomplishment</w:t>
      </w:r>
      <w:r w:rsidR="00B41554" w:rsidRPr="008B5969">
        <w:t xml:space="preserve">. </w:t>
      </w:r>
      <w:proofErr w:type="gramStart"/>
      <w:r w:rsidRPr="008B5969">
        <w:t>Each individual</w:t>
      </w:r>
      <w:proofErr w:type="gramEnd"/>
      <w:r w:rsidRPr="008B5969">
        <w:t xml:space="preserve"> will receive </w:t>
      </w:r>
      <w:r w:rsidR="00A3526C" w:rsidRPr="008B5969">
        <w:t xml:space="preserve">position qualification requirements </w:t>
      </w:r>
      <w:r w:rsidRPr="008B5969">
        <w:t>(PQRs) based on their specific qualification schedule, which shall outline the specific knowledge and demonstrated skill requirements for satisfactorily performing in the required position.</w:t>
      </w:r>
    </w:p>
    <w:p w14:paraId="71E1E7FC" w14:textId="74E8EF88" w:rsidR="000D2C00" w:rsidRPr="006519A0" w:rsidRDefault="00DA6196" w:rsidP="00B655F4">
      <w:pPr>
        <w:pStyle w:val="Legal5L1"/>
      </w:pPr>
      <w:bookmarkStart w:id="1813" w:name="_Toc131421871"/>
      <w:bookmarkStart w:id="1814" w:name="_Toc131422150"/>
      <w:bookmarkStart w:id="1815" w:name="_Toc131492584"/>
      <w:bookmarkStart w:id="1816" w:name="_Toc131421872"/>
      <w:bookmarkStart w:id="1817" w:name="_Toc131422151"/>
      <w:bookmarkStart w:id="1818" w:name="_Toc131492585"/>
      <w:bookmarkStart w:id="1819" w:name="_Toc131421873"/>
      <w:bookmarkStart w:id="1820" w:name="_Toc131422152"/>
      <w:bookmarkStart w:id="1821" w:name="_Toc131492586"/>
      <w:bookmarkStart w:id="1822" w:name="_Toc131421874"/>
      <w:bookmarkStart w:id="1823" w:name="_Toc131422153"/>
      <w:bookmarkStart w:id="1824" w:name="_Toc131492587"/>
      <w:bookmarkStart w:id="1825" w:name="_Toc131421875"/>
      <w:bookmarkStart w:id="1826" w:name="_Toc131422154"/>
      <w:bookmarkStart w:id="1827" w:name="_Toc131492588"/>
      <w:bookmarkStart w:id="1828" w:name="_Toc131421876"/>
      <w:bookmarkStart w:id="1829" w:name="_Toc131422155"/>
      <w:bookmarkStart w:id="1830" w:name="_Toc131492589"/>
      <w:bookmarkStart w:id="1831" w:name="_Toc131421877"/>
      <w:bookmarkStart w:id="1832" w:name="_Toc131422156"/>
      <w:bookmarkStart w:id="1833" w:name="_Toc131492590"/>
      <w:bookmarkStart w:id="1834" w:name="_Toc131421878"/>
      <w:bookmarkStart w:id="1835" w:name="_Toc131422157"/>
      <w:bookmarkStart w:id="1836" w:name="_Toc131492591"/>
      <w:bookmarkStart w:id="1837" w:name="_Toc131421879"/>
      <w:bookmarkStart w:id="1838" w:name="_Toc131422158"/>
      <w:bookmarkStart w:id="1839" w:name="_Toc131492592"/>
      <w:bookmarkStart w:id="1840" w:name="_Toc131421880"/>
      <w:bookmarkStart w:id="1841" w:name="_Toc131422159"/>
      <w:bookmarkStart w:id="1842" w:name="_Toc131492593"/>
      <w:bookmarkStart w:id="1843" w:name="_Toc70757639"/>
      <w:bookmarkStart w:id="1844" w:name="_Toc70932113"/>
      <w:bookmarkStart w:id="1845" w:name="_Toc77584328"/>
      <w:bookmarkStart w:id="1846" w:name="_Toc128536151"/>
      <w:bookmarkStart w:id="1847" w:name="_Toc168484419"/>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r>
        <w:t>H</w:t>
      </w:r>
      <w:r w:rsidR="000D2C00" w:rsidRPr="002F3C24">
        <w:t xml:space="preserve">ealth and </w:t>
      </w:r>
      <w:bookmarkEnd w:id="1843"/>
      <w:r w:rsidR="000D2C00" w:rsidRPr="002F3C24">
        <w:t>safety requirements</w:t>
      </w:r>
      <w:bookmarkEnd w:id="1844"/>
      <w:bookmarkEnd w:id="1845"/>
      <w:bookmarkEnd w:id="1846"/>
      <w:bookmarkEnd w:id="1847"/>
    </w:p>
    <w:p w14:paraId="028DAA2F" w14:textId="308D4F83" w:rsidR="000D2C00" w:rsidRPr="006519A0" w:rsidRDefault="000D2C00" w:rsidP="00B655F4">
      <w:pPr>
        <w:pStyle w:val="Legal5L2"/>
      </w:pPr>
      <w:bookmarkStart w:id="1848" w:name="_Toc70932114"/>
      <w:bookmarkStart w:id="1849" w:name="_Toc70757640"/>
      <w:bookmarkStart w:id="1850" w:name="_Toc77584329"/>
      <w:bookmarkStart w:id="1851" w:name="_Toc128536152"/>
      <w:bookmarkStart w:id="1852" w:name="_Toc168484420"/>
      <w:r w:rsidRPr="002F3C24">
        <w:t>General Requirements</w:t>
      </w:r>
      <w:bookmarkEnd w:id="1848"/>
      <w:bookmarkEnd w:id="1849"/>
      <w:bookmarkEnd w:id="1850"/>
      <w:bookmarkEnd w:id="1851"/>
      <w:bookmarkEnd w:id="1852"/>
    </w:p>
    <w:p w14:paraId="0FC67577" w14:textId="29A9F886" w:rsidR="000D2C00" w:rsidRPr="004E6C4A" w:rsidRDefault="00ED5800" w:rsidP="00206504">
      <w:pPr>
        <w:pStyle w:val="O-BodyText"/>
      </w:pPr>
      <w:r w:rsidRPr="004E6C4A">
        <w:t>Seller</w:t>
      </w:r>
      <w:r w:rsidR="000D2C00" w:rsidRPr="004E6C4A">
        <w:t xml:space="preserve"> shall prepare and implement a comprehensive Project</w:t>
      </w:r>
      <w:r w:rsidR="00211772" w:rsidRPr="004E6C4A">
        <w:t xml:space="preserve"> and </w:t>
      </w:r>
      <w:r w:rsidR="000D2C00" w:rsidRPr="004E6C4A">
        <w:t xml:space="preserve">Project Site-specific </w:t>
      </w:r>
      <w:r w:rsidR="00211772" w:rsidRPr="004E6C4A">
        <w:t>HSE</w:t>
      </w:r>
      <w:r w:rsidR="000D2C00" w:rsidRPr="004E6C4A">
        <w:t xml:space="preserve"> policy and associated procedures (HSE Plan) for the performance of the Work</w:t>
      </w:r>
      <w:r w:rsidR="00B41554" w:rsidRPr="004E6C4A">
        <w:t xml:space="preserve">. </w:t>
      </w:r>
      <w:r w:rsidR="000D2C00" w:rsidRPr="004E6C4A">
        <w:t xml:space="preserve">The HSE Plan shall </w:t>
      </w:r>
      <w:proofErr w:type="gramStart"/>
      <w:r w:rsidR="000D2C00" w:rsidRPr="004E6C4A">
        <w:t>apply at all times</w:t>
      </w:r>
      <w:proofErr w:type="gramEnd"/>
      <w:r w:rsidR="000D2C00" w:rsidRPr="004E6C4A">
        <w:t xml:space="preserve"> during the design, preparation, construction, and operation of the Project and be prepared in accordance with and require compliance with all </w:t>
      </w:r>
      <w:r w:rsidR="003C532F" w:rsidRPr="004E6C4A">
        <w:t xml:space="preserve">laws </w:t>
      </w:r>
      <w:r w:rsidR="000D2C00" w:rsidRPr="004E6C4A">
        <w:t>(including codes and standards) and applicable</w:t>
      </w:r>
      <w:r w:rsidR="00B41554" w:rsidRPr="004E6C4A">
        <w:t xml:space="preserve">. </w:t>
      </w:r>
    </w:p>
    <w:p w14:paraId="4B950609" w14:textId="63E0D7D8" w:rsidR="000D2C00" w:rsidRPr="004E6C4A" w:rsidRDefault="00ED5800" w:rsidP="00206504">
      <w:pPr>
        <w:pStyle w:val="O-BodyText"/>
      </w:pPr>
      <w:r w:rsidRPr="004E6C4A">
        <w:t>Seller</w:t>
      </w:r>
      <w:r w:rsidR="000D2C00" w:rsidRPr="004E6C4A">
        <w:t xml:space="preserve"> shall submit to Buyer at least one hundred twenty (120) days prior to the Construction Commencement Date an initial HSE Plan that demonstrates </w:t>
      </w:r>
      <w:r w:rsidRPr="004E6C4A">
        <w:t>Seller</w:t>
      </w:r>
      <w:r w:rsidR="000D2C00" w:rsidRPr="004E6C4A">
        <w:t>’s commitment to the highest standards of health and occupational hygiene of the construction workforce during the development, construction, operation, maintenance, and repair of the Project</w:t>
      </w:r>
      <w:r w:rsidR="00B41554" w:rsidRPr="004E6C4A">
        <w:t xml:space="preserve">. </w:t>
      </w:r>
      <w:r w:rsidR="000D2C00" w:rsidRPr="004E6C4A">
        <w:t xml:space="preserve">Buyer shall provide its comments to the initial proposed HSE Plan, if any, to </w:t>
      </w:r>
      <w:r w:rsidRPr="004E6C4A">
        <w:t>Seller</w:t>
      </w:r>
      <w:r w:rsidR="000D2C00" w:rsidRPr="004E6C4A">
        <w:t xml:space="preserve"> within forty-five (45) days after Buyer’s receipt of the initial proposed HSE Plan from </w:t>
      </w:r>
      <w:r w:rsidRPr="004E6C4A">
        <w:t>Seller</w:t>
      </w:r>
      <w:r w:rsidR="000D2C00" w:rsidRPr="004E6C4A">
        <w:t xml:space="preserve"> and within ten (10) Business Days after Buyer’s receipt of any modification to a proposed HSE Plan from </w:t>
      </w:r>
      <w:r w:rsidRPr="004E6C4A">
        <w:t>Seller</w:t>
      </w:r>
      <w:r w:rsidR="000D2C00" w:rsidRPr="004E6C4A">
        <w:t xml:space="preserve">, and </w:t>
      </w:r>
      <w:r w:rsidRPr="004E6C4A">
        <w:t>Seller</w:t>
      </w:r>
      <w:r w:rsidR="000D2C00" w:rsidRPr="004E6C4A">
        <w:t xml:space="preserve"> shall, in each case, consider in good faith timely comments from Buyer on the proposed HSE Plan</w:t>
      </w:r>
      <w:r w:rsidR="00B41554" w:rsidRPr="004E6C4A">
        <w:t xml:space="preserve">. </w:t>
      </w:r>
      <w:r w:rsidRPr="004E6C4A">
        <w:t>Seller</w:t>
      </w:r>
      <w:r w:rsidR="000D2C00" w:rsidRPr="004E6C4A">
        <w:t xml:space="preserve"> shall be responsible for implementing, complying with, and enforcing, and performing the Work in accordance with, the approved HSE Plan</w:t>
      </w:r>
      <w:r w:rsidR="00B41554" w:rsidRPr="004E6C4A">
        <w:t xml:space="preserve">. </w:t>
      </w:r>
      <w:r w:rsidRPr="004E6C4A">
        <w:t>Seller</w:t>
      </w:r>
      <w:r w:rsidR="000D2C00" w:rsidRPr="004E6C4A">
        <w:t xml:space="preserve"> shall not commence Work at the Project Site until the HSE Plan has been approved by Buyer</w:t>
      </w:r>
      <w:r w:rsidR="00B41554" w:rsidRPr="004E6C4A">
        <w:t xml:space="preserve">. </w:t>
      </w:r>
      <w:r w:rsidR="000D2C00" w:rsidRPr="004E6C4A">
        <w:t>Buyer shall not unreasonably withhold, condition, or delay its approval of an HSE Plan.</w:t>
      </w:r>
    </w:p>
    <w:p w14:paraId="2F1573C4" w14:textId="11309DE9" w:rsidR="000D2C00" w:rsidRPr="004E6C4A" w:rsidRDefault="000D2C00" w:rsidP="00206504">
      <w:pPr>
        <w:pStyle w:val="O-BodyText"/>
      </w:pPr>
      <w:r w:rsidRPr="004E6C4A">
        <w:t>The HSE Plan shall address and include pertinent information regarding any known or reasonably anticipated safety issues arising out of the Work on the Project Site, including the equipment to be incorporated into the Project (</w:t>
      </w:r>
      <w:r w:rsidR="00852A01" w:rsidRPr="004E6C4A">
        <w:t>e.g.,</w:t>
      </w:r>
      <w:r w:rsidRPr="004E6C4A">
        <w:t xml:space="preserve"> how to properly handle generated and stored energy in emergencies) and operation of the Project prior to </w:t>
      </w:r>
      <w:r w:rsidR="006A5234" w:rsidRPr="004E6C4A">
        <w:t>substantial completion</w:t>
      </w:r>
      <w:r w:rsidR="00B41554" w:rsidRPr="004E6C4A">
        <w:t xml:space="preserve">. </w:t>
      </w:r>
      <w:r w:rsidR="008605E2" w:rsidRPr="004E6C4A">
        <w:t>The</w:t>
      </w:r>
      <w:r w:rsidRPr="004E6C4A">
        <w:t xml:space="preserve"> HSE Plan also shall set forth </w:t>
      </w:r>
      <w:r w:rsidR="00ED5800" w:rsidRPr="004E6C4A">
        <w:t>Seller</w:t>
      </w:r>
      <w:r w:rsidRPr="004E6C4A">
        <w:t xml:space="preserve">’s detailed plan for addressing </w:t>
      </w:r>
      <w:r w:rsidR="006A5234" w:rsidRPr="004E6C4A">
        <w:t xml:space="preserve">environmental </w:t>
      </w:r>
      <w:r w:rsidRPr="004E6C4A">
        <w:t>risks and challenges that may arise during the construction, commissioning, testing, operation, maintenance, and repair phases of the Project.</w:t>
      </w:r>
    </w:p>
    <w:p w14:paraId="650700A4" w14:textId="0EDA3487" w:rsidR="000D2C00" w:rsidRPr="004E6C4A" w:rsidRDefault="000D2C00" w:rsidP="00206504">
      <w:pPr>
        <w:pStyle w:val="O-BodyText"/>
      </w:pPr>
      <w:r w:rsidRPr="004E6C4A">
        <w:t xml:space="preserve">The Project shall be designed and HSE Plan (and </w:t>
      </w:r>
      <w:r w:rsidR="00FA36C0" w:rsidRPr="004E6C4A">
        <w:t xml:space="preserve">Site Security </w:t>
      </w:r>
      <w:r w:rsidRPr="004E6C4A">
        <w:t>Plan) developed to minimize the risk of injury to personnel and to the public during performance of the Work, including during the use, operation, maintenance, repair, and replacement of the Project or components thereof.</w:t>
      </w:r>
    </w:p>
    <w:p w14:paraId="58B076A2" w14:textId="0AAEA545" w:rsidR="000D2C00" w:rsidRPr="004E6C4A" w:rsidRDefault="00ED5800" w:rsidP="00206504">
      <w:pPr>
        <w:pStyle w:val="O-BodyText"/>
      </w:pPr>
      <w:r w:rsidRPr="004E6C4A">
        <w:t>Seller</w:t>
      </w:r>
      <w:r w:rsidR="000D2C00" w:rsidRPr="004E6C4A">
        <w:t xml:space="preserve"> shall ensure guidelines and policies for maintaining hygienic conditions and appropriate shelter or shading at eating, resting, drinking, washing facilities, and restrooms are established and adhered to by individuals at the Project Site.</w:t>
      </w:r>
    </w:p>
    <w:p w14:paraId="04C403A4" w14:textId="24369389" w:rsidR="000D2C00" w:rsidRPr="004E6C4A" w:rsidRDefault="000D2C00" w:rsidP="00206504">
      <w:pPr>
        <w:pStyle w:val="O-BodyText"/>
      </w:pPr>
      <w:r w:rsidRPr="004E6C4A">
        <w:t>The Project shall be designed to cease to energize and trip off in the event of a grid power outage</w:t>
      </w:r>
      <w:r w:rsidR="00B41554" w:rsidRPr="004E6C4A">
        <w:t xml:space="preserve">. </w:t>
      </w:r>
      <w:r w:rsidRPr="004E6C4A">
        <w:t>In such circumstance, the Project shall cease to energize, trip off, and physically isolate from the interconnected grid to prevent interaction with the grid (nominal auxiliary load contactors may continue to serve these loads)</w:t>
      </w:r>
      <w:r w:rsidR="00B41554" w:rsidRPr="004E6C4A">
        <w:t xml:space="preserve">. </w:t>
      </w:r>
      <w:r w:rsidRPr="004E6C4A">
        <w:t>This shutdown</w:t>
      </w:r>
      <w:r w:rsidR="00160A2B" w:rsidRPr="004E6C4A">
        <w:t xml:space="preserve"> and </w:t>
      </w:r>
      <w:r w:rsidRPr="004E6C4A">
        <w:t>isolation mode includes both normal shutdown and system trips requiring reset.</w:t>
      </w:r>
    </w:p>
    <w:p w14:paraId="6ECC556F" w14:textId="166E5AB9" w:rsidR="000D2C00" w:rsidRPr="004E6C4A" w:rsidRDefault="000D2C00" w:rsidP="00206504">
      <w:pPr>
        <w:pStyle w:val="O-BodyText"/>
      </w:pPr>
      <w:r w:rsidRPr="004E6C4A">
        <w:t xml:space="preserve">Hazardous areas on or at the Project Site shall be identified and marked as such, and </w:t>
      </w:r>
      <w:r w:rsidR="00ED5800" w:rsidRPr="004E6C4A">
        <w:t>Seller</w:t>
      </w:r>
      <w:r w:rsidRPr="004E6C4A">
        <w:t xml:space="preserve"> shall select and install suitable equipment for use in such areas.</w:t>
      </w:r>
    </w:p>
    <w:p w14:paraId="20FFBACA" w14:textId="11636803" w:rsidR="000D2C00" w:rsidRPr="006519A0" w:rsidRDefault="000D2C00" w:rsidP="00873906">
      <w:pPr>
        <w:pStyle w:val="Legal5L3"/>
      </w:pPr>
      <w:bookmarkStart w:id="1853" w:name="_Toc125113931"/>
      <w:bookmarkStart w:id="1854" w:name="_Toc128513113"/>
      <w:bookmarkStart w:id="1855" w:name="_Toc128513420"/>
      <w:bookmarkStart w:id="1856" w:name="_Toc128513727"/>
      <w:bookmarkStart w:id="1857" w:name="_Toc128514033"/>
      <w:bookmarkStart w:id="1858" w:name="_Toc128514340"/>
      <w:bookmarkStart w:id="1859" w:name="_Toc128514776"/>
      <w:bookmarkStart w:id="1860" w:name="_Toc128515081"/>
      <w:bookmarkStart w:id="1861" w:name="_Toc128515386"/>
      <w:bookmarkStart w:id="1862" w:name="_Toc128515691"/>
      <w:bookmarkStart w:id="1863" w:name="_Toc125113932"/>
      <w:bookmarkStart w:id="1864" w:name="_Toc128513114"/>
      <w:bookmarkStart w:id="1865" w:name="_Toc128513421"/>
      <w:bookmarkStart w:id="1866" w:name="_Toc128513728"/>
      <w:bookmarkStart w:id="1867" w:name="_Toc128514034"/>
      <w:bookmarkStart w:id="1868" w:name="_Toc128514341"/>
      <w:bookmarkStart w:id="1869" w:name="_Toc128514777"/>
      <w:bookmarkStart w:id="1870" w:name="_Toc128515082"/>
      <w:bookmarkStart w:id="1871" w:name="_Toc128515387"/>
      <w:bookmarkStart w:id="1872" w:name="_Toc128515692"/>
      <w:bookmarkStart w:id="1873" w:name="_Toc125113933"/>
      <w:bookmarkStart w:id="1874" w:name="_Toc128513115"/>
      <w:bookmarkStart w:id="1875" w:name="_Toc128513422"/>
      <w:bookmarkStart w:id="1876" w:name="_Toc128513729"/>
      <w:bookmarkStart w:id="1877" w:name="_Toc128514035"/>
      <w:bookmarkStart w:id="1878" w:name="_Toc128514342"/>
      <w:bookmarkStart w:id="1879" w:name="_Toc128514778"/>
      <w:bookmarkStart w:id="1880" w:name="_Toc128515083"/>
      <w:bookmarkStart w:id="1881" w:name="_Toc128515388"/>
      <w:bookmarkStart w:id="1882" w:name="_Toc128515693"/>
      <w:bookmarkStart w:id="1883" w:name="_Toc125113934"/>
      <w:bookmarkStart w:id="1884" w:name="_Toc128513116"/>
      <w:bookmarkStart w:id="1885" w:name="_Toc128513423"/>
      <w:bookmarkStart w:id="1886" w:name="_Toc128513730"/>
      <w:bookmarkStart w:id="1887" w:name="_Toc128514036"/>
      <w:bookmarkStart w:id="1888" w:name="_Toc128514343"/>
      <w:bookmarkStart w:id="1889" w:name="_Toc128514779"/>
      <w:bookmarkStart w:id="1890" w:name="_Toc128515084"/>
      <w:bookmarkStart w:id="1891" w:name="_Toc128515389"/>
      <w:bookmarkStart w:id="1892" w:name="_Toc128515694"/>
      <w:bookmarkStart w:id="1893" w:name="_Toc125113935"/>
      <w:bookmarkStart w:id="1894" w:name="_Toc128513117"/>
      <w:bookmarkStart w:id="1895" w:name="_Toc128513424"/>
      <w:bookmarkStart w:id="1896" w:name="_Toc128513731"/>
      <w:bookmarkStart w:id="1897" w:name="_Toc128514037"/>
      <w:bookmarkStart w:id="1898" w:name="_Toc128514344"/>
      <w:bookmarkStart w:id="1899" w:name="_Toc128514780"/>
      <w:bookmarkStart w:id="1900" w:name="_Toc128515085"/>
      <w:bookmarkStart w:id="1901" w:name="_Toc128515390"/>
      <w:bookmarkStart w:id="1902" w:name="_Toc128515695"/>
      <w:bookmarkStart w:id="1903" w:name="_Toc125113936"/>
      <w:bookmarkStart w:id="1904" w:name="_Toc128513118"/>
      <w:bookmarkStart w:id="1905" w:name="_Toc128513425"/>
      <w:bookmarkStart w:id="1906" w:name="_Toc128513732"/>
      <w:bookmarkStart w:id="1907" w:name="_Toc128514038"/>
      <w:bookmarkStart w:id="1908" w:name="_Toc128514345"/>
      <w:bookmarkStart w:id="1909" w:name="_Toc128514781"/>
      <w:bookmarkStart w:id="1910" w:name="_Toc128515086"/>
      <w:bookmarkStart w:id="1911" w:name="_Toc128515391"/>
      <w:bookmarkStart w:id="1912" w:name="_Toc128515696"/>
      <w:bookmarkStart w:id="1913" w:name="_Toc125113937"/>
      <w:bookmarkStart w:id="1914" w:name="_Toc128513119"/>
      <w:bookmarkStart w:id="1915" w:name="_Toc128513426"/>
      <w:bookmarkStart w:id="1916" w:name="_Toc128513733"/>
      <w:bookmarkStart w:id="1917" w:name="_Toc128514039"/>
      <w:bookmarkStart w:id="1918" w:name="_Toc128514346"/>
      <w:bookmarkStart w:id="1919" w:name="_Toc128514782"/>
      <w:bookmarkStart w:id="1920" w:name="_Toc128515087"/>
      <w:bookmarkStart w:id="1921" w:name="_Toc128515392"/>
      <w:bookmarkStart w:id="1922" w:name="_Toc128515697"/>
      <w:bookmarkStart w:id="1923" w:name="_Toc125113938"/>
      <w:bookmarkStart w:id="1924" w:name="_Toc128513120"/>
      <w:bookmarkStart w:id="1925" w:name="_Toc128513427"/>
      <w:bookmarkStart w:id="1926" w:name="_Toc128513734"/>
      <w:bookmarkStart w:id="1927" w:name="_Toc128514040"/>
      <w:bookmarkStart w:id="1928" w:name="_Toc128514347"/>
      <w:bookmarkStart w:id="1929" w:name="_Toc128514783"/>
      <w:bookmarkStart w:id="1930" w:name="_Toc128515088"/>
      <w:bookmarkStart w:id="1931" w:name="_Toc128515393"/>
      <w:bookmarkStart w:id="1932" w:name="_Toc128515698"/>
      <w:bookmarkStart w:id="1933" w:name="_Toc125113939"/>
      <w:bookmarkStart w:id="1934" w:name="_Toc128513121"/>
      <w:bookmarkStart w:id="1935" w:name="_Toc128513428"/>
      <w:bookmarkStart w:id="1936" w:name="_Toc128513735"/>
      <w:bookmarkStart w:id="1937" w:name="_Toc128514041"/>
      <w:bookmarkStart w:id="1938" w:name="_Toc128514348"/>
      <w:bookmarkStart w:id="1939" w:name="_Toc128514784"/>
      <w:bookmarkStart w:id="1940" w:name="_Toc128515089"/>
      <w:bookmarkStart w:id="1941" w:name="_Toc128515394"/>
      <w:bookmarkStart w:id="1942" w:name="_Toc128515699"/>
      <w:bookmarkStart w:id="1943" w:name="_Toc125113940"/>
      <w:bookmarkStart w:id="1944" w:name="_Toc128513122"/>
      <w:bookmarkStart w:id="1945" w:name="_Toc128513429"/>
      <w:bookmarkStart w:id="1946" w:name="_Toc128513736"/>
      <w:bookmarkStart w:id="1947" w:name="_Toc128514042"/>
      <w:bookmarkStart w:id="1948" w:name="_Toc128514349"/>
      <w:bookmarkStart w:id="1949" w:name="_Toc128514785"/>
      <w:bookmarkStart w:id="1950" w:name="_Toc128515090"/>
      <w:bookmarkStart w:id="1951" w:name="_Toc128515395"/>
      <w:bookmarkStart w:id="1952" w:name="_Toc128515700"/>
      <w:bookmarkStart w:id="1953" w:name="_Toc125113941"/>
      <w:bookmarkStart w:id="1954" w:name="_Toc128513123"/>
      <w:bookmarkStart w:id="1955" w:name="_Toc128513430"/>
      <w:bookmarkStart w:id="1956" w:name="_Toc128513737"/>
      <w:bookmarkStart w:id="1957" w:name="_Toc128514043"/>
      <w:bookmarkStart w:id="1958" w:name="_Toc128514350"/>
      <w:bookmarkStart w:id="1959" w:name="_Toc128514786"/>
      <w:bookmarkStart w:id="1960" w:name="_Toc128515091"/>
      <w:bookmarkStart w:id="1961" w:name="_Toc128515396"/>
      <w:bookmarkStart w:id="1962" w:name="_Toc128515701"/>
      <w:bookmarkStart w:id="1963" w:name="_Toc125113942"/>
      <w:bookmarkStart w:id="1964" w:name="_Toc128513124"/>
      <w:bookmarkStart w:id="1965" w:name="_Toc128513431"/>
      <w:bookmarkStart w:id="1966" w:name="_Toc128513738"/>
      <w:bookmarkStart w:id="1967" w:name="_Toc128514044"/>
      <w:bookmarkStart w:id="1968" w:name="_Toc128514351"/>
      <w:bookmarkStart w:id="1969" w:name="_Toc128514787"/>
      <w:bookmarkStart w:id="1970" w:name="_Toc128515092"/>
      <w:bookmarkStart w:id="1971" w:name="_Toc128515397"/>
      <w:bookmarkStart w:id="1972" w:name="_Toc128515702"/>
      <w:bookmarkStart w:id="1973" w:name="_Toc125113943"/>
      <w:bookmarkStart w:id="1974" w:name="_Toc128513125"/>
      <w:bookmarkStart w:id="1975" w:name="_Toc128513432"/>
      <w:bookmarkStart w:id="1976" w:name="_Toc128513739"/>
      <w:bookmarkStart w:id="1977" w:name="_Toc128514045"/>
      <w:bookmarkStart w:id="1978" w:name="_Toc128514352"/>
      <w:bookmarkStart w:id="1979" w:name="_Toc128514788"/>
      <w:bookmarkStart w:id="1980" w:name="_Toc128515093"/>
      <w:bookmarkStart w:id="1981" w:name="_Toc128515398"/>
      <w:bookmarkStart w:id="1982" w:name="_Toc128515703"/>
      <w:bookmarkStart w:id="1983" w:name="_Toc125113944"/>
      <w:bookmarkStart w:id="1984" w:name="_Toc128513126"/>
      <w:bookmarkStart w:id="1985" w:name="_Toc128513433"/>
      <w:bookmarkStart w:id="1986" w:name="_Toc128513740"/>
      <w:bookmarkStart w:id="1987" w:name="_Toc128514046"/>
      <w:bookmarkStart w:id="1988" w:name="_Toc128514353"/>
      <w:bookmarkStart w:id="1989" w:name="_Toc128514789"/>
      <w:bookmarkStart w:id="1990" w:name="_Toc128515094"/>
      <w:bookmarkStart w:id="1991" w:name="_Toc128515399"/>
      <w:bookmarkStart w:id="1992" w:name="_Toc128515704"/>
      <w:bookmarkStart w:id="1993" w:name="_Toc125113945"/>
      <w:bookmarkStart w:id="1994" w:name="_Toc128513127"/>
      <w:bookmarkStart w:id="1995" w:name="_Toc128513434"/>
      <w:bookmarkStart w:id="1996" w:name="_Toc128513741"/>
      <w:bookmarkStart w:id="1997" w:name="_Toc128514047"/>
      <w:bookmarkStart w:id="1998" w:name="_Toc128514354"/>
      <w:bookmarkStart w:id="1999" w:name="_Toc128514790"/>
      <w:bookmarkStart w:id="2000" w:name="_Toc128515095"/>
      <w:bookmarkStart w:id="2001" w:name="_Toc128515400"/>
      <w:bookmarkStart w:id="2002" w:name="_Toc128515705"/>
      <w:bookmarkStart w:id="2003" w:name="_Toc125113946"/>
      <w:bookmarkStart w:id="2004" w:name="_Toc128513128"/>
      <w:bookmarkStart w:id="2005" w:name="_Toc128513435"/>
      <w:bookmarkStart w:id="2006" w:name="_Toc128513742"/>
      <w:bookmarkStart w:id="2007" w:name="_Toc128514048"/>
      <w:bookmarkStart w:id="2008" w:name="_Toc128514355"/>
      <w:bookmarkStart w:id="2009" w:name="_Toc128514791"/>
      <w:bookmarkStart w:id="2010" w:name="_Toc128515096"/>
      <w:bookmarkStart w:id="2011" w:name="_Toc128515401"/>
      <w:bookmarkStart w:id="2012" w:name="_Toc128515706"/>
      <w:bookmarkStart w:id="2013" w:name="_Toc125113947"/>
      <w:bookmarkStart w:id="2014" w:name="_Toc128513129"/>
      <w:bookmarkStart w:id="2015" w:name="_Toc128513436"/>
      <w:bookmarkStart w:id="2016" w:name="_Toc128513743"/>
      <w:bookmarkStart w:id="2017" w:name="_Toc128514049"/>
      <w:bookmarkStart w:id="2018" w:name="_Toc128514356"/>
      <w:bookmarkStart w:id="2019" w:name="_Toc128514792"/>
      <w:bookmarkStart w:id="2020" w:name="_Toc128515097"/>
      <w:bookmarkStart w:id="2021" w:name="_Toc128515402"/>
      <w:bookmarkStart w:id="2022" w:name="_Toc128515707"/>
      <w:bookmarkStart w:id="2023" w:name="_Toc125113948"/>
      <w:bookmarkStart w:id="2024" w:name="_Toc128513130"/>
      <w:bookmarkStart w:id="2025" w:name="_Toc128513437"/>
      <w:bookmarkStart w:id="2026" w:name="_Toc128513744"/>
      <w:bookmarkStart w:id="2027" w:name="_Toc128514050"/>
      <w:bookmarkStart w:id="2028" w:name="_Toc128514357"/>
      <w:bookmarkStart w:id="2029" w:name="_Toc128514793"/>
      <w:bookmarkStart w:id="2030" w:name="_Toc128515098"/>
      <w:bookmarkStart w:id="2031" w:name="_Toc128515403"/>
      <w:bookmarkStart w:id="2032" w:name="_Toc128515708"/>
      <w:bookmarkStart w:id="2033" w:name="_Toc125113949"/>
      <w:bookmarkStart w:id="2034" w:name="_Toc128513131"/>
      <w:bookmarkStart w:id="2035" w:name="_Toc128513438"/>
      <w:bookmarkStart w:id="2036" w:name="_Toc128513745"/>
      <w:bookmarkStart w:id="2037" w:name="_Toc128514051"/>
      <w:bookmarkStart w:id="2038" w:name="_Toc128514358"/>
      <w:bookmarkStart w:id="2039" w:name="_Toc128514794"/>
      <w:bookmarkStart w:id="2040" w:name="_Toc128515099"/>
      <w:bookmarkStart w:id="2041" w:name="_Toc128515404"/>
      <w:bookmarkStart w:id="2042" w:name="_Toc128515709"/>
      <w:bookmarkStart w:id="2043" w:name="_Toc125113950"/>
      <w:bookmarkStart w:id="2044" w:name="_Toc128513132"/>
      <w:bookmarkStart w:id="2045" w:name="_Toc128513439"/>
      <w:bookmarkStart w:id="2046" w:name="_Toc128513746"/>
      <w:bookmarkStart w:id="2047" w:name="_Toc128514052"/>
      <w:bookmarkStart w:id="2048" w:name="_Toc128514359"/>
      <w:bookmarkStart w:id="2049" w:name="_Toc128514795"/>
      <w:bookmarkStart w:id="2050" w:name="_Toc128515100"/>
      <w:bookmarkStart w:id="2051" w:name="_Toc128515405"/>
      <w:bookmarkStart w:id="2052" w:name="_Toc128515710"/>
      <w:bookmarkStart w:id="2053" w:name="_Toc125113951"/>
      <w:bookmarkStart w:id="2054" w:name="_Toc128513133"/>
      <w:bookmarkStart w:id="2055" w:name="_Toc128513440"/>
      <w:bookmarkStart w:id="2056" w:name="_Toc128513747"/>
      <w:bookmarkStart w:id="2057" w:name="_Toc128514053"/>
      <w:bookmarkStart w:id="2058" w:name="_Toc128514360"/>
      <w:bookmarkStart w:id="2059" w:name="_Toc128514796"/>
      <w:bookmarkStart w:id="2060" w:name="_Toc128515101"/>
      <w:bookmarkStart w:id="2061" w:name="_Toc128515406"/>
      <w:bookmarkStart w:id="2062" w:name="_Toc128515711"/>
      <w:bookmarkStart w:id="2063" w:name="_Toc125113952"/>
      <w:bookmarkStart w:id="2064" w:name="_Toc128513134"/>
      <w:bookmarkStart w:id="2065" w:name="_Toc128513441"/>
      <w:bookmarkStart w:id="2066" w:name="_Toc128513748"/>
      <w:bookmarkStart w:id="2067" w:name="_Toc128514054"/>
      <w:bookmarkStart w:id="2068" w:name="_Toc128514361"/>
      <w:bookmarkStart w:id="2069" w:name="_Toc128514797"/>
      <w:bookmarkStart w:id="2070" w:name="_Toc128515102"/>
      <w:bookmarkStart w:id="2071" w:name="_Toc128515407"/>
      <w:bookmarkStart w:id="2072" w:name="_Toc128515712"/>
      <w:bookmarkStart w:id="2073" w:name="_Toc125113953"/>
      <w:bookmarkStart w:id="2074" w:name="_Toc128513135"/>
      <w:bookmarkStart w:id="2075" w:name="_Toc128513442"/>
      <w:bookmarkStart w:id="2076" w:name="_Toc128513749"/>
      <w:bookmarkStart w:id="2077" w:name="_Toc128514055"/>
      <w:bookmarkStart w:id="2078" w:name="_Toc128514362"/>
      <w:bookmarkStart w:id="2079" w:name="_Toc128514798"/>
      <w:bookmarkStart w:id="2080" w:name="_Toc128515103"/>
      <w:bookmarkStart w:id="2081" w:name="_Toc128515408"/>
      <w:bookmarkStart w:id="2082" w:name="_Toc128515713"/>
      <w:bookmarkStart w:id="2083" w:name="_Toc125113954"/>
      <w:bookmarkStart w:id="2084" w:name="_Toc128513136"/>
      <w:bookmarkStart w:id="2085" w:name="_Toc128513443"/>
      <w:bookmarkStart w:id="2086" w:name="_Toc128513750"/>
      <w:bookmarkStart w:id="2087" w:name="_Toc128514056"/>
      <w:bookmarkStart w:id="2088" w:name="_Toc128514363"/>
      <w:bookmarkStart w:id="2089" w:name="_Toc128514799"/>
      <w:bookmarkStart w:id="2090" w:name="_Toc128515104"/>
      <w:bookmarkStart w:id="2091" w:name="_Toc128515409"/>
      <w:bookmarkStart w:id="2092" w:name="_Toc128515714"/>
      <w:bookmarkStart w:id="2093" w:name="_Toc125113955"/>
      <w:bookmarkStart w:id="2094" w:name="_Toc128513137"/>
      <w:bookmarkStart w:id="2095" w:name="_Toc128513444"/>
      <w:bookmarkStart w:id="2096" w:name="_Toc128513751"/>
      <w:bookmarkStart w:id="2097" w:name="_Toc128514057"/>
      <w:bookmarkStart w:id="2098" w:name="_Toc128514364"/>
      <w:bookmarkStart w:id="2099" w:name="_Toc128514800"/>
      <w:bookmarkStart w:id="2100" w:name="_Toc128515105"/>
      <w:bookmarkStart w:id="2101" w:name="_Toc128515410"/>
      <w:bookmarkStart w:id="2102" w:name="_Toc128515715"/>
      <w:bookmarkStart w:id="2103" w:name="_Toc125113956"/>
      <w:bookmarkStart w:id="2104" w:name="_Toc128513138"/>
      <w:bookmarkStart w:id="2105" w:name="_Toc128513445"/>
      <w:bookmarkStart w:id="2106" w:name="_Toc128513752"/>
      <w:bookmarkStart w:id="2107" w:name="_Toc128514058"/>
      <w:bookmarkStart w:id="2108" w:name="_Toc128514365"/>
      <w:bookmarkStart w:id="2109" w:name="_Toc128514801"/>
      <w:bookmarkStart w:id="2110" w:name="_Toc128515106"/>
      <w:bookmarkStart w:id="2111" w:name="_Toc128515411"/>
      <w:bookmarkStart w:id="2112" w:name="_Toc128515716"/>
      <w:bookmarkStart w:id="2113" w:name="_Toc125113957"/>
      <w:bookmarkStart w:id="2114" w:name="_Toc128513139"/>
      <w:bookmarkStart w:id="2115" w:name="_Toc128513446"/>
      <w:bookmarkStart w:id="2116" w:name="_Toc128513753"/>
      <w:bookmarkStart w:id="2117" w:name="_Toc128514059"/>
      <w:bookmarkStart w:id="2118" w:name="_Toc128514366"/>
      <w:bookmarkStart w:id="2119" w:name="_Toc128514802"/>
      <w:bookmarkStart w:id="2120" w:name="_Toc128515107"/>
      <w:bookmarkStart w:id="2121" w:name="_Toc128515412"/>
      <w:bookmarkStart w:id="2122" w:name="_Toc128515717"/>
      <w:bookmarkStart w:id="2123" w:name="_Toc70932116"/>
      <w:bookmarkStart w:id="2124" w:name="_Toc70757642"/>
      <w:bookmarkStart w:id="2125" w:name="_Toc77584331"/>
      <w:bookmarkStart w:id="2126" w:name="_Toc128536154"/>
      <w:bookmarkStart w:id="2127" w:name="_Toc168484421"/>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r w:rsidRPr="11BD14F1">
        <w:lastRenderedPageBreak/>
        <w:t>Safety Rules and Procedures</w:t>
      </w:r>
      <w:bookmarkEnd w:id="2123"/>
      <w:bookmarkEnd w:id="2124"/>
      <w:bookmarkEnd w:id="2125"/>
      <w:bookmarkEnd w:id="2126"/>
      <w:bookmarkEnd w:id="2127"/>
    </w:p>
    <w:p w14:paraId="0DADA756" w14:textId="3EC52800" w:rsidR="000D2C00" w:rsidRPr="004E6C4A" w:rsidRDefault="004012D1" w:rsidP="00206504">
      <w:pPr>
        <w:pStyle w:val="O-BodyText"/>
      </w:pPr>
      <w:r w:rsidRPr="004E6C4A">
        <w:t>The</w:t>
      </w:r>
      <w:r w:rsidR="000D2C00" w:rsidRPr="004E6C4A">
        <w:t xml:space="preserve"> Work shall be performed and completed in accordance with the HSE Plan and Site Security Plan</w:t>
      </w:r>
      <w:r w:rsidR="00B41554" w:rsidRPr="004E6C4A">
        <w:t xml:space="preserve">. </w:t>
      </w:r>
      <w:r w:rsidR="000D2C00" w:rsidRPr="004E6C4A">
        <w:t>Any safety rules and procedures required for any specific activities of the Work shall be included in the HSE Plan.</w:t>
      </w:r>
    </w:p>
    <w:p w14:paraId="59F93A73" w14:textId="09023901" w:rsidR="000D2C00" w:rsidRPr="006519A0" w:rsidRDefault="000D2C00" w:rsidP="00B655F4">
      <w:pPr>
        <w:pStyle w:val="Legal5L2"/>
      </w:pPr>
      <w:bookmarkStart w:id="2128" w:name="_Toc70932117"/>
      <w:bookmarkStart w:id="2129" w:name="_Toc70757643"/>
      <w:bookmarkStart w:id="2130" w:name="_Toc77584332"/>
      <w:bookmarkStart w:id="2131" w:name="_Toc128536155"/>
      <w:bookmarkStart w:id="2132" w:name="_Toc168484422"/>
      <w:r w:rsidRPr="002F3C24">
        <w:t>Arc Flash Hazard Analysis Study</w:t>
      </w:r>
      <w:r w:rsidR="00495D9B" w:rsidRPr="002F3C24">
        <w:t xml:space="preserve"> and </w:t>
      </w:r>
      <w:r w:rsidRPr="002F3C24">
        <w:t>Calculation</w:t>
      </w:r>
      <w:bookmarkEnd w:id="2128"/>
      <w:bookmarkEnd w:id="2129"/>
      <w:bookmarkEnd w:id="2130"/>
      <w:bookmarkEnd w:id="2131"/>
      <w:bookmarkEnd w:id="2132"/>
    </w:p>
    <w:p w14:paraId="49442E0F" w14:textId="2D0F3F24" w:rsidR="000D2C00" w:rsidRPr="004E6C4A" w:rsidRDefault="00ED5800" w:rsidP="00206504">
      <w:pPr>
        <w:pStyle w:val="O-BodyText"/>
      </w:pPr>
      <w:r w:rsidRPr="004E6C4A">
        <w:t>Seller</w:t>
      </w:r>
      <w:r w:rsidR="000D2C00" w:rsidRPr="004E6C4A">
        <w:t xml:space="preserve"> shall perform in accordance with IEEE Standard 1584 an arc flash hazard analysis study</w:t>
      </w:r>
      <w:r w:rsidR="009D3C69" w:rsidRPr="004E6C4A">
        <w:t xml:space="preserve"> and </w:t>
      </w:r>
      <w:r w:rsidR="000D2C00" w:rsidRPr="004E6C4A">
        <w:t>calculation for all equipment installed pursuant to the Agreement</w:t>
      </w:r>
      <w:r w:rsidR="00B41554" w:rsidRPr="004E6C4A">
        <w:t xml:space="preserve">. </w:t>
      </w:r>
      <w:r w:rsidR="000D2C00" w:rsidRPr="004E6C4A">
        <w:t>Arc flash hazard incident energy levels shall be limited to 8 </w:t>
      </w:r>
      <w:proofErr w:type="spellStart"/>
      <w:r w:rsidR="000D2C00" w:rsidRPr="004E6C4A">
        <w:t>cal</w:t>
      </w:r>
      <w:proofErr w:type="spellEnd"/>
      <w:r w:rsidR="000D2C00" w:rsidRPr="004E6C4A">
        <w:t>/sq.cm</w:t>
      </w:r>
      <w:r w:rsidR="00B41554" w:rsidRPr="004E6C4A">
        <w:t xml:space="preserve">. </w:t>
      </w:r>
      <w:r w:rsidR="000D2C00" w:rsidRPr="004E6C4A">
        <w:t>Arc flash hazard reduction maintenance systems may be utilized to achieve the required levels</w:t>
      </w:r>
      <w:r w:rsidR="00B41554" w:rsidRPr="004E6C4A">
        <w:t xml:space="preserve">. </w:t>
      </w:r>
      <w:r w:rsidR="000D2C00" w:rsidRPr="004E6C4A">
        <w:t xml:space="preserve">Where 8 cal/sq.cm levels cannot be achieved, site-specific </w:t>
      </w:r>
      <w:r w:rsidR="00436516" w:rsidRPr="004E6C4A">
        <w:t>O</w:t>
      </w:r>
      <w:r w:rsidR="00B03558" w:rsidRPr="004E6C4A">
        <w:t>&amp;M</w:t>
      </w:r>
      <w:r w:rsidR="000D2C00" w:rsidRPr="004E6C4A">
        <w:t xml:space="preserve"> procedures shall be required to address Project equipment clearance requirements.</w:t>
      </w:r>
    </w:p>
    <w:p w14:paraId="57A7DEF2" w14:textId="132636FE" w:rsidR="000D2C00" w:rsidRPr="004E6C4A" w:rsidRDefault="000D2C00" w:rsidP="00206504">
      <w:pPr>
        <w:pStyle w:val="O-BodyText"/>
      </w:pPr>
      <w:r w:rsidRPr="004E6C4A">
        <w:t>Labeling that lists arc flash incident energy exposure levels, including instructions on disconnecting devices required for the replacement of battery modules, shall be provided.</w:t>
      </w:r>
    </w:p>
    <w:p w14:paraId="5E20E086" w14:textId="125BB595" w:rsidR="000D2C00" w:rsidRPr="006519A0" w:rsidRDefault="000D2C00" w:rsidP="00B655F4">
      <w:pPr>
        <w:pStyle w:val="Legal5L2"/>
        <w:rPr>
          <w:lang w:eastAsia="zh-CN"/>
        </w:rPr>
      </w:pPr>
      <w:bookmarkStart w:id="2133" w:name="_Toc70932118"/>
      <w:bookmarkStart w:id="2134" w:name="_Toc70757644"/>
      <w:bookmarkStart w:id="2135" w:name="_Toc77584333"/>
      <w:bookmarkStart w:id="2136" w:name="_Toc128536156"/>
      <w:bookmarkStart w:id="2137" w:name="_Toc168484423"/>
      <w:r w:rsidRPr="002F3C24">
        <w:t>Signage</w:t>
      </w:r>
      <w:bookmarkEnd w:id="2133"/>
      <w:bookmarkEnd w:id="2134"/>
      <w:bookmarkEnd w:id="2135"/>
      <w:bookmarkEnd w:id="2136"/>
      <w:bookmarkEnd w:id="2137"/>
    </w:p>
    <w:p w14:paraId="2E526320" w14:textId="7B06EF19" w:rsidR="000D2C00" w:rsidRPr="004E6C4A" w:rsidRDefault="000D2C00" w:rsidP="00206504">
      <w:pPr>
        <w:pStyle w:val="O-BodyText"/>
      </w:pPr>
      <w:r w:rsidRPr="004E6C4A">
        <w:t>All necessary safety signs and warnings described in ANSI Z535-2002 (entire series from Z535.1 through Z535.6) shall be included on Project Site fencing and each enclosure and any other buildings at the Project Site</w:t>
      </w:r>
      <w:r w:rsidR="00B41554" w:rsidRPr="004E6C4A">
        <w:t xml:space="preserve">. </w:t>
      </w:r>
      <w:r w:rsidRPr="004E6C4A">
        <w:t xml:space="preserve">All necessary signs and warnings for identification of </w:t>
      </w:r>
      <w:r w:rsidR="00436516" w:rsidRPr="004E6C4A">
        <w:t xml:space="preserve">hazardous substances </w:t>
      </w:r>
      <w:r w:rsidRPr="004E6C4A">
        <w:t>as described in NFPA 704 shall be included</w:t>
      </w:r>
      <w:r w:rsidR="00AF3AF9" w:rsidRPr="004E6C4A">
        <w:t xml:space="preserve"> </w:t>
      </w:r>
      <w:r w:rsidRPr="004E6C4A">
        <w:t xml:space="preserve">on the fencing, each building, and any other enclosure at the Project Site. Warning signs on perimeter fencing shall be placed no further than </w:t>
      </w:r>
      <w:r w:rsidR="00984A47" w:rsidRPr="004E6C4A">
        <w:t>50-foot</w:t>
      </w:r>
      <w:r w:rsidRPr="004E6C4A">
        <w:t xml:space="preserve"> intervals</w:t>
      </w:r>
      <w:r w:rsidR="00D16B4A">
        <w:t>, communicating electrical hazard and NO TRESSPASS</w:t>
      </w:r>
      <w:r w:rsidRPr="004E6C4A">
        <w:t xml:space="preserve">. </w:t>
      </w:r>
      <w:r w:rsidR="00D16B4A">
        <w:t xml:space="preserve"> Each entry gate sign shall have a unique identification name and physical 911 address with contact information for emergency access. </w:t>
      </w:r>
      <w:r w:rsidRPr="004E6C4A">
        <w:t xml:space="preserve"> </w:t>
      </w:r>
    </w:p>
    <w:p w14:paraId="2753EECC" w14:textId="5552DA3C" w:rsidR="003F418E" w:rsidRPr="004E6C4A" w:rsidRDefault="001262E1" w:rsidP="00206504">
      <w:pPr>
        <w:pStyle w:val="O-BodyText"/>
      </w:pPr>
      <w:r w:rsidRPr="004E6C4A">
        <w:t xml:space="preserve">Any object </w:t>
      </w:r>
      <w:r w:rsidR="004D75C8" w:rsidRPr="004E6C4A">
        <w:t xml:space="preserve">within the </w:t>
      </w:r>
      <w:proofErr w:type="spellStart"/>
      <w:r w:rsidR="004D75C8" w:rsidRPr="004E6C4A">
        <w:t>mowable</w:t>
      </w:r>
      <w:proofErr w:type="spellEnd"/>
      <w:r w:rsidR="004D75C8" w:rsidRPr="004E6C4A">
        <w:t xml:space="preserve"> pathway </w:t>
      </w:r>
      <w:r w:rsidRPr="004E6C4A">
        <w:t>24</w:t>
      </w:r>
      <w:r w:rsidR="00AD6CAF" w:rsidRPr="004E6C4A">
        <w:t xml:space="preserve"> inches </w:t>
      </w:r>
      <w:r w:rsidRPr="004E6C4A">
        <w:t xml:space="preserve">in height </w:t>
      </w:r>
      <w:r w:rsidR="00A30463" w:rsidRPr="004E6C4A">
        <w:t xml:space="preserve">or less shall have a warning sign </w:t>
      </w:r>
      <w:r w:rsidR="009F478E" w:rsidRPr="004E6C4A">
        <w:t xml:space="preserve">with metal pole </w:t>
      </w:r>
      <w:r w:rsidR="00A30463" w:rsidRPr="004E6C4A">
        <w:t>at least 48</w:t>
      </w:r>
      <w:r w:rsidR="007A0976" w:rsidRPr="004E6C4A">
        <w:t xml:space="preserve"> inches </w:t>
      </w:r>
      <w:r w:rsidR="004D75C8" w:rsidRPr="004E6C4A">
        <w:t>high warning of the obstruction.</w:t>
      </w:r>
    </w:p>
    <w:p w14:paraId="29B1926D" w14:textId="43CC6B36" w:rsidR="000D2C00" w:rsidRPr="006519A0" w:rsidRDefault="000D2C00" w:rsidP="00B655F4">
      <w:pPr>
        <w:pStyle w:val="Legal5L2"/>
        <w:rPr>
          <w:lang w:eastAsia="zh-CN"/>
        </w:rPr>
      </w:pPr>
      <w:bookmarkStart w:id="2138" w:name="_Toc70932119"/>
      <w:bookmarkStart w:id="2139" w:name="_Toc70757645"/>
      <w:bookmarkStart w:id="2140" w:name="_Toc77584334"/>
      <w:bookmarkStart w:id="2141" w:name="_Toc128536157"/>
      <w:bookmarkStart w:id="2142" w:name="_Toc168484424"/>
      <w:r w:rsidRPr="002F3C24">
        <w:t>Community Relations</w:t>
      </w:r>
      <w:bookmarkEnd w:id="2138"/>
      <w:bookmarkEnd w:id="2139"/>
      <w:bookmarkEnd w:id="2140"/>
      <w:bookmarkEnd w:id="2141"/>
      <w:bookmarkEnd w:id="2142"/>
    </w:p>
    <w:p w14:paraId="1C4B243C" w14:textId="3112B152" w:rsidR="000D2C00" w:rsidRDefault="00ED5800" w:rsidP="00206504">
      <w:pPr>
        <w:pStyle w:val="O-BodyText"/>
      </w:pPr>
      <w:r w:rsidRPr="004E6C4A">
        <w:t>Seller</w:t>
      </w:r>
      <w:r w:rsidR="000D2C00" w:rsidRPr="004E6C4A">
        <w:t xml:space="preserve"> shall manage for community relations with respect to the Project through </w:t>
      </w:r>
      <w:r w:rsidR="007A0976" w:rsidRPr="004E6C4A">
        <w:t xml:space="preserve">substantial completion </w:t>
      </w:r>
      <w:r w:rsidR="000D2C00" w:rsidRPr="004E6C4A">
        <w:t xml:space="preserve">(except as otherwise directed by Buyer after the </w:t>
      </w:r>
      <w:r w:rsidR="000C4412" w:rsidRPr="004E6C4A">
        <w:t>closing</w:t>
      </w:r>
      <w:r w:rsidR="000D2C00" w:rsidRPr="004E6C4A">
        <w:t>)</w:t>
      </w:r>
      <w:r w:rsidR="00B41554" w:rsidRPr="004E6C4A">
        <w:t xml:space="preserve">. </w:t>
      </w:r>
      <w:r w:rsidRPr="004E6C4A">
        <w:t>Seller</w:t>
      </w:r>
      <w:r w:rsidR="000D2C00" w:rsidRPr="004E6C4A">
        <w:t xml:space="preserve"> shall use best efforts to perform the Work and its other obligations under the Agreement in a manner intended to engender and maintain a positive perception of the Project within and a harmonious relationship with the surrounding community</w:t>
      </w:r>
      <w:r w:rsidR="00587217" w:rsidRPr="004E6C4A">
        <w:t xml:space="preserve">. </w:t>
      </w:r>
      <w:r w:rsidR="000D2C00" w:rsidRPr="004E6C4A">
        <w:t xml:space="preserve">Buyer could reasonably be expected to inherit that perception and relationship at the </w:t>
      </w:r>
      <w:r w:rsidR="005F40FA" w:rsidRPr="004E6C4A">
        <w:t>closing</w:t>
      </w:r>
      <w:r w:rsidR="00C6238B" w:rsidRPr="004E6C4A">
        <w:t>,</w:t>
      </w:r>
      <w:r w:rsidR="005F40FA" w:rsidRPr="004E6C4A">
        <w:t xml:space="preserve"> </w:t>
      </w:r>
      <w:r w:rsidR="000D2C00" w:rsidRPr="004E6C4A">
        <w:t xml:space="preserve">through </w:t>
      </w:r>
      <w:r w:rsidR="005F40FA" w:rsidRPr="004E6C4A">
        <w:t>substantial completion</w:t>
      </w:r>
      <w:r w:rsidR="00B1238F" w:rsidRPr="004E6C4A">
        <w:t>,</w:t>
      </w:r>
      <w:r w:rsidR="005F40FA" w:rsidRPr="004E6C4A">
        <w:t xml:space="preserve"> </w:t>
      </w:r>
      <w:r w:rsidR="000D2C00" w:rsidRPr="004E6C4A">
        <w:t xml:space="preserve">and, to the extent based on </w:t>
      </w:r>
      <w:r w:rsidRPr="004E6C4A">
        <w:t>Seller</w:t>
      </w:r>
      <w:r w:rsidR="000D2C00" w:rsidRPr="004E6C4A">
        <w:t xml:space="preserve">’s or </w:t>
      </w:r>
      <w:r w:rsidR="008652CF" w:rsidRPr="004E6C4A">
        <w:t xml:space="preserve">its </w:t>
      </w:r>
      <w:r w:rsidR="00B1238F" w:rsidRPr="004E6C4A">
        <w:t xml:space="preserve">contractors’ </w:t>
      </w:r>
      <w:r w:rsidR="008652CF" w:rsidRPr="004E6C4A">
        <w:t xml:space="preserve">or </w:t>
      </w:r>
      <w:r w:rsidR="00B1238F" w:rsidRPr="004E6C4A">
        <w:t xml:space="preserve">subcontractors’ </w:t>
      </w:r>
      <w:r w:rsidR="000D2C00" w:rsidRPr="004E6C4A">
        <w:t>acts or omissions, thereafter.</w:t>
      </w:r>
      <w:r w:rsidR="00670979">
        <w:t xml:space="preserve"> </w:t>
      </w:r>
    </w:p>
    <w:p w14:paraId="09B9D3F6" w14:textId="3D04D3C5" w:rsidR="000D2C00" w:rsidRPr="006519A0" w:rsidRDefault="00DF5672" w:rsidP="00B655F4">
      <w:pPr>
        <w:pStyle w:val="Legal5L1"/>
      </w:pPr>
      <w:bookmarkStart w:id="2143" w:name="_Toc133327475"/>
      <w:bookmarkStart w:id="2144" w:name="_Toc133400848"/>
      <w:bookmarkStart w:id="2145" w:name="_Toc133402524"/>
      <w:bookmarkStart w:id="2146" w:name="_Toc133403992"/>
      <w:bookmarkStart w:id="2147" w:name="_Toc133484227"/>
      <w:bookmarkStart w:id="2148" w:name="_Toc133830555"/>
      <w:bookmarkStart w:id="2149" w:name="_Toc128536158"/>
      <w:bookmarkStart w:id="2150" w:name="_Toc168484425"/>
      <w:bookmarkEnd w:id="2143"/>
      <w:bookmarkEnd w:id="2144"/>
      <w:bookmarkEnd w:id="2145"/>
      <w:bookmarkEnd w:id="2146"/>
      <w:bookmarkEnd w:id="2147"/>
      <w:bookmarkEnd w:id="2148"/>
      <w:r w:rsidRPr="00CE7A31">
        <w:t>S</w:t>
      </w:r>
      <w:bookmarkEnd w:id="2149"/>
      <w:r w:rsidR="00A86A0E">
        <w:t>ubmittals</w:t>
      </w:r>
      <w:bookmarkEnd w:id="2150"/>
    </w:p>
    <w:p w14:paraId="390546C1" w14:textId="5436183A" w:rsidR="000D2C00" w:rsidRPr="006519A0" w:rsidRDefault="000D2C00" w:rsidP="00B655F4">
      <w:pPr>
        <w:pStyle w:val="Legal5L2"/>
        <w:rPr>
          <w:lang w:eastAsia="zh-CN"/>
        </w:rPr>
      </w:pPr>
      <w:bookmarkStart w:id="2151" w:name="_Ref70759518"/>
      <w:bookmarkStart w:id="2152" w:name="_Toc70932121"/>
      <w:bookmarkStart w:id="2153" w:name="_Toc70757647"/>
      <w:bookmarkStart w:id="2154" w:name="_Toc77584336"/>
      <w:bookmarkStart w:id="2155" w:name="_Toc128536159"/>
      <w:bookmarkStart w:id="2156" w:name="_Toc168484426"/>
      <w:bookmarkStart w:id="2157" w:name="_Hlk100582799"/>
      <w:r w:rsidRPr="002F3C24">
        <w:t xml:space="preserve">Documentation to be Submitted During Project Design (Documents </w:t>
      </w:r>
      <w:r w:rsidR="00C43EA2" w:rsidRPr="002F3C24">
        <w:t>IFC</w:t>
      </w:r>
      <w:r w:rsidRPr="002F3C24">
        <w:t>)</w:t>
      </w:r>
      <w:bookmarkEnd w:id="2151"/>
      <w:bookmarkEnd w:id="2152"/>
      <w:bookmarkEnd w:id="2153"/>
      <w:bookmarkEnd w:id="2154"/>
      <w:bookmarkEnd w:id="2155"/>
      <w:bookmarkEnd w:id="2156"/>
    </w:p>
    <w:bookmarkEnd w:id="2157"/>
    <w:p w14:paraId="1A783168" w14:textId="3BA18F3E" w:rsidR="000D2C00" w:rsidRPr="00E230F0" w:rsidRDefault="00ED5800" w:rsidP="00206504">
      <w:pPr>
        <w:pStyle w:val="O-BodyText"/>
      </w:pPr>
      <w:r w:rsidRPr="00E230F0">
        <w:t>Seller</w:t>
      </w:r>
      <w:r w:rsidR="000D2C00" w:rsidRPr="00E230F0">
        <w:t xml:space="preserve"> shall prepare and submit to Buyer the following documents during the design and engineering phase of the Project</w:t>
      </w:r>
      <w:r w:rsidR="000A0631" w:rsidRPr="00E230F0">
        <w:t>.</w:t>
      </w:r>
      <w:r w:rsidR="009E29AC" w:rsidRPr="00E230F0">
        <w:t xml:space="preserve"> Refer to </w:t>
      </w:r>
      <w:r w:rsidR="009E29AC" w:rsidRPr="00E230F0">
        <w:fldChar w:fldCharType="begin"/>
      </w:r>
      <w:r w:rsidR="009E29AC" w:rsidRPr="00E230F0">
        <w:instrText xml:space="preserve"> REF _Ref128506487 \h </w:instrText>
      </w:r>
      <w:r w:rsidR="00E230F0">
        <w:instrText xml:space="preserve"> \* MERGEFORMAT </w:instrText>
      </w:r>
      <w:r w:rsidR="009E29AC" w:rsidRPr="00E230F0">
        <w:fldChar w:fldCharType="separate"/>
      </w:r>
      <w:r w:rsidR="00A337CF" w:rsidRPr="00D3782A">
        <w:t xml:space="preserve">Table </w:t>
      </w:r>
      <w:r w:rsidR="00A337CF">
        <w:t>8</w:t>
      </w:r>
      <w:r w:rsidR="009E29AC" w:rsidRPr="00E230F0">
        <w:fldChar w:fldCharType="end"/>
      </w:r>
      <w:r w:rsidR="009E29AC" w:rsidRPr="00E230F0">
        <w:t xml:space="preserve"> for requirements during design.</w:t>
      </w:r>
    </w:p>
    <w:p w14:paraId="777EC346" w14:textId="781E8962" w:rsidR="009E29AC" w:rsidRPr="00D3782A" w:rsidRDefault="009E29AC" w:rsidP="00D3782A">
      <w:pPr>
        <w:pStyle w:val="Caption"/>
      </w:pPr>
      <w:bookmarkStart w:id="2158" w:name="_Ref128506487"/>
      <w:r w:rsidRPr="00D3782A">
        <w:lastRenderedPageBreak/>
        <w:t xml:space="preserve">Table </w:t>
      </w:r>
      <w:r w:rsidRPr="00D3782A">
        <w:fldChar w:fldCharType="begin"/>
      </w:r>
      <w:r w:rsidRPr="00D3782A">
        <w:instrText>SEQ Table \* ARABIC</w:instrText>
      </w:r>
      <w:r w:rsidRPr="00D3782A">
        <w:fldChar w:fldCharType="separate"/>
      </w:r>
      <w:r w:rsidR="00A337CF">
        <w:rPr>
          <w:noProof/>
        </w:rPr>
        <w:t>8</w:t>
      </w:r>
      <w:r w:rsidRPr="00D3782A">
        <w:fldChar w:fldCharType="end"/>
      </w:r>
      <w:bookmarkEnd w:id="2158"/>
      <w:r w:rsidRPr="00D3782A">
        <w:t>: Submittal requirements during project design</w:t>
      </w:r>
    </w:p>
    <w:tbl>
      <w:tblPr>
        <w:tblStyle w:val="TableGrid"/>
        <w:tblW w:w="0" w:type="auto"/>
        <w:tblInd w:w="720" w:type="dxa"/>
        <w:tblCellMar>
          <w:top w:w="43" w:type="dxa"/>
          <w:bottom w:w="43" w:type="dxa"/>
        </w:tblCellMar>
        <w:tblLook w:val="04A0" w:firstRow="1" w:lastRow="0" w:firstColumn="1" w:lastColumn="0" w:noHBand="0" w:noVBand="1"/>
      </w:tblPr>
      <w:tblGrid>
        <w:gridCol w:w="1350"/>
        <w:gridCol w:w="4467"/>
        <w:gridCol w:w="2813"/>
      </w:tblGrid>
      <w:tr w:rsidR="004E2B09" w:rsidRPr="00E25209" w14:paraId="0AB67168" w14:textId="77777777" w:rsidTr="40872AAD">
        <w:trPr>
          <w:tblHeader/>
        </w:trPr>
        <w:tc>
          <w:tcPr>
            <w:tcW w:w="1350" w:type="dxa"/>
            <w:shd w:val="clear" w:color="auto" w:fill="D9D9D9" w:themeFill="background1" w:themeFillShade="D9"/>
          </w:tcPr>
          <w:p w14:paraId="2C1A3963" w14:textId="23102317" w:rsidR="004E2B09" w:rsidRPr="00E25209" w:rsidRDefault="23B878D9" w:rsidP="00D3782A">
            <w:pPr>
              <w:pStyle w:val="TableHeading-Center"/>
              <w:rPr>
                <w:rFonts w:asciiTheme="minorHAnsi" w:hAnsiTheme="minorHAnsi" w:cstheme="minorHAnsi"/>
              </w:rPr>
            </w:pPr>
            <w:r w:rsidRPr="00E25209">
              <w:rPr>
                <w:rFonts w:asciiTheme="minorHAnsi" w:hAnsiTheme="minorHAnsi" w:cstheme="minorHAnsi"/>
              </w:rPr>
              <w:t>Item</w:t>
            </w:r>
          </w:p>
        </w:tc>
        <w:tc>
          <w:tcPr>
            <w:tcW w:w="4467" w:type="dxa"/>
            <w:shd w:val="clear" w:color="auto" w:fill="D9D9D9" w:themeFill="background1" w:themeFillShade="D9"/>
          </w:tcPr>
          <w:p w14:paraId="05185273" w14:textId="5E26C18B" w:rsidR="004E2B09" w:rsidRPr="00E25209" w:rsidRDefault="74FB11ED" w:rsidP="00D3782A">
            <w:pPr>
              <w:pStyle w:val="TableHeading-Center"/>
              <w:rPr>
                <w:rFonts w:asciiTheme="minorHAnsi" w:hAnsiTheme="minorHAnsi" w:cstheme="minorHAnsi"/>
              </w:rPr>
            </w:pPr>
            <w:r w:rsidRPr="00E25209">
              <w:rPr>
                <w:rFonts w:asciiTheme="minorHAnsi" w:hAnsiTheme="minorHAnsi" w:cstheme="minorHAnsi"/>
              </w:rPr>
              <w:t>Description</w:t>
            </w:r>
          </w:p>
        </w:tc>
        <w:tc>
          <w:tcPr>
            <w:tcW w:w="2813" w:type="dxa"/>
            <w:shd w:val="clear" w:color="auto" w:fill="D9D9D9" w:themeFill="background1" w:themeFillShade="D9"/>
          </w:tcPr>
          <w:p w14:paraId="111FC432" w14:textId="19784474" w:rsidR="004E2B09" w:rsidRPr="00E25209" w:rsidRDefault="3A9942E1" w:rsidP="00D3782A">
            <w:pPr>
              <w:pStyle w:val="TableHeading-Center"/>
              <w:rPr>
                <w:rFonts w:asciiTheme="minorHAnsi" w:hAnsiTheme="minorHAnsi" w:cstheme="minorHAnsi"/>
              </w:rPr>
            </w:pPr>
            <w:r w:rsidRPr="00E25209">
              <w:rPr>
                <w:rFonts w:asciiTheme="minorHAnsi" w:hAnsiTheme="minorHAnsi" w:cstheme="minorHAnsi"/>
              </w:rPr>
              <w:t>Due</w:t>
            </w:r>
          </w:p>
        </w:tc>
      </w:tr>
      <w:tr w:rsidR="004E2B09" w:rsidRPr="00E25209" w14:paraId="39465A86" w14:textId="77777777" w:rsidTr="40872AAD">
        <w:tc>
          <w:tcPr>
            <w:tcW w:w="1350" w:type="dxa"/>
            <w:vAlign w:val="center"/>
          </w:tcPr>
          <w:p w14:paraId="142961F3" w14:textId="7EB512C7" w:rsidR="004E2B09" w:rsidRPr="00E25209" w:rsidRDefault="00C33E76" w:rsidP="00D424F3">
            <w:pPr>
              <w:pStyle w:val="TableCell-Center"/>
              <w:rPr>
                <w:rFonts w:asciiTheme="minorHAnsi" w:hAnsiTheme="minorHAnsi" w:cstheme="minorHAnsi"/>
              </w:rPr>
            </w:pPr>
            <w:r>
              <w:rPr>
                <w:rFonts w:asciiTheme="minorHAnsi" w:hAnsiTheme="minorHAnsi" w:cstheme="minorHAnsi"/>
              </w:rPr>
              <w:t>8</w:t>
            </w:r>
            <w:r w:rsidR="6EC27C10" w:rsidRPr="00E25209">
              <w:rPr>
                <w:rFonts w:asciiTheme="minorHAnsi" w:hAnsiTheme="minorHAnsi" w:cstheme="minorHAnsi"/>
              </w:rPr>
              <w:t>.1.1</w:t>
            </w:r>
          </w:p>
        </w:tc>
        <w:tc>
          <w:tcPr>
            <w:tcW w:w="4467" w:type="dxa"/>
            <w:vAlign w:val="center"/>
          </w:tcPr>
          <w:p w14:paraId="129F5F7A" w14:textId="5A08C0FB" w:rsidR="004E2B09" w:rsidRPr="00E25209" w:rsidRDefault="69765FF5" w:rsidP="00E8107C">
            <w:pPr>
              <w:pStyle w:val="TableCell-Left"/>
              <w:rPr>
                <w:rFonts w:asciiTheme="minorHAnsi" w:hAnsiTheme="minorHAnsi" w:cstheme="minorHAnsi"/>
              </w:rPr>
            </w:pPr>
            <w:r w:rsidRPr="00E25209">
              <w:rPr>
                <w:rFonts w:asciiTheme="minorHAnsi" w:hAnsiTheme="minorHAnsi" w:cstheme="minorHAnsi"/>
                <w:lang w:val="en-CA"/>
              </w:rPr>
              <w:t xml:space="preserve">Monthly progress reports in accordance </w:t>
            </w:r>
            <w:r w:rsidR="009E60D6">
              <w:rPr>
                <w:rFonts w:asciiTheme="minorHAnsi" w:hAnsiTheme="minorHAnsi" w:cstheme="minorHAnsi"/>
                <w:lang w:val="en-CA"/>
              </w:rPr>
              <w:t>Appendix 11</w:t>
            </w:r>
            <w:r w:rsidR="5894C25B" w:rsidRPr="00E25209">
              <w:rPr>
                <w:rFonts w:asciiTheme="minorHAnsi" w:hAnsiTheme="minorHAnsi" w:cstheme="minorHAnsi"/>
                <w:lang w:val="en-CA"/>
              </w:rPr>
              <w:t xml:space="preserve"> of the Scope Book</w:t>
            </w:r>
          </w:p>
        </w:tc>
        <w:tc>
          <w:tcPr>
            <w:tcW w:w="2813" w:type="dxa"/>
            <w:vAlign w:val="center"/>
          </w:tcPr>
          <w:p w14:paraId="071E87A4" w14:textId="685A3E42" w:rsidR="004E2B09" w:rsidRPr="00E25209" w:rsidRDefault="00FF6156" w:rsidP="00E8107C">
            <w:pPr>
              <w:pStyle w:val="TableCell-Left"/>
              <w:rPr>
                <w:rFonts w:asciiTheme="minorHAnsi" w:hAnsiTheme="minorHAnsi" w:cstheme="minorHAnsi"/>
              </w:rPr>
            </w:pPr>
            <w:r>
              <w:rPr>
                <w:rFonts w:asciiTheme="minorHAnsi" w:hAnsiTheme="minorHAnsi" w:cstheme="minorHAnsi"/>
              </w:rPr>
              <w:t>Monthly</w:t>
            </w:r>
          </w:p>
        </w:tc>
      </w:tr>
      <w:tr w:rsidR="00796A58" w:rsidRPr="00E25209" w14:paraId="43334263" w14:textId="77777777" w:rsidTr="40872AAD">
        <w:trPr>
          <w:cantSplit/>
        </w:trPr>
        <w:tc>
          <w:tcPr>
            <w:tcW w:w="1350" w:type="dxa"/>
            <w:vAlign w:val="center"/>
          </w:tcPr>
          <w:p w14:paraId="2ECF1974" w14:textId="6AA324A9" w:rsidR="00796A58" w:rsidRPr="00E25209" w:rsidRDefault="00C33E76" w:rsidP="00D424F3">
            <w:pPr>
              <w:pStyle w:val="TableCell-Center"/>
              <w:rPr>
                <w:rFonts w:asciiTheme="minorHAnsi" w:hAnsiTheme="minorHAnsi" w:cstheme="minorHAnsi"/>
              </w:rPr>
            </w:pPr>
            <w:r>
              <w:rPr>
                <w:rFonts w:asciiTheme="minorHAnsi" w:hAnsiTheme="minorHAnsi" w:cstheme="minorHAnsi"/>
              </w:rPr>
              <w:t>8</w:t>
            </w:r>
            <w:r w:rsidR="6EC27C10" w:rsidRPr="00E25209">
              <w:rPr>
                <w:rFonts w:asciiTheme="minorHAnsi" w:hAnsiTheme="minorHAnsi" w:cstheme="minorHAnsi"/>
              </w:rPr>
              <w:t>.1.2</w:t>
            </w:r>
          </w:p>
        </w:tc>
        <w:tc>
          <w:tcPr>
            <w:tcW w:w="4467" w:type="dxa"/>
            <w:vAlign w:val="center"/>
          </w:tcPr>
          <w:p w14:paraId="5A105579" w14:textId="2086B4AC" w:rsidR="00796A58" w:rsidRPr="00E25209" w:rsidRDefault="1C8D65D1" w:rsidP="00E8107C">
            <w:pPr>
              <w:pStyle w:val="TableCell-Left"/>
              <w:rPr>
                <w:rFonts w:asciiTheme="minorHAnsi" w:hAnsiTheme="minorHAnsi" w:cstheme="minorHAnsi"/>
                <w:lang w:val="en-CA"/>
              </w:rPr>
            </w:pPr>
            <w:r w:rsidRPr="00E25209">
              <w:rPr>
                <w:rFonts w:asciiTheme="minorHAnsi" w:hAnsiTheme="minorHAnsi" w:cstheme="minorHAnsi"/>
                <w:lang w:val="en-CA"/>
              </w:rPr>
              <w:t>Project Schedule showing, among other things, design and engineering work, procurement, and delivery of major equipment, FAT of major equipment, site surveys and studies, site preparation, construction activities, commissioning activities, and performance tests</w:t>
            </w:r>
          </w:p>
        </w:tc>
        <w:tc>
          <w:tcPr>
            <w:tcW w:w="2813" w:type="dxa"/>
            <w:vAlign w:val="center"/>
          </w:tcPr>
          <w:p w14:paraId="3FABF719" w14:textId="7E0215C0" w:rsidR="00796A58" w:rsidRPr="00E25209" w:rsidRDefault="10AD3F31" w:rsidP="00E8107C">
            <w:pPr>
              <w:pStyle w:val="TableCell-Left"/>
              <w:rPr>
                <w:rFonts w:asciiTheme="minorHAnsi" w:hAnsiTheme="minorHAnsi" w:cstheme="minorHAnsi"/>
              </w:rPr>
            </w:pPr>
            <w:r w:rsidRPr="00E25209">
              <w:rPr>
                <w:rFonts w:asciiTheme="minorHAnsi" w:hAnsiTheme="minorHAnsi" w:cstheme="minorHAnsi"/>
              </w:rPr>
              <w:t>30 days after FNTP, then with each monthly report</w:t>
            </w:r>
          </w:p>
        </w:tc>
      </w:tr>
      <w:tr w:rsidR="44E6B633" w14:paraId="5D7B84B3" w14:textId="77777777" w:rsidTr="40872AAD">
        <w:trPr>
          <w:cantSplit/>
          <w:trHeight w:val="300"/>
        </w:trPr>
        <w:tc>
          <w:tcPr>
            <w:tcW w:w="1350" w:type="dxa"/>
            <w:vAlign w:val="center"/>
          </w:tcPr>
          <w:p w14:paraId="2AC038AF" w14:textId="6F26F5B5" w:rsidR="12E62721" w:rsidRDefault="12E62721" w:rsidP="00D10922">
            <w:pPr>
              <w:pStyle w:val="TableCell-Center"/>
              <w:rPr>
                <w:rFonts w:asciiTheme="minorHAnsi" w:hAnsiTheme="minorHAnsi" w:cstheme="minorBidi"/>
              </w:rPr>
            </w:pPr>
            <w:r w:rsidRPr="44E6B633">
              <w:rPr>
                <w:rFonts w:asciiTheme="minorHAnsi" w:hAnsiTheme="minorHAnsi" w:cstheme="minorBidi"/>
              </w:rPr>
              <w:t>8.1.3</w:t>
            </w:r>
          </w:p>
        </w:tc>
        <w:tc>
          <w:tcPr>
            <w:tcW w:w="4467" w:type="dxa"/>
            <w:vAlign w:val="center"/>
          </w:tcPr>
          <w:p w14:paraId="060E1400" w14:textId="1501510E" w:rsidR="12E62721" w:rsidRDefault="12E62721" w:rsidP="00D10922">
            <w:pPr>
              <w:pStyle w:val="TableCell-Left"/>
              <w:rPr>
                <w:rFonts w:asciiTheme="minorHAnsi" w:hAnsiTheme="minorHAnsi" w:cstheme="minorBidi"/>
                <w:lang w:val="en-CA"/>
              </w:rPr>
            </w:pPr>
            <w:r w:rsidRPr="44E6B633">
              <w:rPr>
                <w:rFonts w:asciiTheme="minorHAnsi" w:hAnsiTheme="minorHAnsi" w:cstheme="minorBidi"/>
                <w:lang w:val="en-CA"/>
              </w:rPr>
              <w:t>Project Execution Plan (PEP) document</w:t>
            </w:r>
          </w:p>
        </w:tc>
        <w:tc>
          <w:tcPr>
            <w:tcW w:w="2813" w:type="dxa"/>
            <w:vAlign w:val="center"/>
          </w:tcPr>
          <w:p w14:paraId="6E465B54" w14:textId="6E760826" w:rsidR="12E62721" w:rsidRDefault="12E62721" w:rsidP="44E6B633">
            <w:pPr>
              <w:pStyle w:val="TableCell-Left"/>
              <w:rPr>
                <w:rFonts w:asciiTheme="minorHAnsi" w:hAnsiTheme="minorHAnsi" w:cstheme="minorBidi"/>
              </w:rPr>
            </w:pPr>
            <w:r w:rsidRPr="44E6B633">
              <w:rPr>
                <w:rFonts w:asciiTheme="minorHAnsi" w:hAnsiTheme="minorHAnsi" w:cstheme="minorBidi"/>
              </w:rPr>
              <w:t>As specified in Appendix 11</w:t>
            </w:r>
          </w:p>
        </w:tc>
      </w:tr>
      <w:tr w:rsidR="004E2B09" w:rsidRPr="00E25209" w14:paraId="337FFED3" w14:textId="77777777" w:rsidTr="40872AAD">
        <w:tc>
          <w:tcPr>
            <w:tcW w:w="1350" w:type="dxa"/>
            <w:vAlign w:val="center"/>
          </w:tcPr>
          <w:p w14:paraId="5B0B8625" w14:textId="540F88FE" w:rsidR="004E2B09"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6EC27C10" w:rsidRPr="44E6B633">
              <w:rPr>
                <w:rFonts w:asciiTheme="minorHAnsi" w:hAnsiTheme="minorHAnsi" w:cstheme="minorBidi"/>
              </w:rPr>
              <w:t>.1.</w:t>
            </w:r>
            <w:r w:rsidR="21D71E4A" w:rsidRPr="44E6B633">
              <w:rPr>
                <w:rFonts w:asciiTheme="minorHAnsi" w:hAnsiTheme="minorHAnsi" w:cstheme="minorBidi"/>
              </w:rPr>
              <w:t>4</w:t>
            </w:r>
          </w:p>
        </w:tc>
        <w:tc>
          <w:tcPr>
            <w:tcW w:w="4467" w:type="dxa"/>
            <w:vAlign w:val="center"/>
          </w:tcPr>
          <w:p w14:paraId="64260D82" w14:textId="62E4D93E" w:rsidR="004E2B09" w:rsidRPr="00E25209" w:rsidRDefault="69765FF5" w:rsidP="00E8107C">
            <w:pPr>
              <w:pStyle w:val="TableCell-Left"/>
              <w:rPr>
                <w:rFonts w:asciiTheme="minorHAnsi" w:hAnsiTheme="minorHAnsi" w:cstheme="minorHAnsi"/>
              </w:rPr>
            </w:pPr>
            <w:r w:rsidRPr="00E25209">
              <w:rPr>
                <w:rFonts w:asciiTheme="minorHAnsi" w:hAnsiTheme="minorHAnsi" w:cstheme="minorHAnsi"/>
                <w:lang w:val="en-CA"/>
              </w:rPr>
              <w:t xml:space="preserve">Drawings and documents provided with </w:t>
            </w:r>
            <w:r w:rsidR="00E430DF" w:rsidRPr="00E25209">
              <w:rPr>
                <w:rFonts w:asciiTheme="minorHAnsi" w:hAnsiTheme="minorHAnsi" w:cstheme="minorHAnsi"/>
                <w:lang w:val="en-CA"/>
              </w:rPr>
              <w:t xml:space="preserve">permit </w:t>
            </w:r>
            <w:r w:rsidRPr="00E25209">
              <w:rPr>
                <w:rFonts w:asciiTheme="minorHAnsi" w:hAnsiTheme="minorHAnsi" w:cstheme="minorHAnsi"/>
                <w:lang w:val="en-CA"/>
              </w:rPr>
              <w:t xml:space="preserve">applications in accordance with </w:t>
            </w:r>
            <w:r w:rsidR="009E60D6">
              <w:rPr>
                <w:rFonts w:asciiTheme="minorHAnsi" w:hAnsiTheme="minorHAnsi" w:cstheme="minorHAnsi"/>
                <w:lang w:val="en-CA"/>
              </w:rPr>
              <w:t>Appendix 11</w:t>
            </w:r>
            <w:r w:rsidRPr="00E25209">
              <w:rPr>
                <w:rFonts w:asciiTheme="minorHAnsi" w:hAnsiTheme="minorHAnsi" w:cstheme="minorHAnsi"/>
                <w:lang w:val="en-CA"/>
              </w:rPr>
              <w:t xml:space="preserve"> and copies of all correspondence exchanged prior to and after the </w:t>
            </w:r>
            <w:r w:rsidR="00436FEC" w:rsidRPr="00E25209">
              <w:rPr>
                <w:rFonts w:asciiTheme="minorHAnsi" w:hAnsiTheme="minorHAnsi" w:cstheme="minorHAnsi"/>
                <w:lang w:val="en-CA"/>
              </w:rPr>
              <w:t xml:space="preserve">closing date </w:t>
            </w:r>
            <w:r w:rsidRPr="00E25209">
              <w:rPr>
                <w:rFonts w:asciiTheme="minorHAnsi" w:hAnsiTheme="minorHAnsi" w:cstheme="minorHAnsi"/>
                <w:lang w:val="en-CA"/>
              </w:rPr>
              <w:t xml:space="preserve">between or on behalf of </w:t>
            </w:r>
            <w:r w:rsidR="00ED5800" w:rsidRPr="00E25209">
              <w:rPr>
                <w:rFonts w:asciiTheme="minorHAnsi" w:hAnsiTheme="minorHAnsi" w:cstheme="minorHAnsi"/>
                <w:lang w:val="en-CA"/>
              </w:rPr>
              <w:t>Seller</w:t>
            </w:r>
            <w:r w:rsidRPr="00E25209">
              <w:rPr>
                <w:rFonts w:asciiTheme="minorHAnsi" w:hAnsiTheme="minorHAnsi" w:cstheme="minorHAnsi"/>
                <w:lang w:val="en-CA"/>
              </w:rPr>
              <w:t xml:space="preserve"> and any </w:t>
            </w:r>
            <w:r w:rsidR="00436FEC" w:rsidRPr="00E25209">
              <w:rPr>
                <w:rFonts w:asciiTheme="minorHAnsi" w:hAnsiTheme="minorHAnsi" w:cstheme="minorHAnsi"/>
                <w:lang w:val="en-CA"/>
              </w:rPr>
              <w:t xml:space="preserve">governmental authority </w:t>
            </w:r>
            <w:r w:rsidRPr="00E25209">
              <w:rPr>
                <w:rFonts w:asciiTheme="minorHAnsi" w:hAnsiTheme="minorHAnsi" w:cstheme="minorHAnsi"/>
                <w:lang w:val="en-CA"/>
              </w:rPr>
              <w:t>with respect to the Project</w:t>
            </w:r>
          </w:p>
        </w:tc>
        <w:tc>
          <w:tcPr>
            <w:tcW w:w="2813" w:type="dxa"/>
            <w:vAlign w:val="center"/>
          </w:tcPr>
          <w:p w14:paraId="22E12CCA" w14:textId="408306DE" w:rsidR="004E2B09" w:rsidRPr="00E25209" w:rsidRDefault="1B049E26" w:rsidP="00E8107C">
            <w:pPr>
              <w:pStyle w:val="TableCell-Left"/>
              <w:rPr>
                <w:rFonts w:asciiTheme="minorHAnsi" w:hAnsiTheme="minorHAnsi" w:cstheme="minorHAnsi"/>
              </w:rPr>
            </w:pPr>
            <w:r w:rsidRPr="00E25209">
              <w:rPr>
                <w:rFonts w:asciiTheme="minorHAnsi" w:hAnsiTheme="minorHAnsi" w:cstheme="minorHAnsi"/>
              </w:rPr>
              <w:t xml:space="preserve">As specified in </w:t>
            </w:r>
            <w:r w:rsidR="009E60D6">
              <w:rPr>
                <w:rFonts w:asciiTheme="minorHAnsi" w:hAnsiTheme="minorHAnsi" w:cstheme="minorHAnsi"/>
              </w:rPr>
              <w:t>Appendix 11</w:t>
            </w:r>
          </w:p>
        </w:tc>
      </w:tr>
      <w:tr w:rsidR="00796A58" w:rsidRPr="00E25209" w14:paraId="1A95F243" w14:textId="77777777" w:rsidTr="40872AAD">
        <w:tc>
          <w:tcPr>
            <w:tcW w:w="1350" w:type="dxa"/>
            <w:vAlign w:val="center"/>
          </w:tcPr>
          <w:p w14:paraId="167E3D83" w14:textId="73075C4D" w:rsidR="00796A58"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6EC27C10" w:rsidRPr="44E6B633">
              <w:rPr>
                <w:rFonts w:asciiTheme="minorHAnsi" w:hAnsiTheme="minorHAnsi" w:cstheme="minorBidi"/>
              </w:rPr>
              <w:t>.1.</w:t>
            </w:r>
            <w:r w:rsidR="45474EBB" w:rsidRPr="44E6B633">
              <w:rPr>
                <w:rFonts w:asciiTheme="minorHAnsi" w:hAnsiTheme="minorHAnsi" w:cstheme="minorBidi"/>
              </w:rPr>
              <w:t>5</w:t>
            </w:r>
          </w:p>
        </w:tc>
        <w:tc>
          <w:tcPr>
            <w:tcW w:w="4467" w:type="dxa"/>
            <w:vAlign w:val="center"/>
          </w:tcPr>
          <w:p w14:paraId="040A8DCE" w14:textId="090FCF2C" w:rsidR="00796A58" w:rsidRPr="00E25209" w:rsidRDefault="1C8D65D1" w:rsidP="00E8107C">
            <w:pPr>
              <w:pStyle w:val="TableCell-Left"/>
              <w:rPr>
                <w:rFonts w:asciiTheme="minorHAnsi" w:hAnsiTheme="minorHAnsi" w:cstheme="minorHAnsi"/>
                <w:lang w:val="en-CA"/>
              </w:rPr>
            </w:pPr>
            <w:r w:rsidRPr="00E25209">
              <w:rPr>
                <w:rFonts w:asciiTheme="minorHAnsi" w:hAnsiTheme="minorHAnsi" w:cstheme="minorHAnsi"/>
                <w:lang w:val="en-CA"/>
              </w:rPr>
              <w:t>The initial, baseline Environmental Assessment (subject to the main body of the Agreement)</w:t>
            </w:r>
          </w:p>
        </w:tc>
        <w:tc>
          <w:tcPr>
            <w:tcW w:w="2813" w:type="dxa"/>
            <w:vAlign w:val="center"/>
          </w:tcPr>
          <w:p w14:paraId="23EEC8B1" w14:textId="2C831880" w:rsidR="00796A58" w:rsidRPr="00E25209" w:rsidRDefault="08EF20D6" w:rsidP="00E8107C">
            <w:pPr>
              <w:pStyle w:val="TableCell-Left"/>
              <w:rPr>
                <w:rFonts w:asciiTheme="minorHAnsi" w:hAnsiTheme="minorHAnsi" w:cstheme="minorHAnsi"/>
              </w:rPr>
            </w:pPr>
            <w:r w:rsidRPr="00E25209">
              <w:rPr>
                <w:rFonts w:asciiTheme="minorHAnsi" w:hAnsiTheme="minorHAnsi" w:cstheme="minorHAnsi"/>
              </w:rPr>
              <w:t xml:space="preserve">As specified in </w:t>
            </w:r>
            <w:r w:rsidR="009E60D6">
              <w:rPr>
                <w:rFonts w:asciiTheme="minorHAnsi" w:hAnsiTheme="minorHAnsi" w:cstheme="minorHAnsi"/>
              </w:rPr>
              <w:t>Appendix 11</w:t>
            </w:r>
          </w:p>
        </w:tc>
      </w:tr>
      <w:tr w:rsidR="004E2B09" w:rsidRPr="00E25209" w14:paraId="425F9E62" w14:textId="77777777" w:rsidTr="40872AAD">
        <w:trPr>
          <w:cantSplit/>
        </w:trPr>
        <w:tc>
          <w:tcPr>
            <w:tcW w:w="1350" w:type="dxa"/>
            <w:vAlign w:val="center"/>
          </w:tcPr>
          <w:p w14:paraId="505FBC65" w14:textId="7C6CE29E" w:rsidR="004E2B09"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29D04CC2" w:rsidRPr="44E6B633">
              <w:rPr>
                <w:rFonts w:asciiTheme="minorHAnsi" w:hAnsiTheme="minorHAnsi" w:cstheme="minorBidi"/>
              </w:rPr>
              <w:t>.1.</w:t>
            </w:r>
            <w:r w:rsidR="151F185B" w:rsidRPr="44E6B633">
              <w:rPr>
                <w:rFonts w:asciiTheme="minorHAnsi" w:hAnsiTheme="minorHAnsi" w:cstheme="minorBidi"/>
              </w:rPr>
              <w:t>6</w:t>
            </w:r>
          </w:p>
        </w:tc>
        <w:tc>
          <w:tcPr>
            <w:tcW w:w="4467" w:type="dxa"/>
            <w:vAlign w:val="center"/>
          </w:tcPr>
          <w:p w14:paraId="03CB3D12" w14:textId="3F21728C" w:rsidR="004E2B09" w:rsidRPr="00E25209" w:rsidRDefault="69765FF5" w:rsidP="00E8107C">
            <w:pPr>
              <w:pStyle w:val="TableCell-Left"/>
              <w:rPr>
                <w:rFonts w:asciiTheme="minorHAnsi" w:hAnsiTheme="minorHAnsi" w:cstheme="minorHAnsi"/>
              </w:rPr>
            </w:pPr>
            <w:r w:rsidRPr="00E25209">
              <w:rPr>
                <w:rFonts w:asciiTheme="minorHAnsi" w:hAnsiTheme="minorHAnsi" w:cstheme="minorHAnsi"/>
                <w:lang w:val="en-CA"/>
              </w:rPr>
              <w:t xml:space="preserve">Subject to </w:t>
            </w:r>
            <w:r w:rsidR="009E60D6">
              <w:rPr>
                <w:rFonts w:asciiTheme="minorHAnsi" w:hAnsiTheme="minorHAnsi" w:cstheme="minorHAnsi"/>
                <w:lang w:val="en-CA"/>
              </w:rPr>
              <w:t>Appendix 4</w:t>
            </w:r>
            <w:r w:rsidRPr="00E25209">
              <w:rPr>
                <w:rFonts w:asciiTheme="minorHAnsi" w:hAnsiTheme="minorHAnsi" w:cstheme="minorHAnsi"/>
                <w:lang w:val="en-CA"/>
              </w:rPr>
              <w:t xml:space="preserve"> below, the final Energy Model, including</w:t>
            </w:r>
            <w:r w:rsidR="48171B33" w:rsidRPr="00E25209">
              <w:rPr>
                <w:rFonts w:asciiTheme="minorHAnsi" w:hAnsiTheme="minorHAnsi" w:cstheme="minorHAnsi"/>
                <w:lang w:val="en-CA"/>
              </w:rPr>
              <w:t xml:space="preserve"> </w:t>
            </w:r>
            <w:r w:rsidR="00DC21F7" w:rsidRPr="00E25209">
              <w:rPr>
                <w:rFonts w:asciiTheme="minorHAnsi" w:hAnsiTheme="minorHAnsi" w:cstheme="minorHAnsi"/>
              </w:rPr>
              <w:t>a</w:t>
            </w:r>
            <w:r w:rsidRPr="00E25209">
              <w:rPr>
                <w:rFonts w:asciiTheme="minorHAnsi" w:hAnsiTheme="minorHAnsi" w:cstheme="minorHAnsi"/>
              </w:rPr>
              <w:t>ll PVsyst project files, inputs, parameters, and reports</w:t>
            </w:r>
            <w:r w:rsidR="00DC21F7" w:rsidRPr="00E25209">
              <w:rPr>
                <w:rFonts w:asciiTheme="minorHAnsi" w:hAnsiTheme="minorHAnsi" w:cstheme="minorHAnsi"/>
              </w:rPr>
              <w:t xml:space="preserve">; </w:t>
            </w:r>
            <w:r w:rsidRPr="00E25209">
              <w:rPr>
                <w:rFonts w:asciiTheme="minorHAnsi" w:hAnsiTheme="minorHAnsi" w:cstheme="minorHAnsi"/>
              </w:rPr>
              <w:t>30-year estimates</w:t>
            </w:r>
            <w:r w:rsidR="00E226D9" w:rsidRPr="00E25209">
              <w:rPr>
                <w:rFonts w:asciiTheme="minorHAnsi" w:hAnsiTheme="minorHAnsi" w:cstheme="minorHAnsi"/>
              </w:rPr>
              <w:t xml:space="preserve">; and </w:t>
            </w:r>
            <w:r w:rsidRPr="00E25209">
              <w:rPr>
                <w:rFonts w:asciiTheme="minorHAnsi" w:hAnsiTheme="minorHAnsi" w:cstheme="minorHAnsi"/>
              </w:rPr>
              <w:t>P50 and P90 estimates</w:t>
            </w:r>
          </w:p>
        </w:tc>
        <w:tc>
          <w:tcPr>
            <w:tcW w:w="2813" w:type="dxa"/>
            <w:vAlign w:val="center"/>
          </w:tcPr>
          <w:p w14:paraId="26F28EDE" w14:textId="588772D0" w:rsidR="004E2B09" w:rsidRPr="00E25209" w:rsidRDefault="69A38AFC" w:rsidP="00E8107C">
            <w:pPr>
              <w:pStyle w:val="TableCell-Left"/>
              <w:rPr>
                <w:rFonts w:asciiTheme="minorHAnsi" w:hAnsiTheme="minorHAnsi" w:cstheme="minorHAnsi"/>
              </w:rPr>
            </w:pPr>
            <w:r w:rsidRPr="00E25209">
              <w:rPr>
                <w:rFonts w:asciiTheme="minorHAnsi" w:hAnsiTheme="minorHAnsi" w:cstheme="minorHAnsi"/>
              </w:rPr>
              <w:t xml:space="preserve">As specified </w:t>
            </w:r>
            <w:r w:rsidR="009E60D6">
              <w:rPr>
                <w:rFonts w:asciiTheme="minorHAnsi" w:hAnsiTheme="minorHAnsi" w:cstheme="minorHAnsi"/>
              </w:rPr>
              <w:t>Appendix 11</w:t>
            </w:r>
          </w:p>
        </w:tc>
      </w:tr>
      <w:tr w:rsidR="00733BF0" w:rsidRPr="00E25209" w14:paraId="78D3FC9D" w14:textId="77777777" w:rsidTr="40872AAD">
        <w:tc>
          <w:tcPr>
            <w:tcW w:w="1350" w:type="dxa"/>
            <w:vAlign w:val="center"/>
          </w:tcPr>
          <w:p w14:paraId="3188499B" w14:textId="783EAFEC" w:rsidR="00733BF0"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29D04CC2" w:rsidRPr="44E6B633">
              <w:rPr>
                <w:rFonts w:asciiTheme="minorHAnsi" w:hAnsiTheme="minorHAnsi" w:cstheme="minorBidi"/>
              </w:rPr>
              <w:t>.1.</w:t>
            </w:r>
            <w:r w:rsidR="0B3957B0" w:rsidRPr="44E6B633">
              <w:rPr>
                <w:rFonts w:asciiTheme="minorHAnsi" w:hAnsiTheme="minorHAnsi" w:cstheme="minorBidi"/>
              </w:rPr>
              <w:t>7</w:t>
            </w:r>
          </w:p>
        </w:tc>
        <w:tc>
          <w:tcPr>
            <w:tcW w:w="4467" w:type="dxa"/>
            <w:vAlign w:val="center"/>
          </w:tcPr>
          <w:p w14:paraId="547C99E5" w14:textId="666BED67" w:rsidR="00733BF0" w:rsidRPr="00E25209" w:rsidRDefault="735EFF3D" w:rsidP="00E8107C">
            <w:pPr>
              <w:pStyle w:val="TableCell-Left"/>
              <w:rPr>
                <w:rFonts w:asciiTheme="minorHAnsi" w:hAnsiTheme="minorHAnsi" w:cstheme="minorHAnsi"/>
              </w:rPr>
            </w:pPr>
            <w:r w:rsidRPr="00E25209">
              <w:rPr>
                <w:rFonts w:asciiTheme="minorHAnsi" w:hAnsiTheme="minorHAnsi" w:cstheme="minorHAnsi"/>
              </w:rPr>
              <w:t>Project Plot Plan</w:t>
            </w:r>
            <w:r w:rsidR="003A1594">
              <w:rPr>
                <w:rFonts w:asciiTheme="minorHAnsi" w:hAnsiTheme="minorHAnsi" w:cstheme="minorHAnsi"/>
              </w:rPr>
              <w:t xml:space="preserve"> with landscaping notes</w:t>
            </w:r>
          </w:p>
        </w:tc>
        <w:tc>
          <w:tcPr>
            <w:tcW w:w="2813" w:type="dxa"/>
            <w:vAlign w:val="center"/>
          </w:tcPr>
          <w:p w14:paraId="4B28D72F" w14:textId="4ADD6D35" w:rsidR="00733BF0" w:rsidRPr="00E25209" w:rsidRDefault="356F1ED9" w:rsidP="00E8107C">
            <w:pPr>
              <w:pStyle w:val="TableCell-Left"/>
              <w:rPr>
                <w:rFonts w:asciiTheme="minorHAnsi" w:hAnsiTheme="minorHAnsi" w:cstheme="minorHAnsi"/>
              </w:rPr>
            </w:pPr>
            <w:r w:rsidRPr="00E25209">
              <w:rPr>
                <w:rFonts w:asciiTheme="minorHAnsi" w:hAnsiTheme="minorHAnsi" w:cstheme="minorHAnsi"/>
              </w:rPr>
              <w:t xml:space="preserve">Per design milestones in </w:t>
            </w:r>
            <w:r w:rsidR="00970815" w:rsidRPr="00E25209">
              <w:rPr>
                <w:rFonts w:asciiTheme="minorHAnsi" w:hAnsiTheme="minorHAnsi" w:cstheme="minorHAnsi"/>
              </w:rPr>
              <w:t xml:space="preserve">Scope Book </w:t>
            </w:r>
            <w:r w:rsidRPr="00E25209">
              <w:rPr>
                <w:rFonts w:asciiTheme="minorHAnsi" w:hAnsiTheme="minorHAnsi" w:cstheme="minorHAnsi"/>
              </w:rPr>
              <w:t>Section 2.2</w:t>
            </w:r>
          </w:p>
        </w:tc>
      </w:tr>
      <w:tr w:rsidR="00313A8F" w:rsidRPr="00E25209" w14:paraId="34DCC5E5" w14:textId="77777777" w:rsidTr="40872AAD">
        <w:tc>
          <w:tcPr>
            <w:tcW w:w="1350" w:type="dxa"/>
            <w:vAlign w:val="center"/>
          </w:tcPr>
          <w:p w14:paraId="694BF73B" w14:textId="17EFD990" w:rsidR="00313A8F"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356F1ED9" w:rsidRPr="44E6B633">
              <w:rPr>
                <w:rFonts w:asciiTheme="minorHAnsi" w:hAnsiTheme="minorHAnsi" w:cstheme="minorBidi"/>
              </w:rPr>
              <w:t>.1.</w:t>
            </w:r>
            <w:r w:rsidR="75A79288" w:rsidRPr="44E6B633">
              <w:rPr>
                <w:rFonts w:asciiTheme="minorHAnsi" w:hAnsiTheme="minorHAnsi" w:cstheme="minorBidi"/>
              </w:rPr>
              <w:t>8</w:t>
            </w:r>
          </w:p>
        </w:tc>
        <w:tc>
          <w:tcPr>
            <w:tcW w:w="4467" w:type="dxa"/>
            <w:vAlign w:val="center"/>
          </w:tcPr>
          <w:p w14:paraId="22588646" w14:textId="4940A7EE" w:rsidR="00313A8F" w:rsidRPr="00E25209" w:rsidRDefault="356F1ED9" w:rsidP="00E8107C">
            <w:pPr>
              <w:pStyle w:val="TableCell-Left"/>
              <w:rPr>
                <w:rFonts w:asciiTheme="minorHAnsi" w:hAnsiTheme="minorHAnsi" w:cstheme="minorHAnsi"/>
              </w:rPr>
            </w:pPr>
            <w:r w:rsidRPr="00E25209">
              <w:rPr>
                <w:rFonts w:asciiTheme="minorHAnsi" w:hAnsiTheme="minorHAnsi" w:cstheme="minorHAnsi"/>
              </w:rPr>
              <w:t>General arrangement drawings</w:t>
            </w:r>
          </w:p>
        </w:tc>
        <w:tc>
          <w:tcPr>
            <w:tcW w:w="2813" w:type="dxa"/>
            <w:vAlign w:val="center"/>
          </w:tcPr>
          <w:p w14:paraId="3923FE3A" w14:textId="2FFC1C5E" w:rsidR="00313A8F" w:rsidRPr="00E25209" w:rsidRDefault="356F1ED9" w:rsidP="00E8107C">
            <w:pPr>
              <w:pStyle w:val="TableCell-Left"/>
              <w:rPr>
                <w:rFonts w:asciiTheme="minorHAnsi" w:hAnsiTheme="minorHAnsi" w:cstheme="minorHAnsi"/>
              </w:rPr>
            </w:pPr>
            <w:r w:rsidRPr="00E25209">
              <w:rPr>
                <w:rFonts w:asciiTheme="minorHAnsi" w:hAnsiTheme="minorHAnsi" w:cstheme="minorHAnsi"/>
              </w:rPr>
              <w:t xml:space="preserve">Per design milestones in </w:t>
            </w:r>
            <w:r w:rsidR="00970815" w:rsidRPr="00E25209">
              <w:rPr>
                <w:rFonts w:asciiTheme="minorHAnsi" w:hAnsiTheme="minorHAnsi" w:cstheme="minorHAnsi"/>
              </w:rPr>
              <w:t xml:space="preserve">Scope Book </w:t>
            </w:r>
            <w:r w:rsidRPr="00E25209">
              <w:rPr>
                <w:rFonts w:asciiTheme="minorHAnsi" w:hAnsiTheme="minorHAnsi" w:cstheme="minorHAnsi"/>
              </w:rPr>
              <w:t>Section 2.2</w:t>
            </w:r>
          </w:p>
        </w:tc>
      </w:tr>
      <w:tr w:rsidR="00313A8F" w:rsidRPr="00E25209" w14:paraId="3BECF0C1" w14:textId="77777777" w:rsidTr="40872AAD">
        <w:tc>
          <w:tcPr>
            <w:tcW w:w="1350" w:type="dxa"/>
            <w:vAlign w:val="center"/>
          </w:tcPr>
          <w:p w14:paraId="14A0BF55" w14:textId="677A2148" w:rsidR="00313A8F"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356F1ED9" w:rsidRPr="44E6B633">
              <w:rPr>
                <w:rFonts w:asciiTheme="minorHAnsi" w:hAnsiTheme="minorHAnsi" w:cstheme="minorBidi"/>
              </w:rPr>
              <w:t>.1.</w:t>
            </w:r>
            <w:r w:rsidR="61D2C8F6" w:rsidRPr="44E6B633">
              <w:rPr>
                <w:rFonts w:asciiTheme="minorHAnsi" w:hAnsiTheme="minorHAnsi" w:cstheme="minorBidi"/>
              </w:rPr>
              <w:t>9</w:t>
            </w:r>
          </w:p>
        </w:tc>
        <w:tc>
          <w:tcPr>
            <w:tcW w:w="4467" w:type="dxa"/>
            <w:vAlign w:val="center"/>
          </w:tcPr>
          <w:p w14:paraId="75D8CAE3" w14:textId="6CCB35EB" w:rsidR="00313A8F" w:rsidRPr="00E25209" w:rsidRDefault="356F1ED9" w:rsidP="00E8107C">
            <w:pPr>
              <w:pStyle w:val="TableCell-Left"/>
              <w:rPr>
                <w:rFonts w:asciiTheme="minorHAnsi" w:hAnsiTheme="minorHAnsi" w:cstheme="minorHAnsi"/>
              </w:rPr>
            </w:pPr>
            <w:r w:rsidRPr="00E25209">
              <w:rPr>
                <w:rFonts w:asciiTheme="minorHAnsi" w:hAnsiTheme="minorHAnsi" w:cstheme="minorHAnsi"/>
              </w:rPr>
              <w:t>Plans, sections, and details for each system</w:t>
            </w:r>
          </w:p>
        </w:tc>
        <w:tc>
          <w:tcPr>
            <w:tcW w:w="2813" w:type="dxa"/>
            <w:vAlign w:val="center"/>
          </w:tcPr>
          <w:p w14:paraId="18EC4A59" w14:textId="4E9C85C5" w:rsidR="00313A8F" w:rsidRPr="00E25209" w:rsidRDefault="356F1ED9" w:rsidP="00E8107C">
            <w:pPr>
              <w:pStyle w:val="TableCell-Left"/>
              <w:rPr>
                <w:rFonts w:asciiTheme="minorHAnsi" w:hAnsiTheme="minorHAnsi" w:cstheme="minorHAnsi"/>
              </w:rPr>
            </w:pPr>
            <w:r w:rsidRPr="00E25209">
              <w:rPr>
                <w:rFonts w:asciiTheme="minorHAnsi" w:hAnsiTheme="minorHAnsi" w:cstheme="minorHAnsi"/>
              </w:rPr>
              <w:t xml:space="preserve">Per design milestones in </w:t>
            </w:r>
            <w:r w:rsidR="00970815" w:rsidRPr="00E25209">
              <w:rPr>
                <w:rFonts w:asciiTheme="minorHAnsi" w:hAnsiTheme="minorHAnsi" w:cstheme="minorHAnsi"/>
              </w:rPr>
              <w:t xml:space="preserve">Scope Book </w:t>
            </w:r>
            <w:r w:rsidRPr="00E25209">
              <w:rPr>
                <w:rFonts w:asciiTheme="minorHAnsi" w:hAnsiTheme="minorHAnsi" w:cstheme="minorHAnsi"/>
              </w:rPr>
              <w:t>Section 2.2</w:t>
            </w:r>
          </w:p>
        </w:tc>
      </w:tr>
      <w:tr w:rsidR="00313A8F" w:rsidRPr="00E25209" w14:paraId="5E78A20C" w14:textId="77777777" w:rsidTr="40872AAD">
        <w:tc>
          <w:tcPr>
            <w:tcW w:w="1350" w:type="dxa"/>
            <w:vAlign w:val="center"/>
          </w:tcPr>
          <w:p w14:paraId="0BDCED57" w14:textId="535BBB4B" w:rsidR="00313A8F"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356F1ED9" w:rsidRPr="44E6B633">
              <w:rPr>
                <w:rFonts w:asciiTheme="minorHAnsi" w:hAnsiTheme="minorHAnsi" w:cstheme="minorBidi"/>
              </w:rPr>
              <w:t>.1.</w:t>
            </w:r>
            <w:r w:rsidR="53D71AA5" w:rsidRPr="44E6B633">
              <w:rPr>
                <w:rFonts w:asciiTheme="minorHAnsi" w:hAnsiTheme="minorHAnsi" w:cstheme="minorBidi"/>
              </w:rPr>
              <w:t>10</w:t>
            </w:r>
          </w:p>
        </w:tc>
        <w:tc>
          <w:tcPr>
            <w:tcW w:w="4467" w:type="dxa"/>
            <w:vAlign w:val="center"/>
          </w:tcPr>
          <w:p w14:paraId="3589D230" w14:textId="7F5C31E9" w:rsidR="00313A8F" w:rsidRPr="00E25209" w:rsidRDefault="356F1ED9" w:rsidP="00E8107C">
            <w:pPr>
              <w:pStyle w:val="TableCell-Left"/>
              <w:rPr>
                <w:rFonts w:asciiTheme="minorHAnsi" w:hAnsiTheme="minorHAnsi" w:cstheme="minorHAnsi"/>
              </w:rPr>
            </w:pPr>
            <w:r w:rsidRPr="00E25209">
              <w:rPr>
                <w:rFonts w:asciiTheme="minorHAnsi" w:hAnsiTheme="minorHAnsi" w:cstheme="minorHAnsi"/>
              </w:rPr>
              <w:t>Underground arrangement drawings (mechanical, electrical, and civil)</w:t>
            </w:r>
          </w:p>
        </w:tc>
        <w:tc>
          <w:tcPr>
            <w:tcW w:w="2813" w:type="dxa"/>
            <w:vAlign w:val="center"/>
          </w:tcPr>
          <w:p w14:paraId="03513C08" w14:textId="4F9217A8" w:rsidR="00313A8F" w:rsidRPr="00E25209" w:rsidRDefault="356F1ED9" w:rsidP="00E8107C">
            <w:pPr>
              <w:pStyle w:val="TableCell-Left"/>
              <w:rPr>
                <w:rFonts w:asciiTheme="minorHAnsi" w:hAnsiTheme="minorHAnsi" w:cstheme="minorHAnsi"/>
              </w:rPr>
            </w:pPr>
            <w:r w:rsidRPr="00E25209">
              <w:rPr>
                <w:rFonts w:asciiTheme="minorHAnsi" w:hAnsiTheme="minorHAnsi" w:cstheme="minorHAnsi"/>
              </w:rPr>
              <w:t xml:space="preserve">Per design milestones in </w:t>
            </w:r>
            <w:r w:rsidR="006D48FD" w:rsidRPr="00E25209">
              <w:rPr>
                <w:rFonts w:asciiTheme="minorHAnsi" w:hAnsiTheme="minorHAnsi" w:cstheme="minorHAnsi"/>
              </w:rPr>
              <w:t xml:space="preserve">Scope Book </w:t>
            </w:r>
            <w:r w:rsidRPr="00E25209">
              <w:rPr>
                <w:rFonts w:asciiTheme="minorHAnsi" w:hAnsiTheme="minorHAnsi" w:cstheme="minorHAnsi"/>
              </w:rPr>
              <w:t>Section 2.2</w:t>
            </w:r>
          </w:p>
        </w:tc>
      </w:tr>
      <w:tr w:rsidR="006D48FD" w:rsidRPr="00E25209" w14:paraId="3E6FB8E1" w14:textId="77777777" w:rsidTr="40872AAD">
        <w:tc>
          <w:tcPr>
            <w:tcW w:w="1350" w:type="dxa"/>
            <w:vAlign w:val="center"/>
          </w:tcPr>
          <w:p w14:paraId="7C00BD2C" w14:textId="3A6E67B6" w:rsidR="006D48FD"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6D48FD" w:rsidRPr="44E6B633">
              <w:rPr>
                <w:rFonts w:asciiTheme="minorHAnsi" w:hAnsiTheme="minorHAnsi" w:cstheme="minorBidi"/>
              </w:rPr>
              <w:t>.1.1</w:t>
            </w:r>
            <w:r w:rsidR="6875A937" w:rsidRPr="44E6B633">
              <w:rPr>
                <w:rFonts w:asciiTheme="minorHAnsi" w:hAnsiTheme="minorHAnsi" w:cstheme="minorBidi"/>
              </w:rPr>
              <w:t>1</w:t>
            </w:r>
          </w:p>
        </w:tc>
        <w:tc>
          <w:tcPr>
            <w:tcW w:w="4467" w:type="dxa"/>
            <w:vAlign w:val="center"/>
          </w:tcPr>
          <w:p w14:paraId="43662A90" w14:textId="4345ABF0"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Terminal point list</w:t>
            </w:r>
          </w:p>
        </w:tc>
        <w:tc>
          <w:tcPr>
            <w:tcW w:w="2813" w:type="dxa"/>
            <w:vAlign w:val="center"/>
          </w:tcPr>
          <w:p w14:paraId="417B9E2B" w14:textId="1FDA2F0D"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6D48FD" w:rsidRPr="00E25209" w14:paraId="175CF4B3" w14:textId="77777777" w:rsidTr="40872AAD">
        <w:tc>
          <w:tcPr>
            <w:tcW w:w="1350" w:type="dxa"/>
            <w:vAlign w:val="center"/>
          </w:tcPr>
          <w:p w14:paraId="54ED8778" w14:textId="388D8FC1" w:rsidR="006D48FD"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6D48FD" w:rsidRPr="44E6B633">
              <w:rPr>
                <w:rFonts w:asciiTheme="minorHAnsi" w:hAnsiTheme="minorHAnsi" w:cstheme="minorBidi"/>
              </w:rPr>
              <w:t>.1.1</w:t>
            </w:r>
            <w:r w:rsidR="7B48C87D" w:rsidRPr="44E6B633">
              <w:rPr>
                <w:rFonts w:asciiTheme="minorHAnsi" w:hAnsiTheme="minorHAnsi" w:cstheme="minorBidi"/>
              </w:rPr>
              <w:t>2</w:t>
            </w:r>
          </w:p>
        </w:tc>
        <w:tc>
          <w:tcPr>
            <w:tcW w:w="4467" w:type="dxa"/>
            <w:vAlign w:val="center"/>
          </w:tcPr>
          <w:p w14:paraId="3772E0A9" w14:textId="52EABFD6"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One-line diagrams</w:t>
            </w:r>
          </w:p>
        </w:tc>
        <w:tc>
          <w:tcPr>
            <w:tcW w:w="2813" w:type="dxa"/>
            <w:vAlign w:val="center"/>
          </w:tcPr>
          <w:p w14:paraId="4D21739C" w14:textId="0B750A1B"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6D48FD" w:rsidRPr="00E25209" w14:paraId="4E6A4529" w14:textId="77777777" w:rsidTr="40872AAD">
        <w:tc>
          <w:tcPr>
            <w:tcW w:w="1350" w:type="dxa"/>
            <w:vAlign w:val="center"/>
          </w:tcPr>
          <w:p w14:paraId="6779E936" w14:textId="45AACD74" w:rsidR="006D48FD"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6D48FD" w:rsidRPr="44E6B633">
              <w:rPr>
                <w:rFonts w:asciiTheme="minorHAnsi" w:hAnsiTheme="minorHAnsi" w:cstheme="minorBidi"/>
              </w:rPr>
              <w:t>.1.1</w:t>
            </w:r>
            <w:r w:rsidR="0DF185D4" w:rsidRPr="44E6B633">
              <w:rPr>
                <w:rFonts w:asciiTheme="minorHAnsi" w:hAnsiTheme="minorHAnsi" w:cstheme="minorBidi"/>
              </w:rPr>
              <w:t>3</w:t>
            </w:r>
          </w:p>
        </w:tc>
        <w:tc>
          <w:tcPr>
            <w:tcW w:w="4467" w:type="dxa"/>
            <w:vAlign w:val="center"/>
          </w:tcPr>
          <w:p w14:paraId="4AF4B660" w14:textId="7A192A0B"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Three-line diagrams</w:t>
            </w:r>
          </w:p>
        </w:tc>
        <w:tc>
          <w:tcPr>
            <w:tcW w:w="2813" w:type="dxa"/>
            <w:vAlign w:val="center"/>
          </w:tcPr>
          <w:p w14:paraId="29056116" w14:textId="4B9B833B"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6D48FD" w:rsidRPr="00E25209" w14:paraId="4631F369" w14:textId="77777777" w:rsidTr="40872AAD">
        <w:tc>
          <w:tcPr>
            <w:tcW w:w="1350" w:type="dxa"/>
            <w:vAlign w:val="center"/>
          </w:tcPr>
          <w:p w14:paraId="3AE8A4C9" w14:textId="30BD1A5C" w:rsidR="006D48FD"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6D48FD" w:rsidRPr="44E6B633">
              <w:rPr>
                <w:rFonts w:asciiTheme="minorHAnsi" w:hAnsiTheme="minorHAnsi" w:cstheme="minorBidi"/>
              </w:rPr>
              <w:t>.1.1</w:t>
            </w:r>
            <w:r w:rsidR="31DD781B" w:rsidRPr="44E6B633">
              <w:rPr>
                <w:rFonts w:asciiTheme="minorHAnsi" w:hAnsiTheme="minorHAnsi" w:cstheme="minorBidi"/>
              </w:rPr>
              <w:t>4</w:t>
            </w:r>
          </w:p>
        </w:tc>
        <w:tc>
          <w:tcPr>
            <w:tcW w:w="4467" w:type="dxa"/>
            <w:vAlign w:val="center"/>
          </w:tcPr>
          <w:p w14:paraId="0A067B2E" w14:textId="23F080FA"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Cable layouts</w:t>
            </w:r>
          </w:p>
        </w:tc>
        <w:tc>
          <w:tcPr>
            <w:tcW w:w="2813" w:type="dxa"/>
            <w:vAlign w:val="center"/>
          </w:tcPr>
          <w:p w14:paraId="35B0441E" w14:textId="59F0FE2C"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6D48FD" w:rsidRPr="00E25209" w14:paraId="00FBB46B" w14:textId="77777777" w:rsidTr="40872AAD">
        <w:tc>
          <w:tcPr>
            <w:tcW w:w="1350" w:type="dxa"/>
            <w:vAlign w:val="center"/>
          </w:tcPr>
          <w:p w14:paraId="623E2E63" w14:textId="2A23B0BE" w:rsidR="006D48FD"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6D48FD" w:rsidRPr="44E6B633">
              <w:rPr>
                <w:rFonts w:asciiTheme="minorHAnsi" w:hAnsiTheme="minorHAnsi" w:cstheme="minorBidi"/>
              </w:rPr>
              <w:t>.1.1</w:t>
            </w:r>
            <w:r w:rsidR="3E293F09" w:rsidRPr="44E6B633">
              <w:rPr>
                <w:rFonts w:asciiTheme="minorHAnsi" w:hAnsiTheme="minorHAnsi" w:cstheme="minorBidi"/>
              </w:rPr>
              <w:t>5</w:t>
            </w:r>
          </w:p>
        </w:tc>
        <w:tc>
          <w:tcPr>
            <w:tcW w:w="4467" w:type="dxa"/>
            <w:vAlign w:val="center"/>
          </w:tcPr>
          <w:p w14:paraId="06868787" w14:textId="091952D3"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Electrical load flow studies</w:t>
            </w:r>
          </w:p>
        </w:tc>
        <w:tc>
          <w:tcPr>
            <w:tcW w:w="2813" w:type="dxa"/>
            <w:vAlign w:val="center"/>
          </w:tcPr>
          <w:p w14:paraId="7209E74F" w14:textId="79BCE04E"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6D48FD" w:rsidRPr="00E25209" w14:paraId="0F5C1DE3" w14:textId="77777777" w:rsidTr="40872AAD">
        <w:tc>
          <w:tcPr>
            <w:tcW w:w="1350" w:type="dxa"/>
            <w:vAlign w:val="center"/>
          </w:tcPr>
          <w:p w14:paraId="7A867294" w14:textId="5A12ACCD" w:rsidR="006D48FD" w:rsidRPr="00E25209" w:rsidRDefault="00C33E76" w:rsidP="44E6B633">
            <w:pPr>
              <w:pStyle w:val="TableCell-Center"/>
              <w:rPr>
                <w:rFonts w:asciiTheme="minorHAnsi" w:hAnsiTheme="minorHAnsi" w:cstheme="minorBidi"/>
              </w:rPr>
            </w:pPr>
            <w:r w:rsidRPr="44E6B633">
              <w:rPr>
                <w:rFonts w:asciiTheme="minorHAnsi" w:hAnsiTheme="minorHAnsi" w:cstheme="minorBidi"/>
              </w:rPr>
              <w:lastRenderedPageBreak/>
              <w:t>8</w:t>
            </w:r>
            <w:r w:rsidR="006D48FD" w:rsidRPr="44E6B633">
              <w:rPr>
                <w:rFonts w:asciiTheme="minorHAnsi" w:hAnsiTheme="minorHAnsi" w:cstheme="minorBidi"/>
              </w:rPr>
              <w:t>.1.1</w:t>
            </w:r>
            <w:r w:rsidR="5D2C0587" w:rsidRPr="44E6B633">
              <w:rPr>
                <w:rFonts w:asciiTheme="minorHAnsi" w:hAnsiTheme="minorHAnsi" w:cstheme="minorBidi"/>
              </w:rPr>
              <w:t>6</w:t>
            </w:r>
          </w:p>
        </w:tc>
        <w:tc>
          <w:tcPr>
            <w:tcW w:w="4467" w:type="dxa"/>
            <w:vAlign w:val="center"/>
          </w:tcPr>
          <w:p w14:paraId="12E69C64" w14:textId="41572E74"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Electrical grounding calculations</w:t>
            </w:r>
          </w:p>
        </w:tc>
        <w:tc>
          <w:tcPr>
            <w:tcW w:w="2813" w:type="dxa"/>
            <w:vAlign w:val="center"/>
          </w:tcPr>
          <w:p w14:paraId="340A6F49" w14:textId="7DC2794F"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6D48FD" w:rsidRPr="00E25209" w14:paraId="15E51863" w14:textId="77777777" w:rsidTr="40872AAD">
        <w:tc>
          <w:tcPr>
            <w:tcW w:w="1350" w:type="dxa"/>
            <w:vAlign w:val="center"/>
          </w:tcPr>
          <w:p w14:paraId="33D0DA80" w14:textId="49434D75" w:rsidR="006D48FD"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6D48FD" w:rsidRPr="44E6B633">
              <w:rPr>
                <w:rFonts w:asciiTheme="minorHAnsi" w:hAnsiTheme="minorHAnsi" w:cstheme="minorBidi"/>
              </w:rPr>
              <w:t>.1.1</w:t>
            </w:r>
            <w:r w:rsidR="4AEDBFDB" w:rsidRPr="44E6B633">
              <w:rPr>
                <w:rFonts w:asciiTheme="minorHAnsi" w:hAnsiTheme="minorHAnsi" w:cstheme="minorBidi"/>
              </w:rPr>
              <w:t>7</w:t>
            </w:r>
          </w:p>
        </w:tc>
        <w:tc>
          <w:tcPr>
            <w:tcW w:w="4467" w:type="dxa"/>
            <w:vAlign w:val="center"/>
          </w:tcPr>
          <w:p w14:paraId="6E5B2762" w14:textId="08790D14"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Protective relaying settings and coordination study</w:t>
            </w:r>
          </w:p>
        </w:tc>
        <w:tc>
          <w:tcPr>
            <w:tcW w:w="2813" w:type="dxa"/>
            <w:vAlign w:val="center"/>
          </w:tcPr>
          <w:p w14:paraId="3A02BBA2" w14:textId="5ECC27A5"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6D48FD" w:rsidRPr="00E25209" w14:paraId="37133335" w14:textId="77777777" w:rsidTr="40872AAD">
        <w:tc>
          <w:tcPr>
            <w:tcW w:w="1350" w:type="dxa"/>
            <w:vAlign w:val="center"/>
          </w:tcPr>
          <w:p w14:paraId="0E37BD69" w14:textId="1E6067AA" w:rsidR="006D48FD"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6D48FD" w:rsidRPr="44E6B633">
              <w:rPr>
                <w:rFonts w:asciiTheme="minorHAnsi" w:hAnsiTheme="minorHAnsi" w:cstheme="minorBidi"/>
              </w:rPr>
              <w:t>.1.1</w:t>
            </w:r>
            <w:r w:rsidR="16C00379" w:rsidRPr="44E6B633">
              <w:rPr>
                <w:rFonts w:asciiTheme="minorHAnsi" w:hAnsiTheme="minorHAnsi" w:cstheme="minorBidi"/>
              </w:rPr>
              <w:t>8</w:t>
            </w:r>
          </w:p>
        </w:tc>
        <w:tc>
          <w:tcPr>
            <w:tcW w:w="4467" w:type="dxa"/>
            <w:vAlign w:val="center"/>
          </w:tcPr>
          <w:p w14:paraId="0B6A28BC" w14:textId="6E1065C1"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Electrical short circuit analysis</w:t>
            </w:r>
          </w:p>
        </w:tc>
        <w:tc>
          <w:tcPr>
            <w:tcW w:w="2813" w:type="dxa"/>
            <w:vAlign w:val="center"/>
          </w:tcPr>
          <w:p w14:paraId="02A961A2" w14:textId="524D3D85"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6D48FD" w:rsidRPr="00E25209" w14:paraId="1D5FE9F2" w14:textId="77777777" w:rsidTr="40872AAD">
        <w:tc>
          <w:tcPr>
            <w:tcW w:w="1350" w:type="dxa"/>
            <w:vAlign w:val="center"/>
          </w:tcPr>
          <w:p w14:paraId="0014656F" w14:textId="01FF003B" w:rsidR="006D48FD"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6D48FD" w:rsidRPr="44E6B633">
              <w:rPr>
                <w:rFonts w:asciiTheme="minorHAnsi" w:hAnsiTheme="minorHAnsi" w:cstheme="minorBidi"/>
              </w:rPr>
              <w:t>.1.1</w:t>
            </w:r>
            <w:r w:rsidR="43ECA70C" w:rsidRPr="44E6B633">
              <w:rPr>
                <w:rFonts w:asciiTheme="minorHAnsi" w:hAnsiTheme="minorHAnsi" w:cstheme="minorBidi"/>
              </w:rPr>
              <w:t>9</w:t>
            </w:r>
          </w:p>
        </w:tc>
        <w:tc>
          <w:tcPr>
            <w:tcW w:w="4467" w:type="dxa"/>
            <w:vAlign w:val="center"/>
          </w:tcPr>
          <w:p w14:paraId="2983F558" w14:textId="2C30C413"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Grading and drainage drawings, including hydrology report</w:t>
            </w:r>
          </w:p>
        </w:tc>
        <w:tc>
          <w:tcPr>
            <w:tcW w:w="2813" w:type="dxa"/>
            <w:vAlign w:val="center"/>
          </w:tcPr>
          <w:p w14:paraId="4667F647" w14:textId="4AAC055E"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6D48FD" w:rsidRPr="00E25209" w14:paraId="19E990D8" w14:textId="77777777" w:rsidTr="40872AAD">
        <w:tc>
          <w:tcPr>
            <w:tcW w:w="1350" w:type="dxa"/>
            <w:vAlign w:val="center"/>
          </w:tcPr>
          <w:p w14:paraId="3D19B115" w14:textId="2EB88A03" w:rsidR="006D48FD"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6D48FD" w:rsidRPr="44E6B633">
              <w:rPr>
                <w:rFonts w:asciiTheme="minorHAnsi" w:hAnsiTheme="minorHAnsi" w:cstheme="minorBidi"/>
              </w:rPr>
              <w:t>.1.</w:t>
            </w:r>
            <w:r w:rsidR="392DAB01" w:rsidRPr="44E6B633">
              <w:rPr>
                <w:rFonts w:asciiTheme="minorHAnsi" w:hAnsiTheme="minorHAnsi" w:cstheme="minorBidi"/>
              </w:rPr>
              <w:t>20</w:t>
            </w:r>
          </w:p>
        </w:tc>
        <w:tc>
          <w:tcPr>
            <w:tcW w:w="4467" w:type="dxa"/>
            <w:vAlign w:val="center"/>
          </w:tcPr>
          <w:p w14:paraId="1DAB4B46" w14:textId="306676B3"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Geotechnical Investigation Report</w:t>
            </w:r>
          </w:p>
        </w:tc>
        <w:tc>
          <w:tcPr>
            <w:tcW w:w="2813" w:type="dxa"/>
            <w:vAlign w:val="center"/>
          </w:tcPr>
          <w:p w14:paraId="4F736B56" w14:textId="1C34B7FE"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6D48FD" w:rsidRPr="00E25209" w14:paraId="1E928436" w14:textId="77777777" w:rsidTr="40872AAD">
        <w:tc>
          <w:tcPr>
            <w:tcW w:w="1350" w:type="dxa"/>
            <w:vAlign w:val="center"/>
          </w:tcPr>
          <w:p w14:paraId="14357B83" w14:textId="48D1C321" w:rsidR="006D48FD"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6D48FD" w:rsidRPr="44E6B633">
              <w:rPr>
                <w:rFonts w:asciiTheme="minorHAnsi" w:hAnsiTheme="minorHAnsi" w:cstheme="minorBidi"/>
              </w:rPr>
              <w:t>.1.2</w:t>
            </w:r>
            <w:r w:rsidR="40BCD0BD" w:rsidRPr="44E6B633">
              <w:rPr>
                <w:rFonts w:asciiTheme="minorHAnsi" w:hAnsiTheme="minorHAnsi" w:cstheme="minorBidi"/>
              </w:rPr>
              <w:t>1</w:t>
            </w:r>
          </w:p>
        </w:tc>
        <w:tc>
          <w:tcPr>
            <w:tcW w:w="4467" w:type="dxa"/>
            <w:vAlign w:val="center"/>
          </w:tcPr>
          <w:p w14:paraId="62D00CFB" w14:textId="0FE0467A"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Foundation and structural steel drawings sealed by a PE licensed in the state where the project is located</w:t>
            </w:r>
          </w:p>
        </w:tc>
        <w:tc>
          <w:tcPr>
            <w:tcW w:w="2813" w:type="dxa"/>
            <w:vAlign w:val="center"/>
          </w:tcPr>
          <w:p w14:paraId="628EE275" w14:textId="72395071" w:rsidR="006D48FD" w:rsidRPr="00E25209" w:rsidRDefault="006D48FD"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313A8F" w:rsidRPr="00E25209" w14:paraId="23F1BEC6" w14:textId="77777777" w:rsidTr="40872AAD">
        <w:trPr>
          <w:cantSplit/>
        </w:trPr>
        <w:tc>
          <w:tcPr>
            <w:tcW w:w="1350" w:type="dxa"/>
            <w:vAlign w:val="center"/>
          </w:tcPr>
          <w:p w14:paraId="21683B48" w14:textId="1D6859EE" w:rsidR="00313A8F"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356F1ED9" w:rsidRPr="44E6B633">
              <w:rPr>
                <w:rFonts w:asciiTheme="minorHAnsi" w:hAnsiTheme="minorHAnsi" w:cstheme="minorBidi"/>
              </w:rPr>
              <w:t>.1.2</w:t>
            </w:r>
            <w:r w:rsidR="1118FFAD" w:rsidRPr="44E6B633">
              <w:rPr>
                <w:rFonts w:asciiTheme="minorHAnsi" w:hAnsiTheme="minorHAnsi" w:cstheme="minorBidi"/>
              </w:rPr>
              <w:t>2</w:t>
            </w:r>
          </w:p>
        </w:tc>
        <w:tc>
          <w:tcPr>
            <w:tcW w:w="4467" w:type="dxa"/>
            <w:vAlign w:val="center"/>
          </w:tcPr>
          <w:p w14:paraId="5B76A124" w14:textId="11BE37E0" w:rsidR="00313A8F" w:rsidRPr="00E25209" w:rsidRDefault="356F1ED9" w:rsidP="00E8107C">
            <w:pPr>
              <w:pStyle w:val="TableCell-Left"/>
              <w:rPr>
                <w:rFonts w:asciiTheme="minorHAnsi" w:hAnsiTheme="minorHAnsi" w:cstheme="minorHAnsi"/>
              </w:rPr>
            </w:pPr>
            <w:r w:rsidRPr="00E25209">
              <w:rPr>
                <w:rFonts w:asciiTheme="minorHAnsi" w:hAnsiTheme="minorHAnsi" w:cstheme="minorHAnsi"/>
              </w:rPr>
              <w:t xml:space="preserve">Structural calculations </w:t>
            </w:r>
            <w:r w:rsidR="00A541A8" w:rsidRPr="00E25209">
              <w:rPr>
                <w:rFonts w:asciiTheme="minorHAnsi" w:hAnsiTheme="minorHAnsi" w:cstheme="minorHAnsi"/>
              </w:rPr>
              <w:t xml:space="preserve">for </w:t>
            </w:r>
            <w:r w:rsidRPr="00E25209">
              <w:rPr>
                <w:rFonts w:asciiTheme="minorHAnsi" w:hAnsiTheme="minorHAnsi" w:cstheme="minorHAnsi"/>
              </w:rPr>
              <w:t xml:space="preserve">PV racking and foundations, including: </w:t>
            </w:r>
          </w:p>
          <w:p w14:paraId="2E7E0493" w14:textId="0D4E07BE" w:rsidR="00313A8F" w:rsidRPr="00E25209" w:rsidRDefault="00A541A8" w:rsidP="00E8107C">
            <w:pPr>
              <w:pStyle w:val="TableCell-Left"/>
              <w:rPr>
                <w:rFonts w:asciiTheme="minorHAnsi" w:hAnsiTheme="minorHAnsi" w:cstheme="minorHAnsi"/>
              </w:rPr>
            </w:pPr>
            <w:r w:rsidRPr="00E25209">
              <w:rPr>
                <w:rFonts w:asciiTheme="minorHAnsi" w:hAnsiTheme="minorHAnsi" w:cstheme="minorHAnsi"/>
              </w:rPr>
              <w:t xml:space="preserve">All </w:t>
            </w:r>
            <w:r w:rsidR="356F1ED9" w:rsidRPr="00E25209">
              <w:rPr>
                <w:rFonts w:asciiTheme="minorHAnsi" w:hAnsiTheme="minorHAnsi" w:cstheme="minorHAnsi"/>
              </w:rPr>
              <w:t>wind tunnel test reports</w:t>
            </w:r>
          </w:p>
          <w:p w14:paraId="25A62FE5" w14:textId="116BB12F" w:rsidR="00313A8F" w:rsidRPr="00E25209" w:rsidRDefault="00A541A8" w:rsidP="00E8107C">
            <w:pPr>
              <w:pStyle w:val="TableCell-Left"/>
              <w:rPr>
                <w:rFonts w:asciiTheme="minorHAnsi" w:hAnsiTheme="minorHAnsi" w:cstheme="minorHAnsi"/>
              </w:rPr>
            </w:pPr>
            <w:r w:rsidRPr="00E25209">
              <w:rPr>
                <w:rFonts w:asciiTheme="minorHAnsi" w:hAnsiTheme="minorHAnsi" w:cstheme="minorHAnsi"/>
              </w:rPr>
              <w:t xml:space="preserve">Load </w:t>
            </w:r>
            <w:r w:rsidR="356F1ED9" w:rsidRPr="00E25209">
              <w:rPr>
                <w:rFonts w:asciiTheme="minorHAnsi" w:hAnsiTheme="minorHAnsi" w:cstheme="minorHAnsi"/>
              </w:rPr>
              <w:t>derivations</w:t>
            </w:r>
          </w:p>
          <w:p w14:paraId="47908654" w14:textId="5A3EAB75" w:rsidR="00313A8F" w:rsidRPr="00E25209" w:rsidRDefault="00A541A8" w:rsidP="00E8107C">
            <w:pPr>
              <w:pStyle w:val="TableCell-Left"/>
              <w:rPr>
                <w:rFonts w:asciiTheme="minorHAnsi" w:hAnsiTheme="minorHAnsi" w:cstheme="minorHAnsi"/>
              </w:rPr>
            </w:pPr>
            <w:r w:rsidRPr="00E25209">
              <w:rPr>
                <w:rFonts w:asciiTheme="minorHAnsi" w:hAnsiTheme="minorHAnsi" w:cstheme="minorHAnsi"/>
              </w:rPr>
              <w:t xml:space="preserve">Corrosion </w:t>
            </w:r>
            <w:r w:rsidR="356F1ED9" w:rsidRPr="00E25209">
              <w:rPr>
                <w:rFonts w:asciiTheme="minorHAnsi" w:hAnsiTheme="minorHAnsi" w:cstheme="minorHAnsi"/>
              </w:rPr>
              <w:t>calculations</w:t>
            </w:r>
          </w:p>
          <w:p w14:paraId="152BF415" w14:textId="2CC15D2C" w:rsidR="00313A8F" w:rsidRPr="00E25209" w:rsidRDefault="00A541A8" w:rsidP="00E8107C">
            <w:pPr>
              <w:pStyle w:val="TableCell-Left"/>
              <w:rPr>
                <w:rFonts w:asciiTheme="minorHAnsi" w:hAnsiTheme="minorHAnsi" w:cstheme="minorHAnsi"/>
              </w:rPr>
            </w:pPr>
            <w:r w:rsidRPr="00E25209">
              <w:rPr>
                <w:rFonts w:asciiTheme="minorHAnsi" w:hAnsiTheme="minorHAnsi" w:cstheme="minorHAnsi"/>
              </w:rPr>
              <w:t xml:space="preserve">Detailed </w:t>
            </w:r>
            <w:r w:rsidR="356F1ED9" w:rsidRPr="00E25209">
              <w:rPr>
                <w:rFonts w:asciiTheme="minorHAnsi" w:hAnsiTheme="minorHAnsi" w:cstheme="minorHAnsi"/>
              </w:rPr>
              <w:t>structural steel code checks</w:t>
            </w:r>
          </w:p>
          <w:p w14:paraId="3AEBD20C" w14:textId="02E1AFBF" w:rsidR="00313A8F" w:rsidRPr="00E25209" w:rsidRDefault="00A541A8" w:rsidP="00E8107C">
            <w:pPr>
              <w:pStyle w:val="TableCell-Left"/>
              <w:rPr>
                <w:rFonts w:asciiTheme="minorHAnsi" w:hAnsiTheme="minorHAnsi" w:cstheme="minorHAnsi"/>
              </w:rPr>
            </w:pPr>
            <w:r w:rsidRPr="00E25209">
              <w:rPr>
                <w:rFonts w:asciiTheme="minorHAnsi" w:hAnsiTheme="minorHAnsi" w:cstheme="minorHAnsi"/>
              </w:rPr>
              <w:t xml:space="preserve">Soil and </w:t>
            </w:r>
            <w:r w:rsidR="356F1ED9" w:rsidRPr="00E25209">
              <w:rPr>
                <w:rFonts w:asciiTheme="minorHAnsi" w:hAnsiTheme="minorHAnsi" w:cstheme="minorHAnsi"/>
              </w:rPr>
              <w:t>structural embedment and deflections calculations using LPILE or equivalent</w:t>
            </w:r>
          </w:p>
          <w:p w14:paraId="26DAEA99" w14:textId="177B3425" w:rsidR="00313A8F" w:rsidRPr="00E25209" w:rsidRDefault="00A541A8" w:rsidP="00E8107C">
            <w:pPr>
              <w:pStyle w:val="TableCell-Left"/>
              <w:rPr>
                <w:rFonts w:asciiTheme="minorHAnsi" w:hAnsiTheme="minorHAnsi" w:cstheme="minorHAnsi"/>
              </w:rPr>
            </w:pPr>
            <w:r w:rsidRPr="00E25209">
              <w:rPr>
                <w:rFonts w:asciiTheme="minorHAnsi" w:hAnsiTheme="minorHAnsi" w:cstheme="minorHAnsi"/>
              </w:rPr>
              <w:t xml:space="preserve">Pile </w:t>
            </w:r>
            <w:r w:rsidR="356F1ED9" w:rsidRPr="00E25209">
              <w:rPr>
                <w:rFonts w:asciiTheme="minorHAnsi" w:hAnsiTheme="minorHAnsi" w:cstheme="minorHAnsi"/>
              </w:rPr>
              <w:t>load test data</w:t>
            </w:r>
          </w:p>
          <w:p w14:paraId="55A86C42" w14:textId="77777777" w:rsidR="00313A8F" w:rsidRDefault="00A541A8" w:rsidP="00E8107C">
            <w:pPr>
              <w:pStyle w:val="TableCell-Left"/>
              <w:rPr>
                <w:rFonts w:asciiTheme="minorHAnsi" w:hAnsiTheme="minorHAnsi" w:cstheme="minorHAnsi"/>
              </w:rPr>
            </w:pPr>
            <w:r w:rsidRPr="00E25209">
              <w:rPr>
                <w:rFonts w:asciiTheme="minorHAnsi" w:hAnsiTheme="minorHAnsi" w:cstheme="minorHAnsi"/>
              </w:rPr>
              <w:t xml:space="preserve">Connection </w:t>
            </w:r>
            <w:r w:rsidR="356F1ED9" w:rsidRPr="00E25209">
              <w:rPr>
                <w:rFonts w:asciiTheme="minorHAnsi" w:hAnsiTheme="minorHAnsi" w:cstheme="minorHAnsi"/>
              </w:rPr>
              <w:t>calculations</w:t>
            </w:r>
          </w:p>
          <w:p w14:paraId="36B70A4E" w14:textId="4D28D09C" w:rsidR="009E27F8" w:rsidRPr="00E25209" w:rsidRDefault="009E27F8" w:rsidP="00E8107C">
            <w:pPr>
              <w:pStyle w:val="TableCell-Left"/>
              <w:rPr>
                <w:rFonts w:asciiTheme="minorHAnsi" w:hAnsiTheme="minorHAnsi" w:cstheme="minorHAnsi"/>
              </w:rPr>
            </w:pPr>
            <w:r>
              <w:rPr>
                <w:rFonts w:asciiTheme="minorHAnsi" w:hAnsiTheme="minorHAnsi" w:cstheme="minorHAnsi"/>
              </w:rPr>
              <w:t xml:space="preserve">Wind </w:t>
            </w:r>
            <w:proofErr w:type="gramStart"/>
            <w:r>
              <w:rPr>
                <w:rFonts w:asciiTheme="minorHAnsi" w:hAnsiTheme="minorHAnsi" w:cstheme="minorHAnsi"/>
              </w:rPr>
              <w:t>stow</w:t>
            </w:r>
            <w:proofErr w:type="gramEnd"/>
            <w:r>
              <w:rPr>
                <w:rFonts w:asciiTheme="minorHAnsi" w:hAnsiTheme="minorHAnsi" w:cstheme="minorHAnsi"/>
              </w:rPr>
              <w:t xml:space="preserve"> strategy plan</w:t>
            </w:r>
          </w:p>
        </w:tc>
        <w:tc>
          <w:tcPr>
            <w:tcW w:w="2813" w:type="dxa"/>
            <w:vAlign w:val="center"/>
          </w:tcPr>
          <w:p w14:paraId="27132150" w14:textId="2DDEDFEE" w:rsidR="00313A8F" w:rsidRPr="00E25209" w:rsidRDefault="356F1ED9" w:rsidP="00E8107C">
            <w:pPr>
              <w:pStyle w:val="TableCell-Left"/>
              <w:rPr>
                <w:rFonts w:asciiTheme="minorHAnsi" w:hAnsiTheme="minorHAnsi" w:cstheme="minorHAnsi"/>
              </w:rPr>
            </w:pPr>
            <w:r w:rsidRPr="00E25209">
              <w:rPr>
                <w:rFonts w:asciiTheme="minorHAnsi" w:hAnsiTheme="minorHAnsi" w:cstheme="minorHAnsi"/>
              </w:rPr>
              <w:t xml:space="preserve">Per design milestones in </w:t>
            </w:r>
            <w:r w:rsidR="00A541A8" w:rsidRPr="00E25209">
              <w:rPr>
                <w:rFonts w:asciiTheme="minorHAnsi" w:hAnsiTheme="minorHAnsi" w:cstheme="minorHAnsi"/>
              </w:rPr>
              <w:t xml:space="preserve">Scope Book </w:t>
            </w:r>
            <w:r w:rsidRPr="00E25209">
              <w:rPr>
                <w:rFonts w:asciiTheme="minorHAnsi" w:hAnsiTheme="minorHAnsi" w:cstheme="minorHAnsi"/>
              </w:rPr>
              <w:t>Section 2.2</w:t>
            </w:r>
          </w:p>
        </w:tc>
      </w:tr>
      <w:tr w:rsidR="00F471D6" w:rsidRPr="00E25209" w14:paraId="30665C0B" w14:textId="77777777" w:rsidTr="40872AAD">
        <w:tc>
          <w:tcPr>
            <w:tcW w:w="1350" w:type="dxa"/>
            <w:vAlign w:val="center"/>
          </w:tcPr>
          <w:p w14:paraId="1037013C" w14:textId="31AC2D6E" w:rsidR="00F471D6"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F471D6" w:rsidRPr="44E6B633">
              <w:rPr>
                <w:rFonts w:asciiTheme="minorHAnsi" w:hAnsiTheme="minorHAnsi" w:cstheme="minorBidi"/>
              </w:rPr>
              <w:t>.1.2</w:t>
            </w:r>
            <w:r w:rsidR="74CD00AA" w:rsidRPr="44E6B633">
              <w:rPr>
                <w:rFonts w:asciiTheme="minorHAnsi" w:hAnsiTheme="minorHAnsi" w:cstheme="minorBidi"/>
              </w:rPr>
              <w:t>3</w:t>
            </w:r>
          </w:p>
        </w:tc>
        <w:tc>
          <w:tcPr>
            <w:tcW w:w="4467" w:type="dxa"/>
            <w:vAlign w:val="center"/>
          </w:tcPr>
          <w:p w14:paraId="2937123F" w14:textId="1D222BA1" w:rsidR="00F471D6" w:rsidRPr="00E25209" w:rsidRDefault="00410AC0" w:rsidP="00E8107C">
            <w:pPr>
              <w:pStyle w:val="TableCell-Left"/>
              <w:rPr>
                <w:rFonts w:asciiTheme="minorHAnsi" w:hAnsiTheme="minorHAnsi" w:cstheme="minorHAnsi"/>
              </w:rPr>
            </w:pPr>
            <w:r>
              <w:rPr>
                <w:rFonts w:asciiTheme="minorHAnsi" w:hAnsiTheme="minorHAnsi" w:cstheme="minorHAnsi"/>
              </w:rPr>
              <w:t>Trac</w:t>
            </w:r>
            <w:r w:rsidR="00311D1B">
              <w:rPr>
                <w:rFonts w:asciiTheme="minorHAnsi" w:hAnsiTheme="minorHAnsi" w:cstheme="minorHAnsi"/>
              </w:rPr>
              <w:t>k</w:t>
            </w:r>
            <w:r>
              <w:rPr>
                <w:rFonts w:asciiTheme="minorHAnsi" w:hAnsiTheme="minorHAnsi" w:cstheme="minorHAnsi"/>
              </w:rPr>
              <w:t>er</w:t>
            </w:r>
            <w:r w:rsidR="00343BF3">
              <w:rPr>
                <w:rFonts w:asciiTheme="minorHAnsi" w:hAnsiTheme="minorHAnsi" w:cstheme="minorHAnsi"/>
              </w:rPr>
              <w:t xml:space="preserve"> or racking</w:t>
            </w:r>
            <w:r>
              <w:rPr>
                <w:rFonts w:asciiTheme="minorHAnsi" w:hAnsiTheme="minorHAnsi" w:cstheme="minorHAnsi"/>
              </w:rPr>
              <w:t xml:space="preserve"> manufacturer </w:t>
            </w:r>
            <w:r w:rsidR="004E4D68">
              <w:rPr>
                <w:rFonts w:asciiTheme="minorHAnsi" w:hAnsiTheme="minorHAnsi" w:cstheme="minorHAnsi"/>
              </w:rPr>
              <w:t>drawings and calculations</w:t>
            </w:r>
          </w:p>
        </w:tc>
        <w:tc>
          <w:tcPr>
            <w:tcW w:w="2813" w:type="dxa"/>
            <w:vAlign w:val="center"/>
          </w:tcPr>
          <w:p w14:paraId="40C3BE3F" w14:textId="79EBBEDE" w:rsidR="00F471D6" w:rsidRPr="00E25209" w:rsidRDefault="00F471D6"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F471D6" w:rsidRPr="00E25209" w14:paraId="527D320D" w14:textId="77777777" w:rsidTr="40872AAD">
        <w:tc>
          <w:tcPr>
            <w:tcW w:w="1350" w:type="dxa"/>
            <w:vAlign w:val="center"/>
          </w:tcPr>
          <w:p w14:paraId="1B761545" w14:textId="7CD762CD" w:rsidR="00F471D6"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F471D6" w:rsidRPr="44E6B633">
              <w:rPr>
                <w:rFonts w:asciiTheme="minorHAnsi" w:hAnsiTheme="minorHAnsi" w:cstheme="minorBidi"/>
              </w:rPr>
              <w:t>.1.2</w:t>
            </w:r>
            <w:r w:rsidR="6E8A3D2D" w:rsidRPr="44E6B633">
              <w:rPr>
                <w:rFonts w:asciiTheme="minorHAnsi" w:hAnsiTheme="minorHAnsi" w:cstheme="minorBidi"/>
              </w:rPr>
              <w:t>4</w:t>
            </w:r>
          </w:p>
        </w:tc>
        <w:tc>
          <w:tcPr>
            <w:tcW w:w="4467" w:type="dxa"/>
            <w:vAlign w:val="center"/>
          </w:tcPr>
          <w:p w14:paraId="1C1AC013" w14:textId="37E27BCA" w:rsidR="00F471D6" w:rsidRPr="00E25209" w:rsidRDefault="00F471D6" w:rsidP="00E8107C">
            <w:pPr>
              <w:pStyle w:val="TableCell-Left"/>
              <w:rPr>
                <w:rFonts w:asciiTheme="minorHAnsi" w:hAnsiTheme="minorHAnsi" w:cstheme="minorHAnsi"/>
              </w:rPr>
            </w:pPr>
            <w:r w:rsidRPr="00E25209">
              <w:rPr>
                <w:rFonts w:asciiTheme="minorHAnsi" w:hAnsiTheme="minorHAnsi" w:cstheme="minorHAnsi"/>
              </w:rPr>
              <w:t xml:space="preserve">Structural calculations for </w:t>
            </w:r>
            <w:r w:rsidR="00410AC0">
              <w:rPr>
                <w:rFonts w:asciiTheme="minorHAnsi" w:hAnsiTheme="minorHAnsi" w:cstheme="minorHAnsi"/>
              </w:rPr>
              <w:t>PCS foundations</w:t>
            </w:r>
          </w:p>
        </w:tc>
        <w:tc>
          <w:tcPr>
            <w:tcW w:w="2813" w:type="dxa"/>
            <w:vAlign w:val="center"/>
          </w:tcPr>
          <w:p w14:paraId="494761BB" w14:textId="55F734EC" w:rsidR="00F471D6" w:rsidRPr="00E25209" w:rsidRDefault="00F471D6"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F471D6" w:rsidRPr="00E25209" w14:paraId="187879D0" w14:textId="77777777" w:rsidTr="40872AAD">
        <w:tc>
          <w:tcPr>
            <w:tcW w:w="1350" w:type="dxa"/>
            <w:vAlign w:val="center"/>
          </w:tcPr>
          <w:p w14:paraId="353B6324" w14:textId="1C86D757" w:rsidR="00F471D6"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F471D6" w:rsidRPr="44E6B633">
              <w:rPr>
                <w:rFonts w:asciiTheme="minorHAnsi" w:hAnsiTheme="minorHAnsi" w:cstheme="minorBidi"/>
              </w:rPr>
              <w:t>.1.2</w:t>
            </w:r>
            <w:r w:rsidR="62FA6946" w:rsidRPr="44E6B633">
              <w:rPr>
                <w:rFonts w:asciiTheme="minorHAnsi" w:hAnsiTheme="minorHAnsi" w:cstheme="minorBidi"/>
              </w:rPr>
              <w:t>5</w:t>
            </w:r>
          </w:p>
        </w:tc>
        <w:tc>
          <w:tcPr>
            <w:tcW w:w="4467" w:type="dxa"/>
            <w:vAlign w:val="center"/>
          </w:tcPr>
          <w:p w14:paraId="425739BD" w14:textId="0FE6A5AB" w:rsidR="00F471D6" w:rsidRPr="00E25209" w:rsidRDefault="00F471D6" w:rsidP="00E8107C">
            <w:pPr>
              <w:pStyle w:val="TableCell-Left"/>
              <w:rPr>
                <w:rFonts w:asciiTheme="minorHAnsi" w:hAnsiTheme="minorHAnsi" w:cstheme="minorHAnsi"/>
              </w:rPr>
            </w:pPr>
            <w:r w:rsidRPr="00E25209">
              <w:rPr>
                <w:rFonts w:asciiTheme="minorHAnsi" w:hAnsiTheme="minorHAnsi" w:cstheme="minorHAnsi"/>
              </w:rPr>
              <w:t>Structural calculations for substation structure and foundation calculations</w:t>
            </w:r>
          </w:p>
        </w:tc>
        <w:tc>
          <w:tcPr>
            <w:tcW w:w="2813" w:type="dxa"/>
            <w:vAlign w:val="center"/>
          </w:tcPr>
          <w:p w14:paraId="274EE373" w14:textId="1E6E5DA0" w:rsidR="00F471D6" w:rsidRPr="00E25209" w:rsidRDefault="00F471D6"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F471D6" w:rsidRPr="00E25209" w14:paraId="17263CE0" w14:textId="77777777" w:rsidTr="40872AAD">
        <w:tc>
          <w:tcPr>
            <w:tcW w:w="1350" w:type="dxa"/>
            <w:vAlign w:val="center"/>
          </w:tcPr>
          <w:p w14:paraId="4E5F8425" w14:textId="237893A1" w:rsidR="00F471D6"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F471D6" w:rsidRPr="44E6B633">
              <w:rPr>
                <w:rFonts w:asciiTheme="minorHAnsi" w:hAnsiTheme="minorHAnsi" w:cstheme="minorBidi"/>
              </w:rPr>
              <w:t>.1.2</w:t>
            </w:r>
            <w:r w:rsidR="51F9D4FC" w:rsidRPr="44E6B633">
              <w:rPr>
                <w:rFonts w:asciiTheme="minorHAnsi" w:hAnsiTheme="minorHAnsi" w:cstheme="minorBidi"/>
              </w:rPr>
              <w:t>6</w:t>
            </w:r>
          </w:p>
        </w:tc>
        <w:tc>
          <w:tcPr>
            <w:tcW w:w="4467" w:type="dxa"/>
            <w:vAlign w:val="center"/>
          </w:tcPr>
          <w:p w14:paraId="415D71A2" w14:textId="1582102A" w:rsidR="00F471D6" w:rsidRPr="00E25209" w:rsidRDefault="00F471D6" w:rsidP="00E8107C">
            <w:pPr>
              <w:pStyle w:val="TableCell-Left"/>
              <w:rPr>
                <w:rFonts w:asciiTheme="minorHAnsi" w:hAnsiTheme="minorHAnsi" w:cstheme="minorHAnsi"/>
              </w:rPr>
            </w:pPr>
            <w:r w:rsidRPr="00E25209">
              <w:rPr>
                <w:rFonts w:asciiTheme="minorHAnsi" w:hAnsiTheme="minorHAnsi" w:cstheme="minorHAnsi"/>
              </w:rPr>
              <w:t>Specifications and datasheets</w:t>
            </w:r>
            <w:r w:rsidR="005142CE">
              <w:rPr>
                <w:rFonts w:asciiTheme="minorHAnsi" w:hAnsiTheme="minorHAnsi" w:cstheme="minorHAnsi"/>
              </w:rPr>
              <w:t xml:space="preserve"> for PV modules, PCS</w:t>
            </w:r>
            <w:r w:rsidR="00D65941">
              <w:rPr>
                <w:rFonts w:asciiTheme="minorHAnsi" w:hAnsiTheme="minorHAnsi" w:cstheme="minorHAnsi"/>
              </w:rPr>
              <w:t>, tracker</w:t>
            </w:r>
            <w:r w:rsidR="00343BF3">
              <w:rPr>
                <w:rFonts w:asciiTheme="minorHAnsi" w:hAnsiTheme="minorHAnsi" w:cstheme="minorHAnsi"/>
              </w:rPr>
              <w:t xml:space="preserve"> or racking</w:t>
            </w:r>
            <w:r w:rsidR="00D65941">
              <w:rPr>
                <w:rFonts w:asciiTheme="minorHAnsi" w:hAnsiTheme="minorHAnsi" w:cstheme="minorHAnsi"/>
              </w:rPr>
              <w:t xml:space="preserve">, combiner box, cables, </w:t>
            </w:r>
            <w:r w:rsidR="009E1CC8">
              <w:rPr>
                <w:rFonts w:asciiTheme="minorHAnsi" w:hAnsiTheme="minorHAnsi" w:cstheme="minorHAnsi"/>
              </w:rPr>
              <w:t xml:space="preserve">wire management, fasteners, PV module clamps, </w:t>
            </w:r>
            <w:r w:rsidR="00D65941">
              <w:rPr>
                <w:rFonts w:asciiTheme="minorHAnsi" w:hAnsiTheme="minorHAnsi" w:cstheme="minorHAnsi"/>
              </w:rPr>
              <w:t>and other equipment datasheets</w:t>
            </w:r>
          </w:p>
        </w:tc>
        <w:tc>
          <w:tcPr>
            <w:tcW w:w="2813" w:type="dxa"/>
            <w:vAlign w:val="center"/>
          </w:tcPr>
          <w:p w14:paraId="38DD26CC" w14:textId="0B0A8810" w:rsidR="00F471D6" w:rsidRPr="00E25209" w:rsidRDefault="00F471D6"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F471D6" w:rsidRPr="00E25209" w14:paraId="5FD84357" w14:textId="77777777" w:rsidTr="40872AAD">
        <w:tc>
          <w:tcPr>
            <w:tcW w:w="1350" w:type="dxa"/>
            <w:vAlign w:val="center"/>
          </w:tcPr>
          <w:p w14:paraId="6A3B3279" w14:textId="7A16E766" w:rsidR="00F471D6"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F471D6" w:rsidRPr="44E6B633">
              <w:rPr>
                <w:rFonts w:asciiTheme="minorHAnsi" w:hAnsiTheme="minorHAnsi" w:cstheme="minorBidi"/>
              </w:rPr>
              <w:t>.1.2</w:t>
            </w:r>
            <w:r w:rsidR="0CFF4419" w:rsidRPr="44E6B633">
              <w:rPr>
                <w:rFonts w:asciiTheme="minorHAnsi" w:hAnsiTheme="minorHAnsi" w:cstheme="minorBidi"/>
              </w:rPr>
              <w:t>7</w:t>
            </w:r>
          </w:p>
        </w:tc>
        <w:tc>
          <w:tcPr>
            <w:tcW w:w="4467" w:type="dxa"/>
            <w:vAlign w:val="center"/>
          </w:tcPr>
          <w:p w14:paraId="7C0C4051" w14:textId="155B3BFF" w:rsidR="00F471D6" w:rsidRPr="00E25209" w:rsidRDefault="00F471D6" w:rsidP="00E8107C">
            <w:pPr>
              <w:pStyle w:val="TableCell-Left"/>
              <w:rPr>
                <w:rFonts w:asciiTheme="minorHAnsi" w:hAnsiTheme="minorHAnsi" w:cstheme="minorHAnsi"/>
              </w:rPr>
            </w:pPr>
            <w:r w:rsidRPr="00E25209">
              <w:rPr>
                <w:rFonts w:asciiTheme="minorHAnsi" w:hAnsiTheme="minorHAnsi" w:cstheme="minorHAnsi"/>
                <w:lang w:val="en-CA"/>
              </w:rPr>
              <w:t>Site hydrological study</w:t>
            </w:r>
          </w:p>
        </w:tc>
        <w:tc>
          <w:tcPr>
            <w:tcW w:w="2813" w:type="dxa"/>
            <w:vAlign w:val="center"/>
          </w:tcPr>
          <w:p w14:paraId="7D0C66FF" w14:textId="1797BE51" w:rsidR="00F471D6" w:rsidRPr="00E25209" w:rsidRDefault="00F471D6"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313A8F" w:rsidRPr="00E25209" w14:paraId="59115EFA" w14:textId="77777777" w:rsidTr="40872AAD">
        <w:tc>
          <w:tcPr>
            <w:tcW w:w="1350" w:type="dxa"/>
            <w:vAlign w:val="center"/>
          </w:tcPr>
          <w:p w14:paraId="397B5FAE" w14:textId="44A85A80" w:rsidR="00313A8F"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356F1ED9" w:rsidRPr="44E6B633">
              <w:rPr>
                <w:rFonts w:asciiTheme="minorHAnsi" w:hAnsiTheme="minorHAnsi" w:cstheme="minorBidi"/>
              </w:rPr>
              <w:t>.1.2</w:t>
            </w:r>
            <w:r w:rsidR="1FBEB069" w:rsidRPr="44E6B633">
              <w:rPr>
                <w:rFonts w:asciiTheme="minorHAnsi" w:hAnsiTheme="minorHAnsi" w:cstheme="minorBidi"/>
              </w:rPr>
              <w:t>8</w:t>
            </w:r>
          </w:p>
        </w:tc>
        <w:tc>
          <w:tcPr>
            <w:tcW w:w="4467" w:type="dxa"/>
            <w:vAlign w:val="center"/>
          </w:tcPr>
          <w:p w14:paraId="4D125D9E" w14:textId="336CDBDB" w:rsidR="00313A8F" w:rsidRPr="00E25209" w:rsidRDefault="356F1ED9" w:rsidP="00E8107C">
            <w:pPr>
              <w:pStyle w:val="TableCell-Left"/>
              <w:rPr>
                <w:rFonts w:asciiTheme="minorHAnsi" w:hAnsiTheme="minorHAnsi" w:cstheme="minorHAnsi"/>
                <w:lang w:val="en-CA"/>
              </w:rPr>
            </w:pPr>
            <w:r w:rsidRPr="00E25209">
              <w:rPr>
                <w:rFonts w:asciiTheme="minorHAnsi" w:hAnsiTheme="minorHAnsi" w:cstheme="minorHAnsi"/>
                <w:lang w:val="en-CA"/>
              </w:rPr>
              <w:t xml:space="preserve">Site </w:t>
            </w:r>
            <w:r w:rsidR="00834EDE" w:rsidRPr="00E25209">
              <w:rPr>
                <w:rFonts w:asciiTheme="minorHAnsi" w:hAnsiTheme="minorHAnsi" w:cstheme="minorHAnsi"/>
                <w:lang w:val="en-CA"/>
              </w:rPr>
              <w:t xml:space="preserve">Environmental Impact Assessment </w:t>
            </w:r>
            <w:r w:rsidRPr="00E25209">
              <w:rPr>
                <w:rFonts w:asciiTheme="minorHAnsi" w:hAnsiTheme="minorHAnsi" w:cstheme="minorHAnsi"/>
                <w:lang w:val="en-CA"/>
              </w:rPr>
              <w:t>study</w:t>
            </w:r>
          </w:p>
        </w:tc>
        <w:tc>
          <w:tcPr>
            <w:tcW w:w="2813" w:type="dxa"/>
            <w:vAlign w:val="center"/>
          </w:tcPr>
          <w:p w14:paraId="549E5435" w14:textId="723B1D66" w:rsidR="00313A8F" w:rsidRPr="00E25209" w:rsidRDefault="00F471D6"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F9204A" w:rsidRPr="00E25209" w14:paraId="4D15F5ED" w14:textId="77777777" w:rsidTr="40872AAD">
        <w:tc>
          <w:tcPr>
            <w:tcW w:w="1350" w:type="dxa"/>
            <w:vAlign w:val="center"/>
          </w:tcPr>
          <w:p w14:paraId="3342CDB6" w14:textId="0E7C5991" w:rsidR="00F9204A"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29D04CC2" w:rsidRPr="44E6B633">
              <w:rPr>
                <w:rFonts w:asciiTheme="minorHAnsi" w:hAnsiTheme="minorHAnsi" w:cstheme="minorBidi"/>
              </w:rPr>
              <w:t>.1.2</w:t>
            </w:r>
            <w:r w:rsidR="0BD646DB" w:rsidRPr="44E6B633">
              <w:rPr>
                <w:rFonts w:asciiTheme="minorHAnsi" w:hAnsiTheme="minorHAnsi" w:cstheme="minorBidi"/>
              </w:rPr>
              <w:t>9</w:t>
            </w:r>
          </w:p>
        </w:tc>
        <w:tc>
          <w:tcPr>
            <w:tcW w:w="4467" w:type="dxa"/>
            <w:vAlign w:val="center"/>
          </w:tcPr>
          <w:p w14:paraId="0136FB6B" w14:textId="300EDC10" w:rsidR="00F30C57" w:rsidRPr="00E25209" w:rsidRDefault="38F5592D" w:rsidP="00E8107C">
            <w:pPr>
              <w:pStyle w:val="TableCell-Left"/>
              <w:rPr>
                <w:rFonts w:asciiTheme="minorHAnsi" w:hAnsiTheme="minorHAnsi" w:cstheme="minorHAnsi"/>
                <w:lang w:val="en-CA"/>
              </w:rPr>
            </w:pPr>
            <w:r w:rsidRPr="00E25209">
              <w:rPr>
                <w:rFonts w:asciiTheme="minorHAnsi" w:hAnsiTheme="minorHAnsi" w:cstheme="minorHAnsi"/>
                <w:lang w:val="en-CA"/>
              </w:rPr>
              <w:t xml:space="preserve">Construction </w:t>
            </w:r>
            <w:r w:rsidR="00834EDE" w:rsidRPr="00E25209">
              <w:rPr>
                <w:rFonts w:asciiTheme="minorHAnsi" w:hAnsiTheme="minorHAnsi" w:cstheme="minorHAnsi"/>
                <w:lang w:val="en-CA"/>
              </w:rPr>
              <w:t xml:space="preserve">pile installation </w:t>
            </w:r>
            <w:r w:rsidRPr="00E25209">
              <w:rPr>
                <w:rFonts w:asciiTheme="minorHAnsi" w:hAnsiTheme="minorHAnsi" w:cstheme="minorHAnsi"/>
                <w:lang w:val="en-CA"/>
              </w:rPr>
              <w:t xml:space="preserve">QA/QC </w:t>
            </w:r>
            <w:r w:rsidR="00834EDE" w:rsidRPr="00E25209">
              <w:rPr>
                <w:rFonts w:asciiTheme="minorHAnsi" w:hAnsiTheme="minorHAnsi" w:cstheme="minorHAnsi"/>
                <w:lang w:val="en-CA"/>
              </w:rPr>
              <w:t xml:space="preserve">procedure, </w:t>
            </w:r>
            <w:r w:rsidR="5629A4F4" w:rsidRPr="00E25209">
              <w:rPr>
                <w:rFonts w:asciiTheme="minorHAnsi" w:hAnsiTheme="minorHAnsi" w:cstheme="minorHAnsi"/>
                <w:lang w:val="en-CA"/>
              </w:rPr>
              <w:t>including:</w:t>
            </w:r>
          </w:p>
          <w:p w14:paraId="503FF24E" w14:textId="77777777" w:rsidR="00D424F3" w:rsidRPr="00E25209" w:rsidRDefault="00D424F3" w:rsidP="00E8107C">
            <w:pPr>
              <w:pStyle w:val="TableCell-Left"/>
              <w:rPr>
                <w:rFonts w:asciiTheme="minorHAnsi" w:hAnsiTheme="minorHAnsi" w:cstheme="minorHAnsi"/>
                <w:lang w:val="en-CA"/>
              </w:rPr>
            </w:pPr>
          </w:p>
          <w:p w14:paraId="792F35B3" w14:textId="77777777" w:rsidR="00F30C57" w:rsidRPr="00E25209" w:rsidRDefault="7323D3C8" w:rsidP="00D500A4">
            <w:pPr>
              <w:pStyle w:val="SolarBulletNoIndentTables"/>
              <w:rPr>
                <w:rFonts w:asciiTheme="minorHAnsi" w:hAnsiTheme="minorHAnsi" w:cstheme="minorHAnsi"/>
                <w:szCs w:val="18"/>
              </w:rPr>
            </w:pPr>
            <w:r w:rsidRPr="40872AAD">
              <w:rPr>
                <w:rFonts w:asciiTheme="minorHAnsi" w:hAnsiTheme="minorHAnsi" w:cstheme="minorBidi"/>
              </w:rPr>
              <w:t>Pile installation tolerances</w:t>
            </w:r>
          </w:p>
          <w:p w14:paraId="513873D6" w14:textId="77777777" w:rsidR="00F30C57" w:rsidRPr="00E25209" w:rsidRDefault="7323D3C8" w:rsidP="00D500A4">
            <w:pPr>
              <w:pStyle w:val="SolarBulletNoIndentTables"/>
              <w:rPr>
                <w:rFonts w:asciiTheme="minorHAnsi" w:hAnsiTheme="minorHAnsi" w:cstheme="minorHAnsi"/>
                <w:szCs w:val="18"/>
              </w:rPr>
            </w:pPr>
            <w:r w:rsidRPr="40872AAD">
              <w:rPr>
                <w:rFonts w:asciiTheme="minorHAnsi" w:hAnsiTheme="minorHAnsi" w:cstheme="minorBidi"/>
              </w:rPr>
              <w:t>Out of tolerance remediation plan</w:t>
            </w:r>
          </w:p>
          <w:p w14:paraId="67083359" w14:textId="58854B70" w:rsidR="005045C2" w:rsidRPr="00E25209" w:rsidRDefault="3C8794D2" w:rsidP="00D500A4">
            <w:pPr>
              <w:pStyle w:val="SolarBulletNoIndentTables"/>
              <w:rPr>
                <w:rFonts w:asciiTheme="minorHAnsi" w:hAnsiTheme="minorHAnsi" w:cstheme="minorHAnsi"/>
                <w:szCs w:val="18"/>
                <w:lang w:val="en-CA"/>
              </w:rPr>
            </w:pPr>
            <w:r w:rsidRPr="40872AAD">
              <w:rPr>
                <w:rFonts w:asciiTheme="minorHAnsi" w:hAnsiTheme="minorHAnsi" w:cstheme="minorBidi"/>
              </w:rPr>
              <w:lastRenderedPageBreak/>
              <w:t xml:space="preserve">Pile rejection criteria </w:t>
            </w:r>
            <w:r w:rsidR="424ECCB7" w:rsidRPr="40872AAD">
              <w:rPr>
                <w:rFonts w:asciiTheme="minorHAnsi" w:hAnsiTheme="minorHAnsi" w:cstheme="minorBidi"/>
              </w:rPr>
              <w:t xml:space="preserve">for </w:t>
            </w:r>
            <w:r w:rsidR="424ECCB7" w:rsidRPr="40872AAD">
              <w:rPr>
                <w:rFonts w:asciiTheme="minorHAnsi" w:hAnsiTheme="minorHAnsi" w:cstheme="minorBidi"/>
                <w:lang w:val="en-CA"/>
              </w:rPr>
              <w:t>d</w:t>
            </w:r>
            <w:r w:rsidRPr="40872AAD">
              <w:rPr>
                <w:rFonts w:asciiTheme="minorHAnsi" w:hAnsiTheme="minorHAnsi" w:cstheme="minorBidi"/>
                <w:lang w:val="en-CA"/>
              </w:rPr>
              <w:t xml:space="preserve">amage to pile, </w:t>
            </w:r>
            <w:r w:rsidR="424ECCB7" w:rsidRPr="40872AAD">
              <w:rPr>
                <w:rFonts w:asciiTheme="minorHAnsi" w:hAnsiTheme="minorHAnsi" w:cstheme="minorBidi"/>
                <w:lang w:val="en-CA"/>
              </w:rPr>
              <w:t xml:space="preserve">extreme </w:t>
            </w:r>
            <w:r w:rsidRPr="40872AAD">
              <w:rPr>
                <w:rFonts w:asciiTheme="minorHAnsi" w:hAnsiTheme="minorHAnsi" w:cstheme="minorBidi"/>
                <w:lang w:val="en-CA"/>
              </w:rPr>
              <w:t>out of tolerance</w:t>
            </w:r>
          </w:p>
          <w:p w14:paraId="24DA9EA7" w14:textId="5BAA6918" w:rsidR="00F30C57" w:rsidRPr="00E25209" w:rsidRDefault="3C8E0BAE" w:rsidP="00D500A4">
            <w:pPr>
              <w:pStyle w:val="SolarBulletNoIndentTables"/>
              <w:rPr>
                <w:rFonts w:asciiTheme="minorHAnsi" w:hAnsiTheme="minorHAnsi" w:cstheme="minorHAnsi"/>
                <w:szCs w:val="18"/>
              </w:rPr>
            </w:pPr>
            <w:r w:rsidRPr="40872AAD">
              <w:rPr>
                <w:rFonts w:asciiTheme="minorHAnsi" w:hAnsiTheme="minorHAnsi" w:cstheme="minorBidi"/>
              </w:rPr>
              <w:t xml:space="preserve">Pile testing campaign </w:t>
            </w:r>
            <w:r w:rsidR="424ECCB7" w:rsidRPr="40872AAD">
              <w:rPr>
                <w:rFonts w:asciiTheme="minorHAnsi" w:hAnsiTheme="minorHAnsi" w:cstheme="minorBidi"/>
              </w:rPr>
              <w:t xml:space="preserve">for </w:t>
            </w:r>
            <w:r w:rsidR="424ECCB7" w:rsidRPr="40872AAD">
              <w:rPr>
                <w:rFonts w:asciiTheme="minorHAnsi" w:hAnsiTheme="minorHAnsi" w:cstheme="minorBidi"/>
                <w:lang w:val="en-CA"/>
              </w:rPr>
              <w:t xml:space="preserve">sampling </w:t>
            </w:r>
            <w:r w:rsidRPr="40872AAD">
              <w:rPr>
                <w:rFonts w:asciiTheme="minorHAnsi" w:hAnsiTheme="minorHAnsi" w:cstheme="minorBidi"/>
                <w:lang w:val="en-CA"/>
              </w:rPr>
              <w:t xml:space="preserve">population and acceptance criteria, </w:t>
            </w:r>
            <w:r w:rsidR="424ECCB7" w:rsidRPr="40872AAD">
              <w:rPr>
                <w:rFonts w:asciiTheme="minorHAnsi" w:hAnsiTheme="minorHAnsi" w:cstheme="minorBidi"/>
                <w:lang w:val="en-CA"/>
              </w:rPr>
              <w:t xml:space="preserve">pile </w:t>
            </w:r>
            <w:r w:rsidRPr="40872AAD">
              <w:rPr>
                <w:rFonts w:asciiTheme="minorHAnsi" w:hAnsiTheme="minorHAnsi" w:cstheme="minorBidi"/>
                <w:lang w:val="en-CA"/>
              </w:rPr>
              <w:t>load test procedure</w:t>
            </w:r>
          </w:p>
        </w:tc>
        <w:tc>
          <w:tcPr>
            <w:tcW w:w="2813" w:type="dxa"/>
            <w:vAlign w:val="center"/>
          </w:tcPr>
          <w:p w14:paraId="720536D8" w14:textId="757EA0BF" w:rsidR="00F9204A" w:rsidRPr="00E25209" w:rsidRDefault="51EE67F0" w:rsidP="00E8107C">
            <w:pPr>
              <w:pStyle w:val="TableCell-Left"/>
              <w:rPr>
                <w:rFonts w:asciiTheme="minorHAnsi" w:hAnsiTheme="minorHAnsi" w:cstheme="minorHAnsi"/>
              </w:rPr>
            </w:pPr>
            <w:r w:rsidRPr="00E25209">
              <w:rPr>
                <w:rFonts w:asciiTheme="minorHAnsi" w:hAnsiTheme="minorHAnsi" w:cstheme="minorHAnsi"/>
              </w:rPr>
              <w:lastRenderedPageBreak/>
              <w:t>30 days p</w:t>
            </w:r>
            <w:r w:rsidR="24E78501" w:rsidRPr="00E25209">
              <w:rPr>
                <w:rFonts w:asciiTheme="minorHAnsi" w:hAnsiTheme="minorHAnsi" w:cstheme="minorHAnsi"/>
              </w:rPr>
              <w:t xml:space="preserve">rior to </w:t>
            </w:r>
            <w:r w:rsidRPr="00E25209">
              <w:rPr>
                <w:rFonts w:asciiTheme="minorHAnsi" w:hAnsiTheme="minorHAnsi" w:cstheme="minorHAnsi"/>
              </w:rPr>
              <w:t>commencement of pile installation</w:t>
            </w:r>
          </w:p>
        </w:tc>
      </w:tr>
      <w:tr w:rsidR="00A4477A" w:rsidRPr="00E25209" w14:paraId="6F48F096" w14:textId="77777777" w:rsidTr="40872AAD">
        <w:tc>
          <w:tcPr>
            <w:tcW w:w="1350" w:type="dxa"/>
            <w:vAlign w:val="center"/>
          </w:tcPr>
          <w:p w14:paraId="2231641D" w14:textId="5384CA92" w:rsidR="00A4477A"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A4477A" w:rsidRPr="44E6B633">
              <w:rPr>
                <w:rFonts w:asciiTheme="minorHAnsi" w:hAnsiTheme="minorHAnsi" w:cstheme="minorBidi"/>
              </w:rPr>
              <w:t>.1.</w:t>
            </w:r>
            <w:r w:rsidR="45FA11CF" w:rsidRPr="44E6B633">
              <w:rPr>
                <w:rFonts w:asciiTheme="minorHAnsi" w:hAnsiTheme="minorHAnsi" w:cstheme="minorBidi"/>
              </w:rPr>
              <w:t>30</w:t>
            </w:r>
          </w:p>
        </w:tc>
        <w:tc>
          <w:tcPr>
            <w:tcW w:w="4467" w:type="dxa"/>
            <w:vAlign w:val="center"/>
          </w:tcPr>
          <w:p w14:paraId="5BDA8207" w14:textId="321FE6A9" w:rsidR="00A4477A" w:rsidRPr="00E25209" w:rsidRDefault="00A4477A" w:rsidP="00E8107C">
            <w:pPr>
              <w:pStyle w:val="TableCell-Left"/>
              <w:rPr>
                <w:rFonts w:asciiTheme="minorHAnsi" w:hAnsiTheme="minorHAnsi" w:cstheme="minorHAnsi"/>
                <w:lang w:val="en-CA"/>
              </w:rPr>
            </w:pPr>
            <w:r w:rsidRPr="00E25209">
              <w:rPr>
                <w:rFonts w:asciiTheme="minorHAnsi" w:hAnsiTheme="minorHAnsi" w:cstheme="minorHAnsi"/>
                <w:lang w:val="en-CA"/>
              </w:rPr>
              <w:t>System description of the main systems for the Project</w:t>
            </w:r>
          </w:p>
        </w:tc>
        <w:tc>
          <w:tcPr>
            <w:tcW w:w="2813" w:type="dxa"/>
            <w:vAlign w:val="center"/>
          </w:tcPr>
          <w:p w14:paraId="68BB2A0C" w14:textId="7FEEBF67" w:rsidR="00A4477A" w:rsidRPr="00E25209" w:rsidRDefault="00A4477A"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A4477A" w:rsidRPr="00E25209" w14:paraId="26BB23CB" w14:textId="77777777" w:rsidTr="40872AAD">
        <w:tc>
          <w:tcPr>
            <w:tcW w:w="1350" w:type="dxa"/>
            <w:vAlign w:val="center"/>
          </w:tcPr>
          <w:p w14:paraId="7B117271" w14:textId="6F7984AB" w:rsidR="00A4477A"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A4477A" w:rsidRPr="44E6B633">
              <w:rPr>
                <w:rFonts w:asciiTheme="minorHAnsi" w:hAnsiTheme="minorHAnsi" w:cstheme="minorBidi"/>
              </w:rPr>
              <w:t>.1.3</w:t>
            </w:r>
            <w:r w:rsidR="39CC4A62" w:rsidRPr="44E6B633">
              <w:rPr>
                <w:rFonts w:asciiTheme="minorHAnsi" w:hAnsiTheme="minorHAnsi" w:cstheme="minorBidi"/>
              </w:rPr>
              <w:t>1</w:t>
            </w:r>
          </w:p>
        </w:tc>
        <w:tc>
          <w:tcPr>
            <w:tcW w:w="4467" w:type="dxa"/>
            <w:vAlign w:val="center"/>
          </w:tcPr>
          <w:p w14:paraId="67604625" w14:textId="0531D133" w:rsidR="00A4477A" w:rsidRPr="00E25209" w:rsidRDefault="00A4477A" w:rsidP="00E8107C">
            <w:pPr>
              <w:pStyle w:val="TableCell-Left"/>
              <w:rPr>
                <w:rFonts w:asciiTheme="minorHAnsi" w:hAnsiTheme="minorHAnsi" w:cstheme="minorHAnsi"/>
                <w:lang w:val="en-CA"/>
              </w:rPr>
            </w:pPr>
            <w:r w:rsidRPr="00E25209">
              <w:rPr>
                <w:rFonts w:asciiTheme="minorHAnsi" w:hAnsiTheme="minorHAnsi" w:cstheme="minorHAnsi"/>
                <w:lang w:val="en-CA"/>
              </w:rPr>
              <w:t>Start-up and shutdown diagrams</w:t>
            </w:r>
          </w:p>
        </w:tc>
        <w:tc>
          <w:tcPr>
            <w:tcW w:w="2813" w:type="dxa"/>
            <w:vAlign w:val="center"/>
          </w:tcPr>
          <w:p w14:paraId="736FE543" w14:textId="633351E4" w:rsidR="00A4477A" w:rsidRPr="00E25209" w:rsidRDefault="00A4477A"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A4477A" w:rsidRPr="00E25209" w14:paraId="682E033B" w14:textId="77777777" w:rsidTr="40872AAD">
        <w:tc>
          <w:tcPr>
            <w:tcW w:w="1350" w:type="dxa"/>
            <w:vAlign w:val="center"/>
          </w:tcPr>
          <w:p w14:paraId="2478885B" w14:textId="6ACF9C24" w:rsidR="00A4477A"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A4477A" w:rsidRPr="44E6B633">
              <w:rPr>
                <w:rFonts w:asciiTheme="minorHAnsi" w:hAnsiTheme="minorHAnsi" w:cstheme="minorBidi"/>
              </w:rPr>
              <w:t>.1.3</w:t>
            </w:r>
            <w:r w:rsidR="30B7EBAE" w:rsidRPr="44E6B633">
              <w:rPr>
                <w:rFonts w:asciiTheme="minorHAnsi" w:hAnsiTheme="minorHAnsi" w:cstheme="minorBidi"/>
              </w:rPr>
              <w:t>2</w:t>
            </w:r>
          </w:p>
        </w:tc>
        <w:tc>
          <w:tcPr>
            <w:tcW w:w="4467" w:type="dxa"/>
            <w:vAlign w:val="center"/>
          </w:tcPr>
          <w:p w14:paraId="3F13D1DE" w14:textId="0E768E34" w:rsidR="00A4477A" w:rsidRPr="00E25209" w:rsidRDefault="00A4477A" w:rsidP="00E8107C">
            <w:pPr>
              <w:pStyle w:val="TableCell-Left"/>
              <w:rPr>
                <w:rFonts w:asciiTheme="minorHAnsi" w:hAnsiTheme="minorHAnsi" w:cstheme="minorHAnsi"/>
                <w:lang w:val="en-CA"/>
              </w:rPr>
            </w:pPr>
            <w:r w:rsidRPr="00E25209">
              <w:rPr>
                <w:rFonts w:asciiTheme="minorHAnsi" w:hAnsiTheme="minorHAnsi" w:cstheme="minorHAnsi"/>
                <w:lang w:val="en-CA"/>
              </w:rPr>
              <w:t>Preliminary Commissioning Program with procedures for respective tests and activities</w:t>
            </w:r>
          </w:p>
        </w:tc>
        <w:tc>
          <w:tcPr>
            <w:tcW w:w="2813" w:type="dxa"/>
            <w:vAlign w:val="center"/>
          </w:tcPr>
          <w:p w14:paraId="7666FE13" w14:textId="772F3F7E" w:rsidR="00A4477A" w:rsidRPr="00E25209" w:rsidRDefault="00A4477A"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A4477A" w:rsidRPr="00E25209" w14:paraId="6A1F8861" w14:textId="77777777" w:rsidTr="40872AAD">
        <w:tc>
          <w:tcPr>
            <w:tcW w:w="1350" w:type="dxa"/>
            <w:vAlign w:val="center"/>
          </w:tcPr>
          <w:p w14:paraId="16F2EBAE" w14:textId="30E98063" w:rsidR="00A4477A"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A4477A" w:rsidRPr="44E6B633">
              <w:rPr>
                <w:rFonts w:asciiTheme="minorHAnsi" w:hAnsiTheme="minorHAnsi" w:cstheme="minorBidi"/>
              </w:rPr>
              <w:t>.1.3</w:t>
            </w:r>
            <w:r w:rsidR="318E3536" w:rsidRPr="44E6B633">
              <w:rPr>
                <w:rFonts w:asciiTheme="minorHAnsi" w:hAnsiTheme="minorHAnsi" w:cstheme="minorBidi"/>
              </w:rPr>
              <w:t>3</w:t>
            </w:r>
          </w:p>
        </w:tc>
        <w:tc>
          <w:tcPr>
            <w:tcW w:w="4467" w:type="dxa"/>
            <w:vAlign w:val="center"/>
          </w:tcPr>
          <w:p w14:paraId="0048332E" w14:textId="1191B77C" w:rsidR="00A4477A" w:rsidRPr="00E25209" w:rsidRDefault="00A4477A" w:rsidP="00E8107C">
            <w:pPr>
              <w:pStyle w:val="TableCell-Left"/>
              <w:rPr>
                <w:rFonts w:asciiTheme="minorHAnsi" w:hAnsiTheme="minorHAnsi" w:cstheme="minorHAnsi"/>
                <w:lang w:val="en-CA"/>
              </w:rPr>
            </w:pPr>
            <w:r w:rsidRPr="00E25209">
              <w:rPr>
                <w:rFonts w:asciiTheme="minorHAnsi" w:hAnsiTheme="minorHAnsi" w:cstheme="minorHAnsi"/>
                <w:lang w:val="en-CA"/>
              </w:rPr>
              <w:t>Draft project performance test procedures</w:t>
            </w:r>
          </w:p>
        </w:tc>
        <w:tc>
          <w:tcPr>
            <w:tcW w:w="2813" w:type="dxa"/>
            <w:vAlign w:val="center"/>
          </w:tcPr>
          <w:p w14:paraId="6CE00B54" w14:textId="05A89B37" w:rsidR="00A4477A" w:rsidRPr="00E25209" w:rsidRDefault="00A4477A"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A4477A" w:rsidRPr="00E25209" w14:paraId="1806B2EE" w14:textId="77777777" w:rsidTr="40872AAD">
        <w:tc>
          <w:tcPr>
            <w:tcW w:w="1350" w:type="dxa"/>
            <w:vAlign w:val="center"/>
          </w:tcPr>
          <w:p w14:paraId="2D0D495F" w14:textId="59DBF116" w:rsidR="00A4477A"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A4477A" w:rsidRPr="44E6B633">
              <w:rPr>
                <w:rFonts w:asciiTheme="minorHAnsi" w:hAnsiTheme="minorHAnsi" w:cstheme="minorBidi"/>
              </w:rPr>
              <w:t>.1.3</w:t>
            </w:r>
            <w:r w:rsidR="555F515E" w:rsidRPr="44E6B633">
              <w:rPr>
                <w:rFonts w:asciiTheme="minorHAnsi" w:hAnsiTheme="minorHAnsi" w:cstheme="minorBidi"/>
              </w:rPr>
              <w:t>4</w:t>
            </w:r>
          </w:p>
        </w:tc>
        <w:tc>
          <w:tcPr>
            <w:tcW w:w="4467" w:type="dxa"/>
            <w:vAlign w:val="center"/>
          </w:tcPr>
          <w:p w14:paraId="71C4895E" w14:textId="11C0DFDE" w:rsidR="00A4477A" w:rsidRPr="00E25209" w:rsidRDefault="00A4477A" w:rsidP="00E8107C">
            <w:pPr>
              <w:pStyle w:val="TableCell-Left"/>
              <w:rPr>
                <w:rFonts w:asciiTheme="minorHAnsi" w:hAnsiTheme="minorHAnsi" w:cstheme="minorHAnsi"/>
                <w:lang w:val="en-CA"/>
              </w:rPr>
            </w:pPr>
            <w:r w:rsidRPr="00E25209">
              <w:rPr>
                <w:rFonts w:asciiTheme="minorHAnsi" w:hAnsiTheme="minorHAnsi" w:cstheme="minorHAnsi"/>
                <w:lang w:val="en-CA"/>
              </w:rPr>
              <w:t>Preliminary O&amp;M philosophy</w:t>
            </w:r>
          </w:p>
        </w:tc>
        <w:tc>
          <w:tcPr>
            <w:tcW w:w="2813" w:type="dxa"/>
            <w:vAlign w:val="center"/>
          </w:tcPr>
          <w:p w14:paraId="1BD6BC68" w14:textId="30573239" w:rsidR="00A4477A" w:rsidRPr="00E25209" w:rsidRDefault="00A4477A"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A4477A" w:rsidRPr="00E25209" w14:paraId="29C9475F" w14:textId="77777777" w:rsidTr="40872AAD">
        <w:trPr>
          <w:cantSplit/>
        </w:trPr>
        <w:tc>
          <w:tcPr>
            <w:tcW w:w="1350" w:type="dxa"/>
            <w:vAlign w:val="center"/>
          </w:tcPr>
          <w:p w14:paraId="1DCEDDB5" w14:textId="14AF3556" w:rsidR="00A4477A"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A4477A" w:rsidRPr="44E6B633">
              <w:rPr>
                <w:rFonts w:asciiTheme="minorHAnsi" w:hAnsiTheme="minorHAnsi" w:cstheme="minorBidi"/>
              </w:rPr>
              <w:t>.1.3</w:t>
            </w:r>
            <w:r w:rsidR="22C813A9" w:rsidRPr="44E6B633">
              <w:rPr>
                <w:rFonts w:asciiTheme="minorHAnsi" w:hAnsiTheme="minorHAnsi" w:cstheme="minorBidi"/>
              </w:rPr>
              <w:t>5</w:t>
            </w:r>
          </w:p>
        </w:tc>
        <w:tc>
          <w:tcPr>
            <w:tcW w:w="4467" w:type="dxa"/>
            <w:vAlign w:val="center"/>
          </w:tcPr>
          <w:p w14:paraId="241C1A0F" w14:textId="209DE223" w:rsidR="00A4477A" w:rsidRPr="00E25209" w:rsidRDefault="00A33172" w:rsidP="00683F92">
            <w:pPr>
              <w:pStyle w:val="SolarBulletNoIndentTables"/>
              <w:numPr>
                <w:ilvl w:val="0"/>
                <w:numId w:val="0"/>
              </w:numPr>
              <w:ind w:left="360" w:hanging="360"/>
              <w:rPr>
                <w:rFonts w:asciiTheme="minorHAnsi" w:hAnsiTheme="minorHAnsi" w:cstheme="minorHAnsi"/>
                <w:szCs w:val="18"/>
                <w:lang w:val="en-CA"/>
              </w:rPr>
            </w:pPr>
            <w:r w:rsidRPr="00A33172">
              <w:rPr>
                <w:rFonts w:asciiTheme="minorHAnsi" w:hAnsiTheme="minorHAnsi" w:cstheme="minorHAnsi"/>
                <w:szCs w:val="18"/>
                <w:lang w:val="en-CA"/>
              </w:rPr>
              <w:t>P</w:t>
            </w:r>
            <w:r>
              <w:rPr>
                <w:rFonts w:asciiTheme="minorHAnsi" w:hAnsiTheme="minorHAnsi" w:cstheme="minorHAnsi"/>
                <w:szCs w:val="18"/>
                <w:lang w:val="en-CA"/>
              </w:rPr>
              <w:t>roperty</w:t>
            </w:r>
            <w:r w:rsidRPr="00A33172">
              <w:rPr>
                <w:rFonts w:asciiTheme="minorHAnsi" w:hAnsiTheme="minorHAnsi" w:cstheme="minorHAnsi"/>
                <w:szCs w:val="18"/>
                <w:lang w:val="en-CA"/>
              </w:rPr>
              <w:t xml:space="preserve"> P</w:t>
            </w:r>
            <w:r>
              <w:rPr>
                <w:rFonts w:asciiTheme="minorHAnsi" w:hAnsiTheme="minorHAnsi" w:cstheme="minorHAnsi"/>
                <w:szCs w:val="18"/>
                <w:lang w:val="en-CA"/>
              </w:rPr>
              <w:t>rotection</w:t>
            </w:r>
            <w:r w:rsidRPr="00A33172">
              <w:rPr>
                <w:rFonts w:asciiTheme="minorHAnsi" w:hAnsiTheme="minorHAnsi" w:cstheme="minorHAnsi"/>
                <w:szCs w:val="18"/>
                <w:lang w:val="en-CA"/>
              </w:rPr>
              <w:t xml:space="preserve"> D</w:t>
            </w:r>
            <w:r>
              <w:rPr>
                <w:rFonts w:asciiTheme="minorHAnsi" w:hAnsiTheme="minorHAnsi" w:cstheme="minorHAnsi"/>
                <w:szCs w:val="18"/>
                <w:lang w:val="en-CA"/>
              </w:rPr>
              <w:t>esign</w:t>
            </w:r>
            <w:r w:rsidRPr="00A33172">
              <w:rPr>
                <w:rFonts w:asciiTheme="minorHAnsi" w:hAnsiTheme="minorHAnsi" w:cstheme="minorHAnsi"/>
                <w:szCs w:val="18"/>
                <w:lang w:val="en-CA"/>
              </w:rPr>
              <w:t xml:space="preserve"> B</w:t>
            </w:r>
            <w:r>
              <w:rPr>
                <w:rFonts w:asciiTheme="minorHAnsi" w:hAnsiTheme="minorHAnsi" w:cstheme="minorHAnsi"/>
                <w:szCs w:val="18"/>
                <w:lang w:val="en-CA"/>
              </w:rPr>
              <w:t>asis</w:t>
            </w:r>
            <w:r w:rsidRPr="00A33172">
              <w:rPr>
                <w:rFonts w:asciiTheme="minorHAnsi" w:hAnsiTheme="minorHAnsi" w:cstheme="minorHAnsi"/>
                <w:szCs w:val="18"/>
                <w:lang w:val="en-CA"/>
              </w:rPr>
              <w:t xml:space="preserve"> D</w:t>
            </w:r>
            <w:r>
              <w:rPr>
                <w:rFonts w:asciiTheme="minorHAnsi" w:hAnsiTheme="minorHAnsi" w:cstheme="minorHAnsi"/>
                <w:szCs w:val="18"/>
                <w:lang w:val="en-CA"/>
              </w:rPr>
              <w:t>ocument</w:t>
            </w:r>
            <w:r w:rsidR="0007394E">
              <w:rPr>
                <w:rFonts w:asciiTheme="minorHAnsi" w:hAnsiTheme="minorHAnsi" w:cstheme="minorHAnsi"/>
                <w:szCs w:val="18"/>
                <w:lang w:val="en-CA"/>
              </w:rPr>
              <w:t xml:space="preserve"> as described in </w:t>
            </w:r>
            <w:r w:rsidR="0091716C">
              <w:rPr>
                <w:rFonts w:asciiTheme="minorHAnsi" w:hAnsiTheme="minorHAnsi" w:cstheme="minorHAnsi"/>
                <w:szCs w:val="18"/>
                <w:lang w:val="en-CA"/>
              </w:rPr>
              <w:t>Section 2.3.1</w:t>
            </w:r>
          </w:p>
        </w:tc>
        <w:tc>
          <w:tcPr>
            <w:tcW w:w="2813" w:type="dxa"/>
            <w:vAlign w:val="center"/>
          </w:tcPr>
          <w:p w14:paraId="652078DB" w14:textId="61138995" w:rsidR="00A4477A" w:rsidRPr="00E25209" w:rsidRDefault="00A4477A"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F9204A" w:rsidRPr="00E25209" w14:paraId="767DFBB2" w14:textId="77777777" w:rsidTr="40872AAD">
        <w:tc>
          <w:tcPr>
            <w:tcW w:w="1350" w:type="dxa"/>
            <w:vAlign w:val="center"/>
          </w:tcPr>
          <w:p w14:paraId="46CEF587" w14:textId="64894325" w:rsidR="00F9204A"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29D04CC2" w:rsidRPr="44E6B633">
              <w:rPr>
                <w:rFonts w:asciiTheme="minorHAnsi" w:hAnsiTheme="minorHAnsi" w:cstheme="minorBidi"/>
              </w:rPr>
              <w:t>.1.3</w:t>
            </w:r>
            <w:r w:rsidR="61236087" w:rsidRPr="44E6B633">
              <w:rPr>
                <w:rFonts w:asciiTheme="minorHAnsi" w:hAnsiTheme="minorHAnsi" w:cstheme="minorBidi"/>
              </w:rPr>
              <w:t>6</w:t>
            </w:r>
          </w:p>
        </w:tc>
        <w:tc>
          <w:tcPr>
            <w:tcW w:w="4467" w:type="dxa"/>
            <w:vAlign w:val="center"/>
          </w:tcPr>
          <w:p w14:paraId="0CAE1C7B" w14:textId="7865D761" w:rsidR="00F9204A" w:rsidRPr="00E25209" w:rsidRDefault="1C735C56" w:rsidP="00E8107C">
            <w:pPr>
              <w:pStyle w:val="TableCell-Left"/>
              <w:rPr>
                <w:rFonts w:asciiTheme="minorHAnsi" w:hAnsiTheme="minorHAnsi" w:cstheme="minorHAnsi"/>
                <w:lang w:val="en-CA"/>
              </w:rPr>
            </w:pPr>
            <w:r w:rsidRPr="00E25209">
              <w:rPr>
                <w:rFonts w:asciiTheme="minorHAnsi" w:hAnsiTheme="minorHAnsi" w:cstheme="minorHAnsi"/>
                <w:lang w:val="en-CA"/>
              </w:rPr>
              <w:t>Project Site Security Plan</w:t>
            </w:r>
          </w:p>
        </w:tc>
        <w:tc>
          <w:tcPr>
            <w:tcW w:w="2813" w:type="dxa"/>
            <w:vAlign w:val="center"/>
          </w:tcPr>
          <w:p w14:paraId="0E874565" w14:textId="22086337" w:rsidR="00F9204A" w:rsidRPr="00E25209" w:rsidRDefault="1C735C56" w:rsidP="00E8107C">
            <w:pPr>
              <w:pStyle w:val="TableCell-Left"/>
              <w:rPr>
                <w:rFonts w:asciiTheme="minorHAnsi" w:hAnsiTheme="minorHAnsi" w:cstheme="minorHAnsi"/>
              </w:rPr>
            </w:pPr>
            <w:r w:rsidRPr="00E25209">
              <w:rPr>
                <w:rFonts w:asciiTheme="minorHAnsi" w:hAnsiTheme="minorHAnsi" w:cstheme="minorHAnsi"/>
              </w:rPr>
              <w:t xml:space="preserve">120 days prior to </w:t>
            </w:r>
            <w:r w:rsidR="00A4477A" w:rsidRPr="00E25209">
              <w:rPr>
                <w:rFonts w:asciiTheme="minorHAnsi" w:hAnsiTheme="minorHAnsi" w:cstheme="minorHAnsi"/>
              </w:rPr>
              <w:t>construction commencement date</w:t>
            </w:r>
          </w:p>
        </w:tc>
      </w:tr>
      <w:tr w:rsidR="0004608E" w:rsidRPr="00E25209" w14:paraId="14079593" w14:textId="77777777" w:rsidTr="40872AAD">
        <w:tc>
          <w:tcPr>
            <w:tcW w:w="1350" w:type="dxa"/>
            <w:vAlign w:val="center"/>
          </w:tcPr>
          <w:p w14:paraId="530B5F48" w14:textId="6F516434" w:rsidR="0004608E"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29D04CC2" w:rsidRPr="44E6B633">
              <w:rPr>
                <w:rFonts w:asciiTheme="minorHAnsi" w:hAnsiTheme="minorHAnsi" w:cstheme="minorBidi"/>
              </w:rPr>
              <w:t>.1.3</w:t>
            </w:r>
            <w:r w:rsidR="4C8F4D9C" w:rsidRPr="44E6B633">
              <w:rPr>
                <w:rFonts w:asciiTheme="minorHAnsi" w:hAnsiTheme="minorHAnsi" w:cstheme="minorBidi"/>
              </w:rPr>
              <w:t>7</w:t>
            </w:r>
          </w:p>
        </w:tc>
        <w:tc>
          <w:tcPr>
            <w:tcW w:w="4467" w:type="dxa"/>
            <w:vAlign w:val="center"/>
          </w:tcPr>
          <w:p w14:paraId="76534005" w14:textId="437CB75A" w:rsidR="0004608E" w:rsidRPr="00E25209" w:rsidRDefault="199F928E" w:rsidP="00E8107C">
            <w:pPr>
              <w:pStyle w:val="TableCell-Left"/>
              <w:rPr>
                <w:rFonts w:asciiTheme="minorHAnsi" w:hAnsiTheme="minorHAnsi" w:cstheme="minorHAnsi"/>
                <w:lang w:val="en-CA"/>
              </w:rPr>
            </w:pPr>
            <w:r w:rsidRPr="00E25209">
              <w:rPr>
                <w:rFonts w:asciiTheme="minorHAnsi" w:hAnsiTheme="minorHAnsi" w:cstheme="minorHAnsi"/>
                <w:lang w:val="en-CA"/>
              </w:rPr>
              <w:t>Initial Point list for SCADA system</w:t>
            </w:r>
          </w:p>
        </w:tc>
        <w:tc>
          <w:tcPr>
            <w:tcW w:w="2813" w:type="dxa"/>
            <w:vAlign w:val="center"/>
          </w:tcPr>
          <w:p w14:paraId="72CBEB1C" w14:textId="6CF6BBED" w:rsidR="0004608E" w:rsidRPr="00E25209" w:rsidRDefault="00A4477A" w:rsidP="00E8107C">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1C3A75" w:rsidRPr="00E25209" w14:paraId="581A83AB" w14:textId="77777777" w:rsidTr="40872AAD">
        <w:tc>
          <w:tcPr>
            <w:tcW w:w="1350" w:type="dxa"/>
            <w:vAlign w:val="center"/>
          </w:tcPr>
          <w:p w14:paraId="4B9A5AAE" w14:textId="215EFA4D" w:rsidR="001C3A75" w:rsidRPr="00E25209" w:rsidRDefault="00C33E76" w:rsidP="44E6B633">
            <w:pPr>
              <w:pStyle w:val="TableCell-Center"/>
              <w:rPr>
                <w:rFonts w:asciiTheme="minorHAnsi" w:hAnsiTheme="minorHAnsi" w:cstheme="minorBidi"/>
              </w:rPr>
            </w:pPr>
            <w:r w:rsidRPr="44E6B633">
              <w:rPr>
                <w:rFonts w:asciiTheme="minorHAnsi" w:hAnsiTheme="minorHAnsi" w:cstheme="minorBidi"/>
              </w:rPr>
              <w:t>8</w:t>
            </w:r>
            <w:r w:rsidR="001C3A75" w:rsidRPr="44E6B633">
              <w:rPr>
                <w:rFonts w:asciiTheme="minorHAnsi" w:hAnsiTheme="minorHAnsi" w:cstheme="minorBidi"/>
              </w:rPr>
              <w:t>.1.3</w:t>
            </w:r>
            <w:r w:rsidR="3E283F3C" w:rsidRPr="44E6B633">
              <w:rPr>
                <w:rFonts w:asciiTheme="minorHAnsi" w:hAnsiTheme="minorHAnsi" w:cstheme="minorBidi"/>
              </w:rPr>
              <w:t>8</w:t>
            </w:r>
          </w:p>
        </w:tc>
        <w:tc>
          <w:tcPr>
            <w:tcW w:w="4467" w:type="dxa"/>
            <w:vAlign w:val="center"/>
          </w:tcPr>
          <w:p w14:paraId="7B959D53" w14:textId="2CDF12CC" w:rsidR="001C3A75" w:rsidRPr="00E25209" w:rsidRDefault="001C3A75" w:rsidP="00E8107C">
            <w:pPr>
              <w:pStyle w:val="TableCell-Left"/>
              <w:rPr>
                <w:rFonts w:asciiTheme="minorHAnsi" w:hAnsiTheme="minorHAnsi" w:cstheme="minorHAnsi"/>
                <w:lang w:val="en-CA"/>
              </w:rPr>
            </w:pPr>
            <w:r>
              <w:rPr>
                <w:rFonts w:asciiTheme="minorHAnsi" w:hAnsiTheme="minorHAnsi" w:cstheme="minorHAnsi"/>
                <w:lang w:val="en-CA"/>
              </w:rPr>
              <w:t>Project design basis</w:t>
            </w:r>
            <w:r w:rsidR="00076676">
              <w:rPr>
                <w:rFonts w:asciiTheme="minorHAnsi" w:hAnsiTheme="minorHAnsi" w:cstheme="minorHAnsi"/>
                <w:lang w:val="en-CA"/>
              </w:rPr>
              <w:t xml:space="preserve"> (including design criteria)</w:t>
            </w:r>
          </w:p>
        </w:tc>
        <w:tc>
          <w:tcPr>
            <w:tcW w:w="2813" w:type="dxa"/>
            <w:vAlign w:val="center"/>
          </w:tcPr>
          <w:p w14:paraId="35C16A5F" w14:textId="5D09A75B" w:rsidR="001C3A75" w:rsidRPr="00E25209" w:rsidRDefault="00803EA3" w:rsidP="00E8107C">
            <w:pPr>
              <w:pStyle w:val="TableCell-Left"/>
              <w:rPr>
                <w:rFonts w:asciiTheme="minorHAnsi" w:hAnsiTheme="minorHAnsi" w:cstheme="minorHAnsi"/>
              </w:rPr>
            </w:pPr>
            <w:r>
              <w:rPr>
                <w:rFonts w:asciiTheme="minorHAnsi" w:hAnsiTheme="minorHAnsi" w:cstheme="minorHAnsi"/>
              </w:rPr>
              <w:t xml:space="preserve">At 30% design </w:t>
            </w:r>
          </w:p>
        </w:tc>
      </w:tr>
      <w:tr w:rsidR="00F73D2D" w:rsidRPr="00E25209" w14:paraId="754B7443" w14:textId="77777777" w:rsidTr="40872AAD">
        <w:tc>
          <w:tcPr>
            <w:tcW w:w="1350" w:type="dxa"/>
            <w:vAlign w:val="center"/>
          </w:tcPr>
          <w:p w14:paraId="1AF69366" w14:textId="655D9218" w:rsidR="00F73D2D" w:rsidRDefault="00C33E76" w:rsidP="44E6B633">
            <w:pPr>
              <w:pStyle w:val="TableCell-Center"/>
              <w:rPr>
                <w:rFonts w:asciiTheme="minorHAnsi" w:hAnsiTheme="minorHAnsi" w:cstheme="minorBidi"/>
              </w:rPr>
            </w:pPr>
            <w:r w:rsidRPr="44E6B633">
              <w:rPr>
                <w:rFonts w:asciiTheme="minorHAnsi" w:hAnsiTheme="minorHAnsi" w:cstheme="minorBidi"/>
              </w:rPr>
              <w:t>8</w:t>
            </w:r>
            <w:r w:rsidR="00F73D2D" w:rsidRPr="44E6B633">
              <w:rPr>
                <w:rFonts w:asciiTheme="minorHAnsi" w:hAnsiTheme="minorHAnsi" w:cstheme="minorBidi"/>
              </w:rPr>
              <w:t>.1.3</w:t>
            </w:r>
            <w:r w:rsidR="76277762" w:rsidRPr="44E6B633">
              <w:rPr>
                <w:rFonts w:asciiTheme="minorHAnsi" w:hAnsiTheme="minorHAnsi" w:cstheme="minorBidi"/>
              </w:rPr>
              <w:t>9</w:t>
            </w:r>
          </w:p>
        </w:tc>
        <w:tc>
          <w:tcPr>
            <w:tcW w:w="4467" w:type="dxa"/>
            <w:vAlign w:val="center"/>
          </w:tcPr>
          <w:p w14:paraId="00816110" w14:textId="2DDA249C" w:rsidR="00F73D2D" w:rsidRDefault="00F73D2D" w:rsidP="00E8107C">
            <w:pPr>
              <w:pStyle w:val="TableCell-Left"/>
              <w:rPr>
                <w:rFonts w:asciiTheme="minorHAnsi" w:hAnsiTheme="minorHAnsi" w:cstheme="minorHAnsi"/>
                <w:lang w:val="en-CA"/>
              </w:rPr>
            </w:pPr>
            <w:r>
              <w:rPr>
                <w:rFonts w:asciiTheme="minorHAnsi" w:hAnsiTheme="minorHAnsi" w:cstheme="minorHAnsi"/>
                <w:lang w:val="en-CA"/>
              </w:rPr>
              <w:t xml:space="preserve">Equipment </w:t>
            </w:r>
            <w:r w:rsidR="007873B1">
              <w:rPr>
                <w:rFonts w:asciiTheme="minorHAnsi" w:hAnsiTheme="minorHAnsi" w:cstheme="minorHAnsi"/>
                <w:lang w:val="en-CA"/>
              </w:rPr>
              <w:t>receiving, handling, storage, and installation instructions and manuals</w:t>
            </w:r>
          </w:p>
        </w:tc>
        <w:tc>
          <w:tcPr>
            <w:tcW w:w="2813" w:type="dxa"/>
            <w:vAlign w:val="center"/>
          </w:tcPr>
          <w:p w14:paraId="7E754E58" w14:textId="435C2739" w:rsidR="00F73D2D" w:rsidRDefault="007873B1" w:rsidP="00E8107C">
            <w:pPr>
              <w:pStyle w:val="TableCell-Left"/>
              <w:rPr>
                <w:rFonts w:asciiTheme="minorHAnsi" w:hAnsiTheme="minorHAnsi" w:cstheme="minorHAnsi"/>
              </w:rPr>
            </w:pPr>
            <w:r w:rsidRPr="00E25209">
              <w:rPr>
                <w:rFonts w:asciiTheme="minorHAnsi" w:hAnsiTheme="minorHAnsi" w:cstheme="minorHAnsi"/>
              </w:rPr>
              <w:t>120 days prior to construction commencement date</w:t>
            </w:r>
          </w:p>
        </w:tc>
      </w:tr>
      <w:tr w:rsidR="008E26FC" w:rsidRPr="00E25209" w14:paraId="048B7DFC" w14:textId="77777777" w:rsidTr="40872AAD">
        <w:tc>
          <w:tcPr>
            <w:tcW w:w="1350" w:type="dxa"/>
            <w:vAlign w:val="center"/>
          </w:tcPr>
          <w:p w14:paraId="2A5BA2FA" w14:textId="51BA7F08" w:rsidR="008E26FC" w:rsidRDefault="00C33E76" w:rsidP="44E6B633">
            <w:pPr>
              <w:pStyle w:val="TableCell-Center"/>
              <w:rPr>
                <w:rFonts w:asciiTheme="minorHAnsi" w:hAnsiTheme="minorHAnsi" w:cstheme="minorBidi"/>
              </w:rPr>
            </w:pPr>
            <w:r w:rsidRPr="44E6B633">
              <w:rPr>
                <w:rFonts w:asciiTheme="minorHAnsi" w:hAnsiTheme="minorHAnsi" w:cstheme="minorBidi"/>
              </w:rPr>
              <w:t>8</w:t>
            </w:r>
            <w:r w:rsidR="00B0414D" w:rsidRPr="44E6B633">
              <w:rPr>
                <w:rFonts w:asciiTheme="minorHAnsi" w:hAnsiTheme="minorHAnsi" w:cstheme="minorBidi"/>
              </w:rPr>
              <w:t>.1.</w:t>
            </w:r>
            <w:r w:rsidR="4F875C23" w:rsidRPr="44E6B633">
              <w:rPr>
                <w:rFonts w:asciiTheme="minorHAnsi" w:hAnsiTheme="minorHAnsi" w:cstheme="minorBidi"/>
              </w:rPr>
              <w:t>40</w:t>
            </w:r>
          </w:p>
        </w:tc>
        <w:tc>
          <w:tcPr>
            <w:tcW w:w="4467" w:type="dxa"/>
            <w:vAlign w:val="center"/>
          </w:tcPr>
          <w:p w14:paraId="18882019" w14:textId="62905CAC" w:rsidR="008E26FC" w:rsidRDefault="008E26FC" w:rsidP="00E8107C">
            <w:pPr>
              <w:pStyle w:val="TableCell-Left"/>
              <w:rPr>
                <w:rFonts w:asciiTheme="minorHAnsi" w:hAnsiTheme="minorHAnsi" w:cstheme="minorHAnsi"/>
                <w:lang w:val="en-CA"/>
              </w:rPr>
            </w:pPr>
            <w:r>
              <w:rPr>
                <w:rFonts w:asciiTheme="minorHAnsi" w:hAnsiTheme="minorHAnsi" w:cstheme="minorHAnsi"/>
                <w:lang w:val="en-CA"/>
              </w:rPr>
              <w:t>Corrosion engineering report</w:t>
            </w:r>
          </w:p>
        </w:tc>
        <w:tc>
          <w:tcPr>
            <w:tcW w:w="2813" w:type="dxa"/>
            <w:vAlign w:val="center"/>
          </w:tcPr>
          <w:p w14:paraId="3944194D" w14:textId="0EB25CAE" w:rsidR="008E26FC" w:rsidRPr="00E25209" w:rsidRDefault="00C041CA" w:rsidP="00E8107C">
            <w:pPr>
              <w:pStyle w:val="TableCell-Left"/>
              <w:rPr>
                <w:rFonts w:asciiTheme="minorHAnsi" w:hAnsiTheme="minorHAnsi" w:cstheme="minorHAnsi"/>
              </w:rPr>
            </w:pPr>
            <w:r>
              <w:rPr>
                <w:rFonts w:asciiTheme="minorHAnsi" w:hAnsiTheme="minorHAnsi" w:cstheme="minorHAnsi"/>
              </w:rPr>
              <w:t>At 30% design</w:t>
            </w:r>
          </w:p>
        </w:tc>
      </w:tr>
      <w:tr w:rsidR="00507961" w:rsidRPr="00E25209" w14:paraId="67A05D1F" w14:textId="77777777" w:rsidTr="40872AAD">
        <w:tc>
          <w:tcPr>
            <w:tcW w:w="1350" w:type="dxa"/>
            <w:vAlign w:val="center"/>
          </w:tcPr>
          <w:p w14:paraId="4F565336" w14:textId="1FFA928C" w:rsidR="00507961" w:rsidRDefault="00C33E76" w:rsidP="44E6B633">
            <w:pPr>
              <w:pStyle w:val="TableCell-Center"/>
              <w:rPr>
                <w:rFonts w:asciiTheme="minorHAnsi" w:hAnsiTheme="minorHAnsi" w:cstheme="minorBidi"/>
              </w:rPr>
            </w:pPr>
            <w:r w:rsidRPr="44E6B633">
              <w:rPr>
                <w:rFonts w:asciiTheme="minorHAnsi" w:hAnsiTheme="minorHAnsi" w:cstheme="minorBidi"/>
              </w:rPr>
              <w:t>8</w:t>
            </w:r>
            <w:r w:rsidR="00507961" w:rsidRPr="44E6B633">
              <w:rPr>
                <w:rFonts w:asciiTheme="minorHAnsi" w:hAnsiTheme="minorHAnsi" w:cstheme="minorBidi"/>
              </w:rPr>
              <w:t>.1.4</w:t>
            </w:r>
            <w:r w:rsidR="37913423" w:rsidRPr="44E6B633">
              <w:rPr>
                <w:rFonts w:asciiTheme="minorHAnsi" w:hAnsiTheme="minorHAnsi" w:cstheme="minorBidi"/>
              </w:rPr>
              <w:t>1</w:t>
            </w:r>
          </w:p>
        </w:tc>
        <w:tc>
          <w:tcPr>
            <w:tcW w:w="4467" w:type="dxa"/>
            <w:vAlign w:val="center"/>
          </w:tcPr>
          <w:p w14:paraId="3DC30C8B" w14:textId="22C67D36" w:rsidR="00507961" w:rsidRDefault="00507961" w:rsidP="00507961">
            <w:pPr>
              <w:pStyle w:val="TableCell-Left"/>
              <w:rPr>
                <w:rFonts w:asciiTheme="minorHAnsi" w:hAnsiTheme="minorHAnsi" w:cstheme="minorHAnsi"/>
                <w:lang w:val="en-CA"/>
              </w:rPr>
            </w:pPr>
            <w:r>
              <w:rPr>
                <w:rFonts w:asciiTheme="minorHAnsi" w:hAnsiTheme="minorHAnsi" w:cstheme="minorHAnsi"/>
                <w:lang w:val="en-CA"/>
              </w:rPr>
              <w:t>Field touch</w:t>
            </w:r>
            <w:r w:rsidR="00C33E76">
              <w:rPr>
                <w:rFonts w:asciiTheme="minorHAnsi" w:hAnsiTheme="minorHAnsi" w:cstheme="minorHAnsi"/>
                <w:lang w:val="en-CA"/>
              </w:rPr>
              <w:t>-</w:t>
            </w:r>
            <w:r>
              <w:rPr>
                <w:rFonts w:asciiTheme="minorHAnsi" w:hAnsiTheme="minorHAnsi" w:cstheme="minorHAnsi"/>
                <w:lang w:val="en-CA"/>
              </w:rPr>
              <w:t>up procedures of painted equipment</w:t>
            </w:r>
          </w:p>
        </w:tc>
        <w:tc>
          <w:tcPr>
            <w:tcW w:w="2813" w:type="dxa"/>
            <w:vAlign w:val="center"/>
          </w:tcPr>
          <w:p w14:paraId="7EC506BC" w14:textId="08866BF4" w:rsidR="00507961" w:rsidRPr="00E25209" w:rsidRDefault="00C041CA" w:rsidP="00507961">
            <w:pPr>
              <w:pStyle w:val="TableCell-Left"/>
              <w:rPr>
                <w:rFonts w:asciiTheme="minorHAnsi" w:hAnsiTheme="minorHAnsi" w:cstheme="minorHAnsi"/>
              </w:rPr>
            </w:pPr>
            <w:r w:rsidRPr="00E25209">
              <w:rPr>
                <w:rFonts w:asciiTheme="minorHAnsi" w:hAnsiTheme="minorHAnsi" w:cstheme="minorHAnsi"/>
              </w:rPr>
              <w:t>120 days prior to construction commencement date</w:t>
            </w:r>
          </w:p>
        </w:tc>
      </w:tr>
      <w:tr w:rsidR="00507961" w:rsidRPr="00E25209" w14:paraId="5F8285AB" w14:textId="77777777" w:rsidTr="40872AAD">
        <w:tc>
          <w:tcPr>
            <w:tcW w:w="1350" w:type="dxa"/>
            <w:vAlign w:val="center"/>
          </w:tcPr>
          <w:p w14:paraId="6E35F80C" w14:textId="7DD30B5C" w:rsidR="00507961" w:rsidRDefault="00C33E76" w:rsidP="44E6B633">
            <w:pPr>
              <w:pStyle w:val="TableCell-Center"/>
              <w:rPr>
                <w:rFonts w:asciiTheme="minorHAnsi" w:hAnsiTheme="minorHAnsi" w:cstheme="minorBidi"/>
              </w:rPr>
            </w:pPr>
            <w:r w:rsidRPr="44E6B633">
              <w:rPr>
                <w:rFonts w:asciiTheme="minorHAnsi" w:hAnsiTheme="minorHAnsi" w:cstheme="minorBidi"/>
              </w:rPr>
              <w:t>8</w:t>
            </w:r>
            <w:r w:rsidR="00C041CA" w:rsidRPr="44E6B633">
              <w:rPr>
                <w:rFonts w:asciiTheme="minorHAnsi" w:hAnsiTheme="minorHAnsi" w:cstheme="minorBidi"/>
              </w:rPr>
              <w:t>.1.4</w:t>
            </w:r>
            <w:r w:rsidR="390A6804" w:rsidRPr="44E6B633">
              <w:rPr>
                <w:rFonts w:asciiTheme="minorHAnsi" w:hAnsiTheme="minorHAnsi" w:cstheme="minorBidi"/>
              </w:rPr>
              <w:t>2</w:t>
            </w:r>
          </w:p>
        </w:tc>
        <w:tc>
          <w:tcPr>
            <w:tcW w:w="4467" w:type="dxa"/>
            <w:vAlign w:val="center"/>
          </w:tcPr>
          <w:p w14:paraId="2779CBFD" w14:textId="52705620" w:rsidR="00507961" w:rsidRDefault="00507961" w:rsidP="00507961">
            <w:pPr>
              <w:pStyle w:val="TableCell-Left"/>
              <w:rPr>
                <w:rFonts w:asciiTheme="minorHAnsi" w:hAnsiTheme="minorHAnsi" w:cstheme="minorHAnsi"/>
                <w:lang w:val="en-CA"/>
              </w:rPr>
            </w:pPr>
            <w:r>
              <w:rPr>
                <w:rFonts w:asciiTheme="minorHAnsi" w:hAnsiTheme="minorHAnsi" w:cstheme="minorHAnsi"/>
                <w:lang w:val="en-CA"/>
              </w:rPr>
              <w:t>Site finish grade</w:t>
            </w:r>
          </w:p>
        </w:tc>
        <w:tc>
          <w:tcPr>
            <w:tcW w:w="2813" w:type="dxa"/>
            <w:vAlign w:val="center"/>
          </w:tcPr>
          <w:p w14:paraId="0693647B" w14:textId="7ED9D934" w:rsidR="00507961" w:rsidRPr="00E25209" w:rsidRDefault="00C041CA" w:rsidP="00507961">
            <w:pPr>
              <w:pStyle w:val="TableCell-Left"/>
              <w:rPr>
                <w:rFonts w:asciiTheme="minorHAnsi" w:hAnsiTheme="minorHAnsi" w:cstheme="minorHAnsi"/>
              </w:rPr>
            </w:pPr>
            <w:r>
              <w:rPr>
                <w:rFonts w:asciiTheme="minorHAnsi" w:hAnsiTheme="minorHAnsi" w:cstheme="minorHAnsi"/>
              </w:rPr>
              <w:t>At 30% design</w:t>
            </w:r>
          </w:p>
        </w:tc>
      </w:tr>
      <w:tr w:rsidR="00CB71DB" w:rsidRPr="00E25209" w14:paraId="554CE6BD" w14:textId="77777777" w:rsidTr="40872AAD">
        <w:tc>
          <w:tcPr>
            <w:tcW w:w="1350" w:type="dxa"/>
            <w:vAlign w:val="center"/>
          </w:tcPr>
          <w:p w14:paraId="486E6DB2" w14:textId="3AD38788" w:rsidR="00CB71DB" w:rsidRDefault="00C33E76" w:rsidP="44E6B633">
            <w:pPr>
              <w:pStyle w:val="TableCell-Center"/>
              <w:rPr>
                <w:rFonts w:asciiTheme="minorHAnsi" w:hAnsiTheme="minorHAnsi" w:cstheme="minorBidi"/>
              </w:rPr>
            </w:pPr>
            <w:r w:rsidRPr="44E6B633">
              <w:rPr>
                <w:rFonts w:asciiTheme="minorHAnsi" w:hAnsiTheme="minorHAnsi" w:cstheme="minorBidi"/>
              </w:rPr>
              <w:t>8</w:t>
            </w:r>
            <w:r w:rsidR="006C4622" w:rsidRPr="44E6B633">
              <w:rPr>
                <w:rFonts w:asciiTheme="minorHAnsi" w:hAnsiTheme="minorHAnsi" w:cstheme="minorBidi"/>
              </w:rPr>
              <w:t>.1.4</w:t>
            </w:r>
            <w:r w:rsidR="0016671F" w:rsidRPr="44E6B633">
              <w:rPr>
                <w:rFonts w:asciiTheme="minorHAnsi" w:hAnsiTheme="minorHAnsi" w:cstheme="minorBidi"/>
              </w:rPr>
              <w:t>3</w:t>
            </w:r>
          </w:p>
        </w:tc>
        <w:tc>
          <w:tcPr>
            <w:tcW w:w="4467" w:type="dxa"/>
            <w:vAlign w:val="center"/>
          </w:tcPr>
          <w:p w14:paraId="4F73207A" w14:textId="3035D265" w:rsidR="00CB71DB" w:rsidRDefault="00FA4B8D" w:rsidP="00507961">
            <w:pPr>
              <w:pStyle w:val="TableCell-Left"/>
              <w:rPr>
                <w:rFonts w:asciiTheme="minorHAnsi" w:hAnsiTheme="minorHAnsi" w:cstheme="minorHAnsi"/>
                <w:lang w:val="en-CA"/>
              </w:rPr>
            </w:pPr>
            <w:r>
              <w:rPr>
                <w:rFonts w:asciiTheme="minorHAnsi" w:hAnsiTheme="minorHAnsi" w:cstheme="minorHAnsi"/>
                <w:lang w:val="en-CA"/>
              </w:rPr>
              <w:t>I&amp;C drawings (</w:t>
            </w:r>
            <w:r w:rsidR="00DC2094">
              <w:rPr>
                <w:rFonts w:asciiTheme="minorHAnsi" w:hAnsiTheme="minorHAnsi" w:cstheme="minorHAnsi"/>
                <w:lang w:val="en-CA"/>
              </w:rPr>
              <w:t xml:space="preserve">instrument list, </w:t>
            </w:r>
            <w:r>
              <w:rPr>
                <w:rFonts w:asciiTheme="minorHAnsi" w:hAnsiTheme="minorHAnsi" w:cstheme="minorHAnsi"/>
                <w:lang w:val="en-CA"/>
              </w:rPr>
              <w:t>network diagram, control panel layout, architecture</w:t>
            </w:r>
            <w:r w:rsidR="00377CAD">
              <w:rPr>
                <w:rFonts w:asciiTheme="minorHAnsi" w:hAnsiTheme="minorHAnsi" w:cstheme="minorHAnsi"/>
                <w:lang w:val="en-CA"/>
              </w:rPr>
              <w:t>, alarm list)</w:t>
            </w:r>
            <w:r>
              <w:rPr>
                <w:rFonts w:asciiTheme="minorHAnsi" w:hAnsiTheme="minorHAnsi" w:cstheme="minorHAnsi"/>
                <w:lang w:val="en-CA"/>
              </w:rPr>
              <w:t>)</w:t>
            </w:r>
          </w:p>
        </w:tc>
        <w:tc>
          <w:tcPr>
            <w:tcW w:w="2813" w:type="dxa"/>
            <w:vAlign w:val="center"/>
          </w:tcPr>
          <w:p w14:paraId="0EB1C7DB" w14:textId="4057488D" w:rsidR="00CB71DB" w:rsidRDefault="006C4622" w:rsidP="00507961">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6C4622" w:rsidRPr="00E25209" w14:paraId="5BE69134" w14:textId="77777777" w:rsidTr="40872AAD">
        <w:tc>
          <w:tcPr>
            <w:tcW w:w="1350" w:type="dxa"/>
            <w:vAlign w:val="center"/>
          </w:tcPr>
          <w:p w14:paraId="4E3B5D66" w14:textId="75C7F1CB" w:rsidR="006C4622" w:rsidRDefault="00C33E76" w:rsidP="44E6B633">
            <w:pPr>
              <w:pStyle w:val="TableCell-Center"/>
              <w:rPr>
                <w:rFonts w:asciiTheme="minorHAnsi" w:hAnsiTheme="minorHAnsi" w:cstheme="minorBidi"/>
              </w:rPr>
            </w:pPr>
            <w:r w:rsidRPr="44E6B633">
              <w:rPr>
                <w:rFonts w:asciiTheme="minorHAnsi" w:hAnsiTheme="minorHAnsi" w:cstheme="minorBidi"/>
              </w:rPr>
              <w:t>8</w:t>
            </w:r>
            <w:r w:rsidR="006C4622" w:rsidRPr="44E6B633">
              <w:rPr>
                <w:rFonts w:asciiTheme="minorHAnsi" w:hAnsiTheme="minorHAnsi" w:cstheme="minorBidi"/>
              </w:rPr>
              <w:t>.1.4</w:t>
            </w:r>
            <w:r w:rsidR="7B1E3D96" w:rsidRPr="44E6B633">
              <w:rPr>
                <w:rFonts w:asciiTheme="minorHAnsi" w:hAnsiTheme="minorHAnsi" w:cstheme="minorBidi"/>
              </w:rPr>
              <w:t>4</w:t>
            </w:r>
          </w:p>
        </w:tc>
        <w:tc>
          <w:tcPr>
            <w:tcW w:w="4467" w:type="dxa"/>
            <w:vAlign w:val="center"/>
          </w:tcPr>
          <w:p w14:paraId="567AE60C" w14:textId="4249AD39" w:rsidR="006C4622" w:rsidRDefault="006C4622" w:rsidP="006C4622">
            <w:pPr>
              <w:pStyle w:val="TableCell-Left"/>
              <w:rPr>
                <w:rFonts w:asciiTheme="minorHAnsi" w:hAnsiTheme="minorHAnsi" w:cstheme="minorHAnsi"/>
                <w:lang w:val="en-CA"/>
              </w:rPr>
            </w:pPr>
            <w:r>
              <w:rPr>
                <w:rFonts w:asciiTheme="minorHAnsi" w:hAnsiTheme="minorHAnsi" w:cstheme="minorHAnsi"/>
                <w:lang w:val="en-CA"/>
              </w:rPr>
              <w:t>MSDS documentation</w:t>
            </w:r>
          </w:p>
        </w:tc>
        <w:tc>
          <w:tcPr>
            <w:tcW w:w="2813" w:type="dxa"/>
            <w:vAlign w:val="center"/>
          </w:tcPr>
          <w:p w14:paraId="43D84BF3" w14:textId="45B3C6CE" w:rsidR="006C4622" w:rsidRDefault="006C4622" w:rsidP="006C4622">
            <w:pPr>
              <w:pStyle w:val="TableCell-Left"/>
              <w:rPr>
                <w:rFonts w:asciiTheme="minorHAnsi" w:hAnsiTheme="minorHAnsi" w:cstheme="minorHAnsi"/>
              </w:rPr>
            </w:pPr>
            <w:r w:rsidRPr="00E25209">
              <w:rPr>
                <w:rFonts w:asciiTheme="minorHAnsi" w:hAnsiTheme="minorHAnsi" w:cstheme="minorHAnsi"/>
              </w:rPr>
              <w:t>120 days prior to construction commencement date</w:t>
            </w:r>
          </w:p>
        </w:tc>
      </w:tr>
      <w:tr w:rsidR="006C4622" w:rsidRPr="00E25209" w14:paraId="06E98905" w14:textId="77777777" w:rsidTr="40872AAD">
        <w:tc>
          <w:tcPr>
            <w:tcW w:w="1350" w:type="dxa"/>
            <w:vAlign w:val="center"/>
          </w:tcPr>
          <w:p w14:paraId="42CBCB7F" w14:textId="4F6F4EB8" w:rsidR="006C4622" w:rsidRDefault="00C33E76" w:rsidP="44E6B633">
            <w:pPr>
              <w:pStyle w:val="TableCell-Center"/>
              <w:rPr>
                <w:rFonts w:asciiTheme="minorHAnsi" w:hAnsiTheme="minorHAnsi" w:cstheme="minorBidi"/>
              </w:rPr>
            </w:pPr>
            <w:r w:rsidRPr="44E6B633">
              <w:rPr>
                <w:rFonts w:asciiTheme="minorHAnsi" w:hAnsiTheme="minorHAnsi" w:cstheme="minorBidi"/>
              </w:rPr>
              <w:t>8</w:t>
            </w:r>
            <w:r w:rsidR="006C4622" w:rsidRPr="44E6B633">
              <w:rPr>
                <w:rFonts w:asciiTheme="minorHAnsi" w:hAnsiTheme="minorHAnsi" w:cstheme="minorBidi"/>
              </w:rPr>
              <w:t>.1.4</w:t>
            </w:r>
            <w:r w:rsidR="12EC54AF" w:rsidRPr="44E6B633">
              <w:rPr>
                <w:rFonts w:asciiTheme="minorHAnsi" w:hAnsiTheme="minorHAnsi" w:cstheme="minorBidi"/>
              </w:rPr>
              <w:t>5</w:t>
            </w:r>
          </w:p>
        </w:tc>
        <w:tc>
          <w:tcPr>
            <w:tcW w:w="4467" w:type="dxa"/>
            <w:vAlign w:val="center"/>
          </w:tcPr>
          <w:p w14:paraId="1F4A961D" w14:textId="4A103055" w:rsidR="006C4622" w:rsidRDefault="006C4622" w:rsidP="006C4622">
            <w:pPr>
              <w:pStyle w:val="TableCell-Left"/>
              <w:rPr>
                <w:rFonts w:asciiTheme="minorHAnsi" w:hAnsiTheme="minorHAnsi" w:cstheme="minorHAnsi"/>
                <w:lang w:val="en-CA"/>
              </w:rPr>
            </w:pPr>
            <w:r>
              <w:rPr>
                <w:rFonts w:asciiTheme="minorHAnsi" w:hAnsiTheme="minorHAnsi" w:cstheme="minorHAnsi"/>
                <w:lang w:val="en-CA"/>
              </w:rPr>
              <w:t>Visual weld inspection procedures</w:t>
            </w:r>
          </w:p>
        </w:tc>
        <w:tc>
          <w:tcPr>
            <w:tcW w:w="2813" w:type="dxa"/>
            <w:vAlign w:val="center"/>
          </w:tcPr>
          <w:p w14:paraId="0B6D9B3F" w14:textId="0A12E1EE" w:rsidR="006C4622" w:rsidRDefault="006C4622" w:rsidP="006C4622">
            <w:pPr>
              <w:pStyle w:val="TableCell-Left"/>
              <w:rPr>
                <w:rFonts w:asciiTheme="minorHAnsi" w:hAnsiTheme="minorHAnsi" w:cstheme="minorHAnsi"/>
              </w:rPr>
            </w:pPr>
            <w:r w:rsidRPr="00E25209">
              <w:rPr>
                <w:rFonts w:asciiTheme="minorHAnsi" w:hAnsiTheme="minorHAnsi" w:cstheme="minorHAnsi"/>
              </w:rPr>
              <w:t>120 days prior to construction commencement date</w:t>
            </w:r>
          </w:p>
        </w:tc>
      </w:tr>
      <w:tr w:rsidR="006C4622" w:rsidRPr="00E25209" w14:paraId="1688410B" w14:textId="77777777" w:rsidTr="40872AAD">
        <w:tc>
          <w:tcPr>
            <w:tcW w:w="1350" w:type="dxa"/>
            <w:vAlign w:val="center"/>
          </w:tcPr>
          <w:p w14:paraId="7CD63850" w14:textId="37231660" w:rsidR="006C4622" w:rsidRDefault="00C33E76" w:rsidP="44E6B633">
            <w:pPr>
              <w:pStyle w:val="TableCell-Center"/>
              <w:rPr>
                <w:rFonts w:asciiTheme="minorHAnsi" w:hAnsiTheme="minorHAnsi" w:cstheme="minorBidi"/>
              </w:rPr>
            </w:pPr>
            <w:r w:rsidRPr="44E6B633">
              <w:rPr>
                <w:rFonts w:asciiTheme="minorHAnsi" w:hAnsiTheme="minorHAnsi" w:cstheme="minorBidi"/>
              </w:rPr>
              <w:t>8</w:t>
            </w:r>
            <w:r w:rsidR="006C4622" w:rsidRPr="44E6B633">
              <w:rPr>
                <w:rFonts w:asciiTheme="minorHAnsi" w:hAnsiTheme="minorHAnsi" w:cstheme="minorBidi"/>
              </w:rPr>
              <w:t>.1.4</w:t>
            </w:r>
            <w:r w:rsidR="49DE3CE1" w:rsidRPr="44E6B633">
              <w:rPr>
                <w:rFonts w:asciiTheme="minorHAnsi" w:hAnsiTheme="minorHAnsi" w:cstheme="minorBidi"/>
              </w:rPr>
              <w:t>6</w:t>
            </w:r>
          </w:p>
        </w:tc>
        <w:tc>
          <w:tcPr>
            <w:tcW w:w="4467" w:type="dxa"/>
            <w:vAlign w:val="center"/>
          </w:tcPr>
          <w:p w14:paraId="413B3F50" w14:textId="1A8D79F9" w:rsidR="006C4622" w:rsidRDefault="006C4622" w:rsidP="006C4622">
            <w:pPr>
              <w:pStyle w:val="TableCell-Left"/>
              <w:rPr>
                <w:rFonts w:asciiTheme="minorHAnsi" w:hAnsiTheme="minorHAnsi" w:cstheme="minorHAnsi"/>
                <w:lang w:val="en-CA"/>
              </w:rPr>
            </w:pPr>
            <w:r>
              <w:rPr>
                <w:rFonts w:asciiTheme="minorHAnsi" w:hAnsiTheme="minorHAnsi" w:cstheme="minorHAnsi"/>
                <w:lang w:val="en-CA"/>
              </w:rPr>
              <w:t>HVAC equipment</w:t>
            </w:r>
          </w:p>
        </w:tc>
        <w:tc>
          <w:tcPr>
            <w:tcW w:w="2813" w:type="dxa"/>
            <w:vAlign w:val="center"/>
          </w:tcPr>
          <w:p w14:paraId="18F8A96C" w14:textId="17736C0E" w:rsidR="006C4622" w:rsidRPr="00E25209" w:rsidRDefault="006C4622" w:rsidP="006C4622">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3A7A11" w:rsidRPr="00E25209" w14:paraId="0561972A" w14:textId="77777777" w:rsidTr="40872AAD">
        <w:tc>
          <w:tcPr>
            <w:tcW w:w="1350" w:type="dxa"/>
            <w:vAlign w:val="center"/>
          </w:tcPr>
          <w:p w14:paraId="50D92DAC" w14:textId="18A8A836" w:rsidR="003A7A11" w:rsidRDefault="00C33E76" w:rsidP="44E6B633">
            <w:pPr>
              <w:pStyle w:val="TableCell-Center"/>
              <w:rPr>
                <w:rFonts w:asciiTheme="minorHAnsi" w:hAnsiTheme="minorHAnsi" w:cstheme="minorBidi"/>
              </w:rPr>
            </w:pPr>
            <w:r w:rsidRPr="44E6B633">
              <w:rPr>
                <w:rFonts w:asciiTheme="minorHAnsi" w:hAnsiTheme="minorHAnsi" w:cstheme="minorBidi"/>
              </w:rPr>
              <w:t>8</w:t>
            </w:r>
            <w:r w:rsidR="003A7A11" w:rsidRPr="44E6B633">
              <w:rPr>
                <w:rFonts w:asciiTheme="minorHAnsi" w:hAnsiTheme="minorHAnsi" w:cstheme="minorBidi"/>
              </w:rPr>
              <w:t>.1.4</w:t>
            </w:r>
            <w:r w:rsidR="7AAD5477" w:rsidRPr="44E6B633">
              <w:rPr>
                <w:rFonts w:asciiTheme="minorHAnsi" w:hAnsiTheme="minorHAnsi" w:cstheme="minorBidi"/>
              </w:rPr>
              <w:t>7</w:t>
            </w:r>
          </w:p>
        </w:tc>
        <w:tc>
          <w:tcPr>
            <w:tcW w:w="4467" w:type="dxa"/>
            <w:vAlign w:val="center"/>
          </w:tcPr>
          <w:p w14:paraId="36BA07A3" w14:textId="78A60260" w:rsidR="003A7A11" w:rsidRDefault="003A7A11" w:rsidP="006C4622">
            <w:pPr>
              <w:pStyle w:val="TableCell-Left"/>
              <w:rPr>
                <w:rFonts w:asciiTheme="minorHAnsi" w:hAnsiTheme="minorHAnsi" w:cstheme="minorHAnsi"/>
                <w:lang w:val="en-CA"/>
              </w:rPr>
            </w:pPr>
            <w:r>
              <w:rPr>
                <w:rFonts w:asciiTheme="minorHAnsi" w:hAnsiTheme="minorHAnsi" w:cstheme="minorHAnsi"/>
                <w:lang w:val="en-CA"/>
              </w:rPr>
              <w:t>Electrical package including cable schedule</w:t>
            </w:r>
          </w:p>
        </w:tc>
        <w:tc>
          <w:tcPr>
            <w:tcW w:w="2813" w:type="dxa"/>
            <w:vAlign w:val="center"/>
          </w:tcPr>
          <w:p w14:paraId="19C3BE20" w14:textId="1B17E8DC" w:rsidR="003A7A11" w:rsidRPr="00E25209" w:rsidRDefault="003A7A11" w:rsidP="006C4622">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r w:rsidR="002A6788" w:rsidRPr="00E25209" w14:paraId="458FFA13" w14:textId="77777777" w:rsidTr="40872AAD">
        <w:tc>
          <w:tcPr>
            <w:tcW w:w="1350" w:type="dxa"/>
            <w:vAlign w:val="center"/>
          </w:tcPr>
          <w:p w14:paraId="1D6E720B" w14:textId="40061376" w:rsidR="002A6788" w:rsidRDefault="00C33E76" w:rsidP="44E6B633">
            <w:pPr>
              <w:pStyle w:val="TableCell-Center"/>
              <w:rPr>
                <w:rFonts w:asciiTheme="minorHAnsi" w:hAnsiTheme="minorHAnsi" w:cstheme="minorBidi"/>
              </w:rPr>
            </w:pPr>
            <w:r w:rsidRPr="44E6B633">
              <w:rPr>
                <w:rFonts w:asciiTheme="minorHAnsi" w:hAnsiTheme="minorHAnsi" w:cstheme="minorBidi"/>
              </w:rPr>
              <w:t>8</w:t>
            </w:r>
            <w:r w:rsidR="002A6788" w:rsidRPr="44E6B633">
              <w:rPr>
                <w:rFonts w:asciiTheme="minorHAnsi" w:hAnsiTheme="minorHAnsi" w:cstheme="minorBidi"/>
              </w:rPr>
              <w:t>.1.4</w:t>
            </w:r>
            <w:r w:rsidR="196EBD2A" w:rsidRPr="44E6B633">
              <w:rPr>
                <w:rFonts w:asciiTheme="minorHAnsi" w:hAnsiTheme="minorHAnsi" w:cstheme="minorBidi"/>
              </w:rPr>
              <w:t>8</w:t>
            </w:r>
          </w:p>
        </w:tc>
        <w:tc>
          <w:tcPr>
            <w:tcW w:w="4467" w:type="dxa"/>
            <w:vAlign w:val="center"/>
          </w:tcPr>
          <w:p w14:paraId="3119D528" w14:textId="04151441" w:rsidR="002A6788" w:rsidRDefault="002A6788" w:rsidP="006C4622">
            <w:pPr>
              <w:pStyle w:val="TableCell-Left"/>
              <w:rPr>
                <w:rFonts w:asciiTheme="minorHAnsi" w:hAnsiTheme="minorHAnsi" w:cstheme="minorHAnsi"/>
                <w:lang w:val="en-CA"/>
              </w:rPr>
            </w:pPr>
            <w:r>
              <w:rPr>
                <w:rFonts w:asciiTheme="minorHAnsi" w:hAnsiTheme="minorHAnsi" w:cstheme="minorHAnsi"/>
                <w:lang w:val="en-CA"/>
              </w:rPr>
              <w:t>Transformer recommended assembly and filling procedure</w:t>
            </w:r>
          </w:p>
        </w:tc>
        <w:tc>
          <w:tcPr>
            <w:tcW w:w="2813" w:type="dxa"/>
            <w:vAlign w:val="center"/>
          </w:tcPr>
          <w:p w14:paraId="47132C1C" w14:textId="2981EDAF" w:rsidR="002A6788" w:rsidRPr="00E25209" w:rsidRDefault="002A6788" w:rsidP="006C4622">
            <w:pPr>
              <w:pStyle w:val="TableCell-Left"/>
              <w:rPr>
                <w:rFonts w:asciiTheme="minorHAnsi" w:hAnsiTheme="minorHAnsi" w:cstheme="minorHAnsi"/>
              </w:rPr>
            </w:pPr>
            <w:r w:rsidRPr="00E25209">
              <w:rPr>
                <w:rFonts w:asciiTheme="minorHAnsi" w:hAnsiTheme="minorHAnsi" w:cstheme="minorHAnsi"/>
              </w:rPr>
              <w:t>Per design milestones in Scope Book Section 2.2</w:t>
            </w:r>
          </w:p>
        </w:tc>
      </w:tr>
    </w:tbl>
    <w:p w14:paraId="6AEFA49E" w14:textId="77777777" w:rsidR="004E2B09" w:rsidRPr="006519A0" w:rsidRDefault="004E2B09" w:rsidP="001F6A0A">
      <w:pPr>
        <w:pStyle w:val="SolarIndent5"/>
      </w:pPr>
    </w:p>
    <w:p w14:paraId="6A3ED47C" w14:textId="17B4C855" w:rsidR="000D2C00" w:rsidRPr="006519A0" w:rsidRDefault="000D2C00" w:rsidP="00B655F4">
      <w:pPr>
        <w:pStyle w:val="Legal5L2"/>
        <w:rPr>
          <w:lang w:eastAsia="zh-CN"/>
        </w:rPr>
      </w:pPr>
      <w:bookmarkStart w:id="2159" w:name="_Toc70932122"/>
      <w:bookmarkStart w:id="2160" w:name="_Toc70757648"/>
      <w:bookmarkStart w:id="2161" w:name="_Toc77584337"/>
      <w:bookmarkStart w:id="2162" w:name="_Toc128536160"/>
      <w:bookmarkStart w:id="2163" w:name="_Toc168484427"/>
      <w:r w:rsidRPr="002F3C24">
        <w:lastRenderedPageBreak/>
        <w:t>Documentation to be Submitted During Project Construction</w:t>
      </w:r>
      <w:bookmarkEnd w:id="2159"/>
      <w:bookmarkEnd w:id="2160"/>
      <w:bookmarkEnd w:id="2161"/>
      <w:bookmarkEnd w:id="2162"/>
      <w:bookmarkEnd w:id="2163"/>
    </w:p>
    <w:p w14:paraId="076A7716" w14:textId="2BD150A4" w:rsidR="000D2C00" w:rsidRPr="00D25370" w:rsidRDefault="00ED5800" w:rsidP="00206504">
      <w:pPr>
        <w:pStyle w:val="O-BodyText"/>
      </w:pPr>
      <w:r w:rsidRPr="00D25370">
        <w:t>Seller</w:t>
      </w:r>
      <w:r w:rsidR="000D2C00" w:rsidRPr="00D25370">
        <w:t xml:space="preserve"> shall prepare and submit to Buyer the following documents from and after the </w:t>
      </w:r>
      <w:r w:rsidR="00A4477A" w:rsidRPr="00D25370">
        <w:t xml:space="preserve">construction commencement date </w:t>
      </w:r>
      <w:r w:rsidR="000D2C00" w:rsidRPr="00D25370">
        <w:t xml:space="preserve">through </w:t>
      </w:r>
      <w:r w:rsidR="00A4477A" w:rsidRPr="00D25370">
        <w:t>substantial completion.</w:t>
      </w:r>
      <w:r w:rsidR="009E29AC" w:rsidRPr="00D25370">
        <w:t xml:space="preserve"> Refer to </w:t>
      </w:r>
      <w:r w:rsidR="009E29AC" w:rsidRPr="00D25370">
        <w:fldChar w:fldCharType="begin"/>
      </w:r>
      <w:r w:rsidR="009E29AC" w:rsidRPr="00D25370">
        <w:instrText xml:space="preserve"> REF _Ref128506563 \h </w:instrText>
      </w:r>
      <w:r w:rsidR="00D25370">
        <w:instrText xml:space="preserve"> \* MERGEFORMAT </w:instrText>
      </w:r>
      <w:r w:rsidR="009E29AC" w:rsidRPr="00D25370">
        <w:fldChar w:fldCharType="separate"/>
      </w:r>
      <w:r w:rsidR="00A337CF" w:rsidRPr="00D25370">
        <w:t xml:space="preserve">Table </w:t>
      </w:r>
      <w:r w:rsidR="00A337CF">
        <w:t>9</w:t>
      </w:r>
      <w:r w:rsidR="009E29AC" w:rsidRPr="00D25370">
        <w:fldChar w:fldCharType="end"/>
      </w:r>
      <w:r w:rsidR="009E29AC" w:rsidRPr="00D25370">
        <w:t>.</w:t>
      </w:r>
    </w:p>
    <w:p w14:paraId="1B8DF612" w14:textId="507D9AE4" w:rsidR="009E29AC" w:rsidRPr="00D25370" w:rsidRDefault="009E29AC" w:rsidP="00D25370">
      <w:pPr>
        <w:pStyle w:val="Caption"/>
      </w:pPr>
      <w:bookmarkStart w:id="2164" w:name="_Ref128506563"/>
      <w:r w:rsidRPr="00D25370">
        <w:t xml:space="preserve">Table </w:t>
      </w:r>
      <w:r w:rsidRPr="00D25370">
        <w:fldChar w:fldCharType="begin"/>
      </w:r>
      <w:r w:rsidRPr="00D25370">
        <w:instrText>SEQ Table \* ARABIC</w:instrText>
      </w:r>
      <w:r w:rsidRPr="00D25370">
        <w:fldChar w:fldCharType="separate"/>
      </w:r>
      <w:r w:rsidR="00A337CF">
        <w:rPr>
          <w:noProof/>
        </w:rPr>
        <w:t>9</w:t>
      </w:r>
      <w:r w:rsidRPr="00D25370">
        <w:fldChar w:fldCharType="end"/>
      </w:r>
      <w:bookmarkEnd w:id="2164"/>
      <w:r w:rsidRPr="00D25370">
        <w:t>: Submittal requirements during project construction</w:t>
      </w:r>
    </w:p>
    <w:tbl>
      <w:tblPr>
        <w:tblStyle w:val="TableGrid"/>
        <w:tblW w:w="0" w:type="auto"/>
        <w:tblInd w:w="720" w:type="dxa"/>
        <w:tblCellMar>
          <w:top w:w="43" w:type="dxa"/>
          <w:bottom w:w="43" w:type="dxa"/>
        </w:tblCellMar>
        <w:tblLook w:val="04A0" w:firstRow="1" w:lastRow="0" w:firstColumn="1" w:lastColumn="0" w:noHBand="0" w:noVBand="1"/>
      </w:tblPr>
      <w:tblGrid>
        <w:gridCol w:w="985"/>
        <w:gridCol w:w="4768"/>
        <w:gridCol w:w="2877"/>
      </w:tblGrid>
      <w:tr w:rsidR="006D1367" w:rsidRPr="00D25370" w14:paraId="2546BFE7" w14:textId="77777777" w:rsidTr="00D25370">
        <w:trPr>
          <w:tblHeader/>
        </w:trPr>
        <w:tc>
          <w:tcPr>
            <w:tcW w:w="985" w:type="dxa"/>
            <w:shd w:val="clear" w:color="auto" w:fill="D9D9D9" w:themeFill="background1" w:themeFillShade="D9"/>
            <w:vAlign w:val="center"/>
          </w:tcPr>
          <w:p w14:paraId="0F455BFE" w14:textId="213EFAC1" w:rsidR="006D1367" w:rsidRPr="00D25370" w:rsidRDefault="3A9942E1" w:rsidP="00D25370">
            <w:pPr>
              <w:pStyle w:val="TableHeading-Center"/>
              <w:rPr>
                <w:rFonts w:asciiTheme="minorHAnsi" w:hAnsiTheme="minorHAnsi" w:cstheme="minorHAnsi"/>
              </w:rPr>
            </w:pPr>
            <w:r w:rsidRPr="00D25370">
              <w:rPr>
                <w:rFonts w:asciiTheme="minorHAnsi" w:hAnsiTheme="minorHAnsi" w:cstheme="minorHAnsi"/>
              </w:rPr>
              <w:t>Item</w:t>
            </w:r>
          </w:p>
        </w:tc>
        <w:tc>
          <w:tcPr>
            <w:tcW w:w="4768" w:type="dxa"/>
            <w:shd w:val="clear" w:color="auto" w:fill="D9D9D9" w:themeFill="background1" w:themeFillShade="D9"/>
            <w:vAlign w:val="center"/>
          </w:tcPr>
          <w:p w14:paraId="72E6CD20" w14:textId="77777777" w:rsidR="006D1367" w:rsidRPr="00D25370" w:rsidRDefault="3A9942E1" w:rsidP="00D25370">
            <w:pPr>
              <w:pStyle w:val="TableHeading-Center"/>
              <w:rPr>
                <w:rFonts w:asciiTheme="minorHAnsi" w:hAnsiTheme="minorHAnsi" w:cstheme="minorHAnsi"/>
              </w:rPr>
            </w:pPr>
            <w:r w:rsidRPr="00D25370">
              <w:rPr>
                <w:rFonts w:asciiTheme="minorHAnsi" w:hAnsiTheme="minorHAnsi" w:cstheme="minorHAnsi"/>
              </w:rPr>
              <w:t>Description</w:t>
            </w:r>
          </w:p>
        </w:tc>
        <w:tc>
          <w:tcPr>
            <w:tcW w:w="2877" w:type="dxa"/>
            <w:shd w:val="clear" w:color="auto" w:fill="D9D9D9" w:themeFill="background1" w:themeFillShade="D9"/>
            <w:vAlign w:val="center"/>
          </w:tcPr>
          <w:p w14:paraId="1B584B20" w14:textId="77777777" w:rsidR="006D1367" w:rsidRPr="00D25370" w:rsidRDefault="3A9942E1" w:rsidP="00D25370">
            <w:pPr>
              <w:pStyle w:val="TableHeading-Center"/>
              <w:rPr>
                <w:rFonts w:asciiTheme="minorHAnsi" w:hAnsiTheme="minorHAnsi" w:cstheme="minorHAnsi"/>
              </w:rPr>
            </w:pPr>
            <w:r w:rsidRPr="00D25370">
              <w:rPr>
                <w:rFonts w:asciiTheme="minorHAnsi" w:hAnsiTheme="minorHAnsi" w:cstheme="minorHAnsi"/>
              </w:rPr>
              <w:t>Due</w:t>
            </w:r>
          </w:p>
        </w:tc>
      </w:tr>
      <w:tr w:rsidR="006D1367" w:rsidRPr="00F55CC4" w14:paraId="64E628C8" w14:textId="77777777" w:rsidTr="00D25370">
        <w:tc>
          <w:tcPr>
            <w:tcW w:w="985" w:type="dxa"/>
            <w:vAlign w:val="center"/>
          </w:tcPr>
          <w:p w14:paraId="263CBA04" w14:textId="4E2D82E9" w:rsidR="006D1367" w:rsidRPr="00D25370" w:rsidRDefault="00C33E76" w:rsidP="00D25370">
            <w:pPr>
              <w:pStyle w:val="TableCell-Center"/>
              <w:rPr>
                <w:rFonts w:asciiTheme="minorHAnsi" w:hAnsiTheme="minorHAnsi" w:cstheme="minorHAnsi"/>
              </w:rPr>
            </w:pPr>
            <w:r>
              <w:rPr>
                <w:rFonts w:asciiTheme="minorHAnsi" w:hAnsiTheme="minorHAnsi" w:cstheme="minorHAnsi"/>
              </w:rPr>
              <w:t>8</w:t>
            </w:r>
            <w:r w:rsidR="29D04CC2" w:rsidRPr="00D25370">
              <w:rPr>
                <w:rFonts w:asciiTheme="minorHAnsi" w:hAnsiTheme="minorHAnsi" w:cstheme="minorHAnsi"/>
              </w:rPr>
              <w:t>.2.1</w:t>
            </w:r>
          </w:p>
        </w:tc>
        <w:tc>
          <w:tcPr>
            <w:tcW w:w="4768" w:type="dxa"/>
            <w:vAlign w:val="center"/>
          </w:tcPr>
          <w:p w14:paraId="02B8EEAB" w14:textId="1573F066" w:rsidR="00495A94" w:rsidRPr="00D25370" w:rsidRDefault="3A9942E1" w:rsidP="00D25370">
            <w:pPr>
              <w:pStyle w:val="TableCell-Left"/>
              <w:rPr>
                <w:rFonts w:asciiTheme="minorHAnsi" w:hAnsiTheme="minorHAnsi" w:cstheme="minorHAnsi"/>
              </w:rPr>
            </w:pPr>
            <w:r w:rsidRPr="00D25370">
              <w:rPr>
                <w:rFonts w:asciiTheme="minorHAnsi" w:hAnsiTheme="minorHAnsi" w:cstheme="minorHAnsi"/>
                <w:lang w:val="en-CA"/>
              </w:rPr>
              <w:t xml:space="preserve">Monthly progress reports in accordance </w:t>
            </w:r>
            <w:r w:rsidR="00041477" w:rsidRPr="00D25370">
              <w:rPr>
                <w:rFonts w:asciiTheme="minorHAnsi" w:hAnsiTheme="minorHAnsi" w:cstheme="minorHAnsi"/>
                <w:lang w:val="en-CA"/>
              </w:rPr>
              <w:t xml:space="preserve">with </w:t>
            </w:r>
            <w:r w:rsidR="009E60D6">
              <w:rPr>
                <w:rFonts w:asciiTheme="minorHAnsi" w:hAnsiTheme="minorHAnsi" w:cstheme="minorHAnsi"/>
                <w:lang w:val="en-CA"/>
              </w:rPr>
              <w:t>Appendix 11</w:t>
            </w:r>
          </w:p>
        </w:tc>
        <w:tc>
          <w:tcPr>
            <w:tcW w:w="2877" w:type="dxa"/>
            <w:vAlign w:val="center"/>
          </w:tcPr>
          <w:p w14:paraId="0BA8C6FA" w14:textId="34D4356C" w:rsidR="006D1367" w:rsidRPr="00D25370" w:rsidRDefault="001E3435" w:rsidP="00D25370">
            <w:pPr>
              <w:pStyle w:val="TableCell-Left"/>
              <w:rPr>
                <w:rFonts w:asciiTheme="minorHAnsi" w:hAnsiTheme="minorHAnsi" w:cstheme="minorHAnsi"/>
              </w:rPr>
            </w:pPr>
            <w:r>
              <w:rPr>
                <w:rFonts w:asciiTheme="minorHAnsi" w:hAnsiTheme="minorHAnsi" w:cstheme="minorHAnsi"/>
              </w:rPr>
              <w:t>Monthly</w:t>
            </w:r>
          </w:p>
        </w:tc>
      </w:tr>
      <w:tr w:rsidR="001D1311" w:rsidRPr="00F55CC4" w14:paraId="17AC4578" w14:textId="77777777" w:rsidTr="00D25370">
        <w:tc>
          <w:tcPr>
            <w:tcW w:w="985" w:type="dxa"/>
            <w:vAlign w:val="center"/>
          </w:tcPr>
          <w:p w14:paraId="5CB16EDF" w14:textId="71108CF5" w:rsidR="001D1311" w:rsidRPr="00D25370" w:rsidRDefault="008D0155"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.2.2</w:t>
            </w:r>
          </w:p>
        </w:tc>
        <w:tc>
          <w:tcPr>
            <w:tcW w:w="4768" w:type="dxa"/>
            <w:vAlign w:val="center"/>
          </w:tcPr>
          <w:p w14:paraId="1DF74378" w14:textId="1DDF5894" w:rsidR="001D1311" w:rsidRPr="00D25370" w:rsidRDefault="29D04CC2" w:rsidP="00D25370">
            <w:pPr>
              <w:pStyle w:val="TableCell-Left"/>
              <w:rPr>
                <w:rFonts w:asciiTheme="minorHAnsi" w:hAnsiTheme="minorHAnsi" w:cstheme="minorHAnsi"/>
                <w:lang w:val="en-CA"/>
              </w:rPr>
            </w:pPr>
            <w:r w:rsidRPr="00D25370">
              <w:rPr>
                <w:rFonts w:asciiTheme="minorHAnsi" w:hAnsiTheme="minorHAnsi" w:cstheme="minorHAnsi"/>
                <w:lang w:val="en-CA"/>
              </w:rPr>
              <w:t xml:space="preserve">Weekly construction status report in accordance with </w:t>
            </w:r>
            <w:r w:rsidR="00041477" w:rsidRPr="00D25370">
              <w:rPr>
                <w:rFonts w:asciiTheme="minorHAnsi" w:hAnsiTheme="minorHAnsi" w:cstheme="minorHAnsi"/>
                <w:lang w:val="en-CA"/>
              </w:rPr>
              <w:t xml:space="preserve">Scope Book </w:t>
            </w:r>
            <w:r w:rsidR="009E60D6">
              <w:rPr>
                <w:rFonts w:asciiTheme="minorHAnsi" w:hAnsiTheme="minorHAnsi" w:cstheme="minorHAnsi"/>
                <w:lang w:val="en-CA"/>
              </w:rPr>
              <w:t>Appendix 11</w:t>
            </w:r>
          </w:p>
        </w:tc>
        <w:tc>
          <w:tcPr>
            <w:tcW w:w="2877" w:type="dxa"/>
            <w:vAlign w:val="center"/>
          </w:tcPr>
          <w:p w14:paraId="31E41FFF" w14:textId="759D9636" w:rsidR="001D1311" w:rsidRPr="00D25370" w:rsidRDefault="3B4BB602" w:rsidP="00D25370">
            <w:pPr>
              <w:pStyle w:val="TableCell-Left"/>
              <w:rPr>
                <w:rFonts w:asciiTheme="minorHAnsi" w:hAnsiTheme="minorHAnsi" w:cstheme="minorHAnsi"/>
              </w:rPr>
            </w:pPr>
            <w:r w:rsidRPr="00D25370">
              <w:rPr>
                <w:rFonts w:asciiTheme="minorHAnsi" w:hAnsiTheme="minorHAnsi" w:cstheme="minorHAnsi"/>
              </w:rPr>
              <w:t>No later than 5 PM Tuesday</w:t>
            </w:r>
          </w:p>
        </w:tc>
      </w:tr>
      <w:tr w:rsidR="006D1367" w:rsidRPr="00F55CC4" w14:paraId="106E0A71" w14:textId="77777777" w:rsidTr="00D25370">
        <w:tc>
          <w:tcPr>
            <w:tcW w:w="985" w:type="dxa"/>
            <w:vAlign w:val="center"/>
          </w:tcPr>
          <w:p w14:paraId="6CB767D2" w14:textId="4E8B6B4B" w:rsidR="006D1367" w:rsidRPr="00D25370" w:rsidRDefault="008D0155"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.2.3</w:t>
            </w:r>
          </w:p>
        </w:tc>
        <w:tc>
          <w:tcPr>
            <w:tcW w:w="4768" w:type="dxa"/>
            <w:vAlign w:val="center"/>
          </w:tcPr>
          <w:p w14:paraId="5316D8C7" w14:textId="5F41FDE1" w:rsidR="006D1367" w:rsidRPr="00D25370" w:rsidRDefault="4670B3B3" w:rsidP="00D25370">
            <w:pPr>
              <w:pStyle w:val="TableCell-Left"/>
              <w:rPr>
                <w:rFonts w:asciiTheme="minorHAnsi" w:hAnsiTheme="minorHAnsi" w:cstheme="minorHAnsi"/>
                <w:lang w:val="en-CA"/>
              </w:rPr>
            </w:pPr>
            <w:r w:rsidRPr="00D25370">
              <w:rPr>
                <w:rFonts w:asciiTheme="minorHAnsi" w:hAnsiTheme="minorHAnsi" w:cstheme="minorHAnsi"/>
                <w:lang w:val="en-CA"/>
              </w:rPr>
              <w:t xml:space="preserve">Copy of all Project Work </w:t>
            </w:r>
            <w:r w:rsidR="00041477" w:rsidRPr="00D25370">
              <w:rPr>
                <w:rFonts w:asciiTheme="minorHAnsi" w:hAnsiTheme="minorHAnsi" w:cstheme="minorHAnsi"/>
                <w:lang w:val="en-CA"/>
              </w:rPr>
              <w:t xml:space="preserve">permits </w:t>
            </w:r>
            <w:r w:rsidRPr="00D25370">
              <w:rPr>
                <w:rFonts w:asciiTheme="minorHAnsi" w:hAnsiTheme="minorHAnsi" w:cstheme="minorHAnsi"/>
                <w:lang w:val="en-CA"/>
              </w:rPr>
              <w:t xml:space="preserve">and Project </w:t>
            </w:r>
            <w:r w:rsidR="00041477" w:rsidRPr="00D25370">
              <w:rPr>
                <w:rFonts w:asciiTheme="minorHAnsi" w:hAnsiTheme="minorHAnsi" w:cstheme="minorHAnsi"/>
                <w:lang w:val="en-CA"/>
              </w:rPr>
              <w:t>operational p</w:t>
            </w:r>
            <w:r w:rsidRPr="00D25370">
              <w:rPr>
                <w:rFonts w:asciiTheme="minorHAnsi" w:hAnsiTheme="minorHAnsi" w:cstheme="minorHAnsi"/>
                <w:lang w:val="en-CA"/>
              </w:rPr>
              <w:t>ermits when obtained</w:t>
            </w:r>
          </w:p>
        </w:tc>
        <w:tc>
          <w:tcPr>
            <w:tcW w:w="2877" w:type="dxa"/>
            <w:vAlign w:val="center"/>
          </w:tcPr>
          <w:p w14:paraId="2E871CF1" w14:textId="06FF25A4" w:rsidR="006D1367" w:rsidRPr="00D25370" w:rsidRDefault="3B4BB602" w:rsidP="00D25370">
            <w:pPr>
              <w:pStyle w:val="TableCell-Left"/>
              <w:rPr>
                <w:rFonts w:asciiTheme="minorHAnsi" w:hAnsiTheme="minorHAnsi" w:cstheme="minorHAnsi"/>
              </w:rPr>
            </w:pPr>
            <w:r w:rsidRPr="00D25370">
              <w:rPr>
                <w:rFonts w:asciiTheme="minorHAnsi" w:hAnsiTheme="minorHAnsi" w:cstheme="minorHAnsi"/>
              </w:rPr>
              <w:t>As obtained</w:t>
            </w:r>
          </w:p>
        </w:tc>
      </w:tr>
      <w:tr w:rsidR="006D1367" w:rsidRPr="00F55CC4" w14:paraId="39C4498A" w14:textId="77777777" w:rsidTr="00D25370">
        <w:tc>
          <w:tcPr>
            <w:tcW w:w="985" w:type="dxa"/>
            <w:vAlign w:val="center"/>
          </w:tcPr>
          <w:p w14:paraId="68935010" w14:textId="7617CB7F" w:rsidR="006D1367" w:rsidRPr="00D25370" w:rsidRDefault="008D0155"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.2.4</w:t>
            </w:r>
          </w:p>
        </w:tc>
        <w:tc>
          <w:tcPr>
            <w:tcW w:w="4768" w:type="dxa"/>
            <w:vAlign w:val="center"/>
          </w:tcPr>
          <w:p w14:paraId="76736CCC" w14:textId="3386ECA8" w:rsidR="006D1367" w:rsidRPr="00D25370" w:rsidRDefault="4670B3B3" w:rsidP="00D25370">
            <w:pPr>
              <w:pStyle w:val="TableCell-Left"/>
              <w:rPr>
                <w:rFonts w:asciiTheme="minorHAnsi" w:hAnsiTheme="minorHAnsi" w:cstheme="minorHAnsi"/>
              </w:rPr>
            </w:pPr>
            <w:r w:rsidRPr="00D25370">
              <w:rPr>
                <w:rFonts w:asciiTheme="minorHAnsi" w:hAnsiTheme="minorHAnsi" w:cstheme="minorHAnsi"/>
                <w:lang w:val="en-CA"/>
              </w:rPr>
              <w:t>Final Commissioning Program</w:t>
            </w:r>
          </w:p>
        </w:tc>
        <w:tc>
          <w:tcPr>
            <w:tcW w:w="2877" w:type="dxa"/>
            <w:vAlign w:val="center"/>
          </w:tcPr>
          <w:p w14:paraId="4521B908" w14:textId="7E79B17A" w:rsidR="006D1367" w:rsidRPr="00D25370" w:rsidRDefault="33BEDF6C" w:rsidP="00D25370">
            <w:pPr>
              <w:pStyle w:val="TableCell-Left"/>
              <w:rPr>
                <w:rFonts w:asciiTheme="minorHAnsi" w:hAnsiTheme="minorHAnsi" w:cstheme="minorHAnsi"/>
              </w:rPr>
            </w:pPr>
            <w:r w:rsidRPr="00D25370">
              <w:rPr>
                <w:rFonts w:asciiTheme="minorHAnsi" w:hAnsiTheme="minorHAnsi" w:cstheme="minorHAnsi"/>
              </w:rPr>
              <w:t xml:space="preserve">30 days prior to </w:t>
            </w:r>
            <w:r w:rsidR="002162FF" w:rsidRPr="00D25370">
              <w:rPr>
                <w:rFonts w:asciiTheme="minorHAnsi" w:hAnsiTheme="minorHAnsi" w:cstheme="minorHAnsi"/>
              </w:rPr>
              <w:t>mechanical completion</w:t>
            </w:r>
          </w:p>
        </w:tc>
      </w:tr>
      <w:tr w:rsidR="00D60E54" w:rsidRPr="00F55CC4" w14:paraId="027046D3" w14:textId="77777777" w:rsidTr="00D25370">
        <w:tc>
          <w:tcPr>
            <w:tcW w:w="985" w:type="dxa"/>
            <w:vAlign w:val="center"/>
          </w:tcPr>
          <w:p w14:paraId="1C4F0AE1" w14:textId="72F36386" w:rsidR="00D60E54" w:rsidRPr="00D25370" w:rsidRDefault="008D0155"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.2.5</w:t>
            </w:r>
          </w:p>
        </w:tc>
        <w:tc>
          <w:tcPr>
            <w:tcW w:w="4768" w:type="dxa"/>
            <w:vAlign w:val="center"/>
          </w:tcPr>
          <w:p w14:paraId="1F6123FF" w14:textId="0074CB01" w:rsidR="00D60E54" w:rsidRPr="00D25370" w:rsidRDefault="4670B3B3" w:rsidP="00D25370">
            <w:pPr>
              <w:pStyle w:val="TableCell-Left"/>
              <w:rPr>
                <w:rFonts w:asciiTheme="minorHAnsi" w:hAnsiTheme="minorHAnsi" w:cstheme="minorHAnsi"/>
                <w:lang w:val="en-CA"/>
              </w:rPr>
            </w:pPr>
            <w:r w:rsidRPr="00D25370">
              <w:rPr>
                <w:rFonts w:asciiTheme="minorHAnsi" w:hAnsiTheme="minorHAnsi" w:cstheme="minorHAnsi"/>
                <w:lang w:val="en-CA"/>
              </w:rPr>
              <w:t xml:space="preserve">Final </w:t>
            </w:r>
            <w:r w:rsidR="0065683D" w:rsidRPr="00D25370">
              <w:rPr>
                <w:rFonts w:asciiTheme="minorHAnsi" w:hAnsiTheme="minorHAnsi" w:cstheme="minorHAnsi"/>
                <w:lang w:val="en-CA"/>
              </w:rPr>
              <w:t>performance test procedure</w:t>
            </w:r>
          </w:p>
        </w:tc>
        <w:tc>
          <w:tcPr>
            <w:tcW w:w="2877" w:type="dxa"/>
            <w:vAlign w:val="center"/>
          </w:tcPr>
          <w:p w14:paraId="6CAEA156" w14:textId="37E05597" w:rsidR="00D60E54" w:rsidRPr="00D25370" w:rsidRDefault="7AFF1847" w:rsidP="00D25370">
            <w:pPr>
              <w:pStyle w:val="TableCell-Left"/>
              <w:rPr>
                <w:rFonts w:asciiTheme="minorHAnsi" w:hAnsiTheme="minorHAnsi" w:cstheme="minorHAnsi"/>
              </w:rPr>
            </w:pPr>
            <w:r w:rsidRPr="00D25370">
              <w:rPr>
                <w:rFonts w:asciiTheme="minorHAnsi" w:hAnsiTheme="minorHAnsi" w:cstheme="minorHAnsi"/>
              </w:rPr>
              <w:t xml:space="preserve">Prior to </w:t>
            </w:r>
            <w:r w:rsidR="002162FF" w:rsidRPr="00D25370">
              <w:rPr>
                <w:rFonts w:asciiTheme="minorHAnsi" w:hAnsiTheme="minorHAnsi" w:cstheme="minorHAnsi"/>
              </w:rPr>
              <w:t>mechanical completion</w:t>
            </w:r>
          </w:p>
        </w:tc>
      </w:tr>
      <w:tr w:rsidR="00D60E54" w:rsidRPr="00F55CC4" w14:paraId="5CF1477E" w14:textId="77777777" w:rsidTr="00D25370">
        <w:tc>
          <w:tcPr>
            <w:tcW w:w="985" w:type="dxa"/>
            <w:vAlign w:val="center"/>
          </w:tcPr>
          <w:p w14:paraId="77FFFA11" w14:textId="2A9A6E9C" w:rsidR="00D60E54" w:rsidRPr="00D25370" w:rsidRDefault="008D0155" w:rsidP="00D25370">
            <w:pPr>
              <w:pStyle w:val="TableCell-Center"/>
              <w:rPr>
                <w:rFonts w:asciiTheme="minorHAnsi" w:hAnsiTheme="minorHAnsi" w:cstheme="minorHAnsi"/>
              </w:rPr>
            </w:pPr>
            <w:r>
              <w:rPr>
                <w:rFonts w:asciiTheme="minorHAnsi" w:hAnsiTheme="minorHAnsi" w:cstheme="minorHAnsi"/>
              </w:rPr>
              <w:t>8</w:t>
            </w:r>
            <w:r w:rsidR="38C15392" w:rsidRPr="00D25370">
              <w:rPr>
                <w:rFonts w:asciiTheme="minorHAnsi" w:hAnsiTheme="minorHAnsi" w:cstheme="minorHAnsi"/>
              </w:rPr>
              <w:t>.2.6</w:t>
            </w:r>
          </w:p>
        </w:tc>
        <w:tc>
          <w:tcPr>
            <w:tcW w:w="4768" w:type="dxa"/>
            <w:vAlign w:val="center"/>
          </w:tcPr>
          <w:p w14:paraId="32296858" w14:textId="4C12346B" w:rsidR="00D60E54" w:rsidRPr="00D25370" w:rsidRDefault="4670B3B3" w:rsidP="00D25370">
            <w:pPr>
              <w:pStyle w:val="TableCell-Left"/>
              <w:rPr>
                <w:rFonts w:asciiTheme="minorHAnsi" w:hAnsiTheme="minorHAnsi" w:cstheme="minorHAnsi"/>
                <w:lang w:val="en-CA"/>
              </w:rPr>
            </w:pPr>
            <w:r w:rsidRPr="00D25370">
              <w:rPr>
                <w:rFonts w:asciiTheme="minorHAnsi" w:hAnsiTheme="minorHAnsi" w:cstheme="minorHAnsi"/>
                <w:lang w:val="en-CA"/>
              </w:rPr>
              <w:t xml:space="preserve">Final O&amp;M </w:t>
            </w:r>
            <w:r w:rsidR="00C1364B">
              <w:rPr>
                <w:rFonts w:asciiTheme="minorHAnsi" w:hAnsiTheme="minorHAnsi" w:cstheme="minorHAnsi"/>
                <w:lang w:val="en-CA"/>
              </w:rPr>
              <w:t>p</w:t>
            </w:r>
            <w:r w:rsidRPr="00D25370">
              <w:rPr>
                <w:rFonts w:asciiTheme="minorHAnsi" w:hAnsiTheme="minorHAnsi" w:cstheme="minorHAnsi"/>
                <w:lang w:val="en-CA"/>
              </w:rPr>
              <w:t>hilosophy</w:t>
            </w:r>
          </w:p>
        </w:tc>
        <w:tc>
          <w:tcPr>
            <w:tcW w:w="2877" w:type="dxa"/>
            <w:vAlign w:val="center"/>
          </w:tcPr>
          <w:p w14:paraId="7994CFB5" w14:textId="2D1B17AC" w:rsidR="00D60E54" w:rsidRPr="00D25370" w:rsidRDefault="5DD143FF" w:rsidP="00D25370">
            <w:pPr>
              <w:pStyle w:val="TableCell-Left"/>
              <w:rPr>
                <w:rFonts w:asciiTheme="minorHAnsi" w:hAnsiTheme="minorHAnsi" w:cstheme="minorHAnsi"/>
              </w:rPr>
            </w:pPr>
            <w:r w:rsidRPr="00D25370">
              <w:rPr>
                <w:rFonts w:asciiTheme="minorHAnsi" w:hAnsiTheme="minorHAnsi" w:cstheme="minorHAnsi"/>
              </w:rPr>
              <w:t xml:space="preserve">Prior to </w:t>
            </w:r>
            <w:r w:rsidR="002162FF" w:rsidRPr="00D25370">
              <w:rPr>
                <w:rFonts w:asciiTheme="minorHAnsi" w:hAnsiTheme="minorHAnsi" w:cstheme="minorHAnsi"/>
              </w:rPr>
              <w:t>mechanical completion</w:t>
            </w:r>
          </w:p>
        </w:tc>
      </w:tr>
      <w:tr w:rsidR="00D60E54" w:rsidRPr="00F55CC4" w14:paraId="43A39D73" w14:textId="77777777" w:rsidTr="00D25370">
        <w:tc>
          <w:tcPr>
            <w:tcW w:w="985" w:type="dxa"/>
            <w:vAlign w:val="center"/>
          </w:tcPr>
          <w:p w14:paraId="7B5184AA" w14:textId="5E78F8FD" w:rsidR="00D60E54" w:rsidRPr="00D25370" w:rsidRDefault="008D0155" w:rsidP="00D25370">
            <w:pPr>
              <w:pStyle w:val="TableCell-Center"/>
              <w:rPr>
                <w:rFonts w:asciiTheme="minorHAnsi" w:hAnsiTheme="minorHAnsi" w:cstheme="minorHAnsi"/>
              </w:rPr>
            </w:pPr>
            <w:r>
              <w:rPr>
                <w:rFonts w:asciiTheme="minorHAnsi" w:hAnsiTheme="minorHAnsi" w:cstheme="minorHAnsi"/>
              </w:rPr>
              <w:t>8</w:t>
            </w:r>
            <w:r w:rsidR="38C15392" w:rsidRPr="00D25370">
              <w:rPr>
                <w:rFonts w:asciiTheme="minorHAnsi" w:hAnsiTheme="minorHAnsi" w:cstheme="minorHAnsi"/>
              </w:rPr>
              <w:t>.2.7</w:t>
            </w:r>
          </w:p>
        </w:tc>
        <w:tc>
          <w:tcPr>
            <w:tcW w:w="4768" w:type="dxa"/>
            <w:vAlign w:val="center"/>
          </w:tcPr>
          <w:p w14:paraId="015B5FE1" w14:textId="110E8F2B" w:rsidR="00D60E54" w:rsidRPr="00D25370" w:rsidRDefault="4A6DD009" w:rsidP="00D25370">
            <w:pPr>
              <w:pStyle w:val="TableCell-Left"/>
              <w:rPr>
                <w:rFonts w:asciiTheme="minorHAnsi" w:hAnsiTheme="minorHAnsi" w:cstheme="minorHAnsi"/>
                <w:lang w:val="en-CA"/>
              </w:rPr>
            </w:pPr>
            <w:r w:rsidRPr="00D25370">
              <w:rPr>
                <w:rFonts w:asciiTheme="minorHAnsi" w:hAnsiTheme="minorHAnsi" w:cstheme="minorHAnsi"/>
                <w:lang w:val="en-CA"/>
              </w:rPr>
              <w:t>Construction Test Reports</w:t>
            </w:r>
            <w:r w:rsidR="0065683D" w:rsidRPr="00D25370">
              <w:rPr>
                <w:rFonts w:asciiTheme="minorHAnsi" w:hAnsiTheme="minorHAnsi" w:cstheme="minorHAnsi"/>
                <w:lang w:val="en-CA"/>
              </w:rPr>
              <w:t>,</w:t>
            </w:r>
            <w:r w:rsidR="00467198" w:rsidRPr="00D25370">
              <w:rPr>
                <w:rFonts w:asciiTheme="minorHAnsi" w:hAnsiTheme="minorHAnsi" w:cstheme="minorHAnsi"/>
                <w:lang w:val="en-CA"/>
              </w:rPr>
              <w:t xml:space="preserve"> </w:t>
            </w:r>
            <w:r w:rsidR="0065683D" w:rsidRPr="00D25370">
              <w:rPr>
                <w:rFonts w:asciiTheme="minorHAnsi" w:hAnsiTheme="minorHAnsi" w:cstheme="minorHAnsi"/>
                <w:lang w:val="en-CA"/>
              </w:rPr>
              <w:t>including</w:t>
            </w:r>
            <w:r w:rsidRPr="00D25370">
              <w:rPr>
                <w:rFonts w:asciiTheme="minorHAnsi" w:hAnsiTheme="minorHAnsi" w:cstheme="minorHAnsi"/>
                <w:lang w:val="en-CA"/>
              </w:rPr>
              <w:t xml:space="preserve"> </w:t>
            </w:r>
            <w:r w:rsidR="0065683D" w:rsidRPr="00D25370">
              <w:rPr>
                <w:rFonts w:asciiTheme="minorHAnsi" w:hAnsiTheme="minorHAnsi" w:cstheme="minorHAnsi"/>
              </w:rPr>
              <w:t>c</w:t>
            </w:r>
            <w:r w:rsidRPr="00D25370">
              <w:rPr>
                <w:rFonts w:asciiTheme="minorHAnsi" w:hAnsiTheme="minorHAnsi" w:cstheme="minorHAnsi"/>
              </w:rPr>
              <w:t xml:space="preserve">ompaction test results and related documents for roads, substation pads, and at non-pile supported foundations and structures; </w:t>
            </w:r>
            <w:r w:rsidR="0065683D" w:rsidRPr="00D25370">
              <w:rPr>
                <w:rFonts w:asciiTheme="minorHAnsi" w:hAnsiTheme="minorHAnsi" w:cstheme="minorHAnsi"/>
              </w:rPr>
              <w:t xml:space="preserve">in </w:t>
            </w:r>
            <w:r w:rsidRPr="00D25370">
              <w:rPr>
                <w:rFonts w:asciiTheme="minorHAnsi" w:hAnsiTheme="minorHAnsi" w:cstheme="minorHAnsi"/>
              </w:rPr>
              <w:t>situ pile test results and related documents</w:t>
            </w:r>
          </w:p>
        </w:tc>
        <w:tc>
          <w:tcPr>
            <w:tcW w:w="2877" w:type="dxa"/>
            <w:vAlign w:val="center"/>
          </w:tcPr>
          <w:p w14:paraId="2979E06E" w14:textId="69EE5D60" w:rsidR="00D60E54" w:rsidRPr="00D25370" w:rsidRDefault="5DD143FF" w:rsidP="00D25370">
            <w:pPr>
              <w:pStyle w:val="TableCell-Left"/>
              <w:rPr>
                <w:rFonts w:asciiTheme="minorHAnsi" w:hAnsiTheme="minorHAnsi" w:cstheme="minorHAnsi"/>
              </w:rPr>
            </w:pPr>
            <w:r w:rsidRPr="00D25370">
              <w:rPr>
                <w:rFonts w:asciiTheme="minorHAnsi" w:hAnsiTheme="minorHAnsi" w:cstheme="minorHAnsi"/>
              </w:rPr>
              <w:t xml:space="preserve">Prior to </w:t>
            </w:r>
            <w:r w:rsidR="002162FF" w:rsidRPr="00D25370">
              <w:rPr>
                <w:rFonts w:asciiTheme="minorHAnsi" w:hAnsiTheme="minorHAnsi" w:cstheme="minorHAnsi"/>
              </w:rPr>
              <w:t>mechanical completion</w:t>
            </w:r>
          </w:p>
        </w:tc>
      </w:tr>
      <w:tr w:rsidR="00115A5B" w:rsidRPr="00F55CC4" w14:paraId="58110F34" w14:textId="77777777" w:rsidTr="00D25370">
        <w:tc>
          <w:tcPr>
            <w:tcW w:w="985" w:type="dxa"/>
            <w:vAlign w:val="center"/>
          </w:tcPr>
          <w:p w14:paraId="3B888A8C" w14:textId="09D2EF90" w:rsidR="00115A5B" w:rsidRPr="00D25370" w:rsidRDefault="008D0155" w:rsidP="00D25370">
            <w:pPr>
              <w:pStyle w:val="TableCell-Center"/>
              <w:rPr>
                <w:rFonts w:asciiTheme="minorHAnsi" w:hAnsiTheme="minorHAnsi" w:cstheme="minorHAnsi"/>
              </w:rPr>
            </w:pPr>
            <w:r>
              <w:rPr>
                <w:rFonts w:asciiTheme="minorHAnsi" w:hAnsiTheme="minorHAnsi" w:cstheme="minorHAnsi"/>
              </w:rPr>
              <w:t>8</w:t>
            </w:r>
            <w:r w:rsidR="38C15392" w:rsidRPr="00D25370">
              <w:rPr>
                <w:rFonts w:asciiTheme="minorHAnsi" w:hAnsiTheme="minorHAnsi" w:cstheme="minorHAnsi"/>
              </w:rPr>
              <w:t>.2.8</w:t>
            </w:r>
          </w:p>
        </w:tc>
        <w:tc>
          <w:tcPr>
            <w:tcW w:w="4768" w:type="dxa"/>
            <w:vAlign w:val="center"/>
          </w:tcPr>
          <w:p w14:paraId="0037E458" w14:textId="2102A7C1" w:rsidR="00115A5B" w:rsidRPr="00D25370" w:rsidRDefault="1FCEE57B" w:rsidP="00D25370">
            <w:pPr>
              <w:pStyle w:val="TableCell-Left"/>
              <w:rPr>
                <w:rFonts w:asciiTheme="minorHAnsi" w:hAnsiTheme="minorHAnsi" w:cstheme="minorHAnsi"/>
                <w:lang w:val="en-CA"/>
              </w:rPr>
            </w:pPr>
            <w:r w:rsidRPr="00D25370">
              <w:rPr>
                <w:rFonts w:asciiTheme="minorHAnsi" w:hAnsiTheme="minorHAnsi" w:cstheme="minorHAnsi"/>
                <w:lang w:val="en-CA"/>
              </w:rPr>
              <w:t xml:space="preserve">System </w:t>
            </w:r>
            <w:r w:rsidR="00733D79" w:rsidRPr="00D25370">
              <w:rPr>
                <w:rFonts w:asciiTheme="minorHAnsi" w:hAnsiTheme="minorHAnsi" w:cstheme="minorHAnsi"/>
                <w:lang w:val="en-CA"/>
              </w:rPr>
              <w:t>graphics</w:t>
            </w:r>
          </w:p>
        </w:tc>
        <w:tc>
          <w:tcPr>
            <w:tcW w:w="2877" w:type="dxa"/>
            <w:vAlign w:val="center"/>
          </w:tcPr>
          <w:p w14:paraId="7B3FC261" w14:textId="115F7720" w:rsidR="00115A5B" w:rsidRPr="00D25370" w:rsidRDefault="5DD143FF" w:rsidP="00D25370">
            <w:pPr>
              <w:pStyle w:val="TableCell-Left"/>
              <w:rPr>
                <w:rFonts w:asciiTheme="minorHAnsi" w:hAnsiTheme="minorHAnsi" w:cstheme="minorHAnsi"/>
              </w:rPr>
            </w:pPr>
            <w:r w:rsidRPr="00D25370">
              <w:rPr>
                <w:rFonts w:asciiTheme="minorHAnsi" w:hAnsiTheme="minorHAnsi" w:cstheme="minorHAnsi"/>
              </w:rPr>
              <w:t xml:space="preserve">Prior to </w:t>
            </w:r>
            <w:r w:rsidR="002162FF" w:rsidRPr="00D25370">
              <w:rPr>
                <w:rFonts w:asciiTheme="minorHAnsi" w:hAnsiTheme="minorHAnsi" w:cstheme="minorHAnsi"/>
              </w:rPr>
              <w:t>mechanical completion</w:t>
            </w:r>
          </w:p>
        </w:tc>
      </w:tr>
      <w:tr w:rsidR="00AE6D20" w:rsidRPr="00F55CC4" w14:paraId="521F0E0C" w14:textId="77777777" w:rsidTr="00D25370">
        <w:tc>
          <w:tcPr>
            <w:tcW w:w="985" w:type="dxa"/>
            <w:vAlign w:val="center"/>
          </w:tcPr>
          <w:p w14:paraId="3BD3CB32" w14:textId="4E567345" w:rsidR="00AE6D20" w:rsidRPr="00D25370" w:rsidRDefault="008D0155" w:rsidP="00D25370">
            <w:pPr>
              <w:pStyle w:val="TableCell-Center"/>
              <w:rPr>
                <w:rFonts w:asciiTheme="minorHAnsi" w:hAnsiTheme="minorHAnsi" w:cstheme="minorHAnsi"/>
              </w:rPr>
            </w:pPr>
            <w:r>
              <w:rPr>
                <w:rFonts w:asciiTheme="minorHAnsi" w:hAnsiTheme="minorHAnsi" w:cstheme="minorHAnsi"/>
              </w:rPr>
              <w:t>8</w:t>
            </w:r>
            <w:r w:rsidR="00CE6227">
              <w:rPr>
                <w:rFonts w:asciiTheme="minorHAnsi" w:hAnsiTheme="minorHAnsi" w:cstheme="minorHAnsi"/>
              </w:rPr>
              <w:t>.2.9</w:t>
            </w:r>
          </w:p>
        </w:tc>
        <w:tc>
          <w:tcPr>
            <w:tcW w:w="4768" w:type="dxa"/>
            <w:vAlign w:val="center"/>
          </w:tcPr>
          <w:p w14:paraId="47270FE3" w14:textId="6662501C" w:rsidR="00AE6D20" w:rsidRPr="00D25370" w:rsidRDefault="7AFF1847" w:rsidP="00D25370">
            <w:pPr>
              <w:pStyle w:val="TableCell-Left"/>
              <w:rPr>
                <w:rFonts w:asciiTheme="minorHAnsi" w:hAnsiTheme="minorHAnsi" w:cstheme="minorHAnsi"/>
                <w:lang w:val="en-CA"/>
              </w:rPr>
            </w:pPr>
            <w:r w:rsidRPr="00D25370">
              <w:rPr>
                <w:rFonts w:asciiTheme="minorHAnsi" w:hAnsiTheme="minorHAnsi" w:cstheme="minorHAnsi"/>
                <w:lang w:val="en-CA"/>
              </w:rPr>
              <w:t xml:space="preserve">Certificate of achievement of </w:t>
            </w:r>
            <w:r w:rsidR="00733D79" w:rsidRPr="00D25370">
              <w:rPr>
                <w:rFonts w:asciiTheme="minorHAnsi" w:hAnsiTheme="minorHAnsi" w:cstheme="minorHAnsi"/>
                <w:lang w:val="en-CA"/>
              </w:rPr>
              <w:t>mechanical completion</w:t>
            </w:r>
          </w:p>
        </w:tc>
        <w:tc>
          <w:tcPr>
            <w:tcW w:w="2877" w:type="dxa"/>
            <w:vAlign w:val="center"/>
          </w:tcPr>
          <w:p w14:paraId="40993F52" w14:textId="1EB60302" w:rsidR="00AE6D20" w:rsidRPr="00D25370" w:rsidRDefault="7E1A9241" w:rsidP="00D25370">
            <w:pPr>
              <w:pStyle w:val="TableCell-Left"/>
              <w:rPr>
                <w:rFonts w:asciiTheme="minorHAnsi" w:hAnsiTheme="minorHAnsi" w:cstheme="minorHAnsi"/>
              </w:rPr>
            </w:pPr>
            <w:r w:rsidRPr="00D25370">
              <w:rPr>
                <w:rFonts w:asciiTheme="minorHAnsi" w:hAnsiTheme="minorHAnsi" w:cstheme="minorHAnsi"/>
              </w:rPr>
              <w:t xml:space="preserve">Prior to </w:t>
            </w:r>
            <w:r w:rsidR="002162FF" w:rsidRPr="00D25370">
              <w:rPr>
                <w:rFonts w:asciiTheme="minorHAnsi" w:hAnsiTheme="minorHAnsi" w:cstheme="minorHAnsi"/>
              </w:rPr>
              <w:t>mechanical completion</w:t>
            </w:r>
          </w:p>
        </w:tc>
      </w:tr>
      <w:tr w:rsidR="00AE6D20" w:rsidRPr="00F55CC4" w14:paraId="3BACE0F7" w14:textId="77777777" w:rsidTr="00D25370">
        <w:tc>
          <w:tcPr>
            <w:tcW w:w="985" w:type="dxa"/>
            <w:vAlign w:val="center"/>
          </w:tcPr>
          <w:p w14:paraId="7426C8BE" w14:textId="40C9D69F" w:rsidR="00AE6D20" w:rsidRPr="00D25370" w:rsidRDefault="00900261" w:rsidP="00D25370">
            <w:pPr>
              <w:pStyle w:val="TableCell-Center"/>
              <w:rPr>
                <w:rFonts w:asciiTheme="minorHAnsi" w:hAnsiTheme="minorHAnsi" w:cstheme="minorHAnsi"/>
              </w:rPr>
            </w:pPr>
            <w:r>
              <w:rPr>
                <w:rFonts w:asciiTheme="minorHAnsi" w:hAnsiTheme="minorHAnsi" w:cstheme="minorHAnsi"/>
              </w:rPr>
              <w:t>8</w:t>
            </w:r>
            <w:r w:rsidR="00693FBD">
              <w:rPr>
                <w:rFonts w:asciiTheme="minorHAnsi" w:hAnsiTheme="minorHAnsi" w:cstheme="minorHAnsi"/>
              </w:rPr>
              <w:t>.2.10</w:t>
            </w:r>
          </w:p>
        </w:tc>
        <w:tc>
          <w:tcPr>
            <w:tcW w:w="4768" w:type="dxa"/>
            <w:vAlign w:val="center"/>
          </w:tcPr>
          <w:p w14:paraId="0EF013BE" w14:textId="101025DB" w:rsidR="00AE6D20" w:rsidRPr="00D25370" w:rsidRDefault="7E1A9241" w:rsidP="00D25370">
            <w:pPr>
              <w:pStyle w:val="TableCell-Left"/>
              <w:rPr>
                <w:rFonts w:asciiTheme="minorHAnsi" w:hAnsiTheme="minorHAnsi" w:cstheme="minorHAnsi"/>
                <w:lang w:val="en-CA"/>
              </w:rPr>
            </w:pPr>
            <w:r w:rsidRPr="00D25370">
              <w:rPr>
                <w:rFonts w:asciiTheme="minorHAnsi" w:hAnsiTheme="minorHAnsi" w:cstheme="minorHAnsi"/>
                <w:lang w:val="en-CA"/>
              </w:rPr>
              <w:t xml:space="preserve">Final </w:t>
            </w:r>
            <w:r w:rsidR="00861746" w:rsidRPr="00D25370">
              <w:rPr>
                <w:rFonts w:asciiTheme="minorHAnsi" w:hAnsiTheme="minorHAnsi" w:cstheme="minorHAnsi"/>
                <w:lang w:val="en-CA"/>
              </w:rPr>
              <w:t>post</w:t>
            </w:r>
            <w:r w:rsidRPr="00D25370">
              <w:rPr>
                <w:rFonts w:asciiTheme="minorHAnsi" w:hAnsiTheme="minorHAnsi" w:cstheme="minorHAnsi"/>
                <w:lang w:val="en-CA"/>
              </w:rPr>
              <w:t>-</w:t>
            </w:r>
            <w:r w:rsidR="00861746" w:rsidRPr="00D25370">
              <w:rPr>
                <w:rFonts w:asciiTheme="minorHAnsi" w:hAnsiTheme="minorHAnsi" w:cstheme="minorHAnsi"/>
                <w:lang w:val="en-CA"/>
              </w:rPr>
              <w:t xml:space="preserve">mechanical completion </w:t>
            </w:r>
            <w:proofErr w:type="spellStart"/>
            <w:r w:rsidR="00861746" w:rsidRPr="00D25370">
              <w:rPr>
                <w:rFonts w:asciiTheme="minorHAnsi" w:hAnsiTheme="minorHAnsi" w:cstheme="minorHAnsi"/>
                <w:lang w:val="en-CA"/>
              </w:rPr>
              <w:t>punchlist</w:t>
            </w:r>
            <w:proofErr w:type="spellEnd"/>
          </w:p>
        </w:tc>
        <w:tc>
          <w:tcPr>
            <w:tcW w:w="2877" w:type="dxa"/>
            <w:vAlign w:val="center"/>
          </w:tcPr>
          <w:p w14:paraId="2B321719" w14:textId="230DA62A" w:rsidR="00AE6D20" w:rsidRPr="00D25370" w:rsidRDefault="7E1A9241" w:rsidP="00D25370">
            <w:pPr>
              <w:pStyle w:val="TableCell-Left"/>
              <w:rPr>
                <w:rFonts w:asciiTheme="minorHAnsi" w:hAnsiTheme="minorHAnsi" w:cstheme="minorHAnsi"/>
              </w:rPr>
            </w:pPr>
            <w:r w:rsidRPr="00D25370">
              <w:rPr>
                <w:rFonts w:asciiTheme="minorHAnsi" w:hAnsiTheme="minorHAnsi" w:cstheme="minorHAnsi"/>
              </w:rPr>
              <w:t xml:space="preserve">Prior to </w:t>
            </w:r>
            <w:r w:rsidR="002162FF" w:rsidRPr="00D25370">
              <w:rPr>
                <w:rFonts w:asciiTheme="minorHAnsi" w:hAnsiTheme="minorHAnsi" w:cstheme="minorHAnsi"/>
              </w:rPr>
              <w:t>mechanical completion</w:t>
            </w:r>
          </w:p>
        </w:tc>
      </w:tr>
      <w:tr w:rsidR="00AE6D20" w:rsidRPr="00F55CC4" w14:paraId="237DB830" w14:textId="77777777" w:rsidTr="00D25370">
        <w:tc>
          <w:tcPr>
            <w:tcW w:w="985" w:type="dxa"/>
            <w:vAlign w:val="center"/>
          </w:tcPr>
          <w:p w14:paraId="75368E16" w14:textId="716B6958" w:rsidR="00AE6D20" w:rsidRPr="00D25370" w:rsidRDefault="00900261" w:rsidP="00D25370">
            <w:pPr>
              <w:pStyle w:val="TableCell-Center"/>
              <w:rPr>
                <w:rFonts w:asciiTheme="minorHAnsi" w:hAnsiTheme="minorHAnsi" w:cstheme="minorHAnsi"/>
              </w:rPr>
            </w:pPr>
            <w:r>
              <w:rPr>
                <w:rFonts w:asciiTheme="minorHAnsi" w:hAnsiTheme="minorHAnsi" w:cstheme="minorHAnsi"/>
              </w:rPr>
              <w:t>8</w:t>
            </w:r>
            <w:r w:rsidR="00693FBD">
              <w:rPr>
                <w:rFonts w:asciiTheme="minorHAnsi" w:hAnsiTheme="minorHAnsi" w:cstheme="minorHAnsi"/>
              </w:rPr>
              <w:t>.2.11</w:t>
            </w:r>
          </w:p>
        </w:tc>
        <w:tc>
          <w:tcPr>
            <w:tcW w:w="4768" w:type="dxa"/>
            <w:vAlign w:val="center"/>
          </w:tcPr>
          <w:p w14:paraId="48F5D71B" w14:textId="486BA86E" w:rsidR="00AE6D20" w:rsidRPr="00D25370" w:rsidRDefault="199F928E" w:rsidP="00D25370">
            <w:pPr>
              <w:pStyle w:val="TableCell-Left"/>
              <w:rPr>
                <w:rFonts w:asciiTheme="minorHAnsi" w:hAnsiTheme="minorHAnsi" w:cstheme="minorHAnsi"/>
                <w:lang w:val="en-CA"/>
              </w:rPr>
            </w:pPr>
            <w:r w:rsidRPr="00D25370">
              <w:rPr>
                <w:rFonts w:asciiTheme="minorHAnsi" w:hAnsiTheme="minorHAnsi" w:cstheme="minorHAnsi"/>
                <w:lang w:val="en-CA"/>
              </w:rPr>
              <w:t>OEM FAT and shop test reports</w:t>
            </w:r>
            <w:r w:rsidR="1C443A9B" w:rsidRPr="00D25370">
              <w:rPr>
                <w:rFonts w:asciiTheme="minorHAnsi" w:hAnsiTheme="minorHAnsi" w:cstheme="minorHAnsi"/>
                <w:lang w:val="en-CA"/>
              </w:rPr>
              <w:t xml:space="preserve"> for equipment listed in </w:t>
            </w:r>
            <w:r w:rsidR="00861746" w:rsidRPr="00D25370">
              <w:rPr>
                <w:rFonts w:asciiTheme="minorHAnsi" w:hAnsiTheme="minorHAnsi" w:cstheme="minorHAnsi"/>
                <w:lang w:val="en-CA"/>
              </w:rPr>
              <w:t xml:space="preserve">Scope Book </w:t>
            </w:r>
            <w:r w:rsidR="1C443A9B" w:rsidRPr="00D25370">
              <w:rPr>
                <w:rFonts w:asciiTheme="minorHAnsi" w:hAnsiTheme="minorHAnsi" w:cstheme="minorHAnsi"/>
                <w:lang w:val="en-CA"/>
              </w:rPr>
              <w:t>Section 5.2</w:t>
            </w:r>
          </w:p>
        </w:tc>
        <w:tc>
          <w:tcPr>
            <w:tcW w:w="2877" w:type="dxa"/>
            <w:vAlign w:val="center"/>
          </w:tcPr>
          <w:p w14:paraId="1A49FD0E" w14:textId="0077E4F4" w:rsidR="00AE6D20" w:rsidRPr="00D25370" w:rsidRDefault="00CB5FD4" w:rsidP="00D25370">
            <w:pPr>
              <w:pStyle w:val="TableCell-Left"/>
              <w:rPr>
                <w:rFonts w:asciiTheme="minorHAnsi" w:hAnsiTheme="minorHAnsi" w:cstheme="minorHAnsi"/>
              </w:rPr>
            </w:pPr>
            <w:r w:rsidRPr="00D25370">
              <w:rPr>
                <w:rFonts w:asciiTheme="minorHAnsi" w:hAnsiTheme="minorHAnsi" w:cstheme="minorHAnsi"/>
              </w:rPr>
              <w:t>Prior to initial energization</w:t>
            </w:r>
          </w:p>
        </w:tc>
      </w:tr>
      <w:tr w:rsidR="000B51E1" w:rsidRPr="002F3C24" w14:paraId="4C40B2C6" w14:textId="77777777" w:rsidTr="00D25370">
        <w:tc>
          <w:tcPr>
            <w:tcW w:w="985" w:type="dxa"/>
            <w:vAlign w:val="center"/>
          </w:tcPr>
          <w:p w14:paraId="417D3427" w14:textId="04ABAC1A" w:rsidR="00B73F5C" w:rsidRPr="00D25370" w:rsidRDefault="00900261" w:rsidP="00D25370">
            <w:pPr>
              <w:pStyle w:val="TableCell-Center"/>
              <w:rPr>
                <w:rFonts w:asciiTheme="minorHAnsi" w:hAnsiTheme="minorHAnsi" w:cstheme="minorHAnsi"/>
              </w:rPr>
            </w:pPr>
            <w:r>
              <w:rPr>
                <w:rFonts w:asciiTheme="minorHAnsi" w:hAnsiTheme="minorHAnsi" w:cstheme="minorHAnsi"/>
              </w:rPr>
              <w:t>8</w:t>
            </w:r>
            <w:r w:rsidR="00693FBD">
              <w:rPr>
                <w:rFonts w:asciiTheme="minorHAnsi" w:hAnsiTheme="minorHAnsi" w:cstheme="minorHAnsi"/>
              </w:rPr>
              <w:t>.2.12</w:t>
            </w:r>
          </w:p>
        </w:tc>
        <w:tc>
          <w:tcPr>
            <w:tcW w:w="4768" w:type="dxa"/>
            <w:vAlign w:val="center"/>
          </w:tcPr>
          <w:p w14:paraId="7B4689B7" w14:textId="4EE92B7B" w:rsidR="00B73F5C" w:rsidRPr="00D25370" w:rsidRDefault="00B73F5C" w:rsidP="00D25370">
            <w:pPr>
              <w:pStyle w:val="TableCell-Left"/>
              <w:rPr>
                <w:rFonts w:asciiTheme="minorHAnsi" w:hAnsiTheme="minorHAnsi" w:cstheme="minorHAnsi"/>
              </w:rPr>
            </w:pPr>
            <w:r w:rsidRPr="00D25370">
              <w:rPr>
                <w:rFonts w:asciiTheme="minorHAnsi" w:hAnsiTheme="minorHAnsi" w:cstheme="minorHAnsi"/>
              </w:rPr>
              <w:t>Environmental Assessment</w:t>
            </w:r>
          </w:p>
        </w:tc>
        <w:tc>
          <w:tcPr>
            <w:tcW w:w="2877" w:type="dxa"/>
            <w:vAlign w:val="center"/>
          </w:tcPr>
          <w:p w14:paraId="5C1E319B" w14:textId="4568F5DD" w:rsidR="00B73F5C" w:rsidRPr="00D25370" w:rsidRDefault="00C50971" w:rsidP="00D25370">
            <w:pPr>
              <w:pStyle w:val="TableCell-Left"/>
              <w:rPr>
                <w:rFonts w:asciiTheme="minorHAnsi" w:hAnsiTheme="minorHAnsi" w:cstheme="minorHAnsi"/>
              </w:rPr>
            </w:pPr>
            <w:r w:rsidRPr="00D25370">
              <w:rPr>
                <w:rFonts w:asciiTheme="minorHAnsi" w:hAnsiTheme="minorHAnsi" w:cstheme="minorHAnsi"/>
              </w:rPr>
              <w:t xml:space="preserve">No </w:t>
            </w:r>
            <w:r w:rsidR="00375931" w:rsidRPr="00D25370">
              <w:rPr>
                <w:rFonts w:asciiTheme="minorHAnsi" w:hAnsiTheme="minorHAnsi" w:cstheme="minorHAnsi"/>
              </w:rPr>
              <w:t>earlier</w:t>
            </w:r>
            <w:r w:rsidRPr="00D25370">
              <w:rPr>
                <w:rFonts w:asciiTheme="minorHAnsi" w:hAnsiTheme="minorHAnsi" w:cstheme="minorHAnsi"/>
              </w:rPr>
              <w:t xml:space="preserve"> than </w:t>
            </w:r>
            <w:r w:rsidR="00FB0502" w:rsidRPr="00D25370">
              <w:rPr>
                <w:rFonts w:asciiTheme="minorHAnsi" w:hAnsiTheme="minorHAnsi" w:cstheme="minorHAnsi"/>
              </w:rPr>
              <w:t xml:space="preserve">180 days prior to </w:t>
            </w:r>
            <w:r w:rsidR="002162FF" w:rsidRPr="00D25370">
              <w:rPr>
                <w:rFonts w:asciiTheme="minorHAnsi" w:hAnsiTheme="minorHAnsi" w:cstheme="minorHAnsi"/>
              </w:rPr>
              <w:t>c</w:t>
            </w:r>
            <w:r w:rsidR="00FB0502" w:rsidRPr="00D25370">
              <w:rPr>
                <w:rFonts w:asciiTheme="minorHAnsi" w:hAnsiTheme="minorHAnsi" w:cstheme="minorHAnsi"/>
              </w:rPr>
              <w:t>losing</w:t>
            </w:r>
          </w:p>
        </w:tc>
      </w:tr>
      <w:tr w:rsidR="00AE6D20" w:rsidRPr="00F55CC4" w14:paraId="296C2687" w14:textId="77777777" w:rsidTr="00D25370">
        <w:tc>
          <w:tcPr>
            <w:tcW w:w="985" w:type="dxa"/>
            <w:vAlign w:val="center"/>
          </w:tcPr>
          <w:p w14:paraId="0FFFEB2E" w14:textId="22E3DB0A" w:rsidR="00AE6D20" w:rsidRPr="00D25370" w:rsidRDefault="00900261" w:rsidP="00D25370">
            <w:pPr>
              <w:pStyle w:val="TableCell-Center"/>
              <w:rPr>
                <w:rFonts w:asciiTheme="minorHAnsi" w:hAnsiTheme="minorHAnsi" w:cstheme="minorHAnsi"/>
              </w:rPr>
            </w:pPr>
            <w:r>
              <w:rPr>
                <w:rFonts w:asciiTheme="minorHAnsi" w:hAnsiTheme="minorHAnsi" w:cstheme="minorHAnsi"/>
              </w:rPr>
              <w:t>8</w:t>
            </w:r>
            <w:r w:rsidR="00693FBD">
              <w:rPr>
                <w:rFonts w:asciiTheme="minorHAnsi" w:hAnsiTheme="minorHAnsi" w:cstheme="minorHAnsi"/>
              </w:rPr>
              <w:t>.2.13</w:t>
            </w:r>
          </w:p>
        </w:tc>
        <w:tc>
          <w:tcPr>
            <w:tcW w:w="4768" w:type="dxa"/>
            <w:vAlign w:val="center"/>
          </w:tcPr>
          <w:p w14:paraId="67EDF10A" w14:textId="03ABE4E9" w:rsidR="00AE6D20" w:rsidRPr="00D25370" w:rsidRDefault="199F928E" w:rsidP="00D25370">
            <w:pPr>
              <w:pStyle w:val="TableCell-Left"/>
              <w:rPr>
                <w:rFonts w:asciiTheme="minorHAnsi" w:hAnsiTheme="minorHAnsi" w:cstheme="minorHAnsi"/>
                <w:lang w:val="en-CA"/>
              </w:rPr>
            </w:pPr>
            <w:r w:rsidRPr="00D25370">
              <w:rPr>
                <w:rFonts w:asciiTheme="minorHAnsi" w:hAnsiTheme="minorHAnsi" w:cstheme="minorHAnsi"/>
              </w:rPr>
              <w:t>Environmental test reports</w:t>
            </w:r>
            <w:r w:rsidR="008D0155">
              <w:rPr>
                <w:rFonts w:asciiTheme="minorHAnsi" w:hAnsiTheme="minorHAnsi" w:cstheme="minorHAnsi"/>
              </w:rPr>
              <w:t>, inspections, and records</w:t>
            </w:r>
          </w:p>
        </w:tc>
        <w:tc>
          <w:tcPr>
            <w:tcW w:w="2877" w:type="dxa"/>
            <w:vAlign w:val="center"/>
          </w:tcPr>
          <w:p w14:paraId="2E4508B7" w14:textId="6BE00D4A" w:rsidR="00AE6D20" w:rsidRPr="00D25370" w:rsidRDefault="199F928E" w:rsidP="00D25370">
            <w:pPr>
              <w:pStyle w:val="TableCell-Left"/>
              <w:rPr>
                <w:rFonts w:asciiTheme="minorHAnsi" w:hAnsiTheme="minorHAnsi" w:cstheme="minorHAnsi"/>
              </w:rPr>
            </w:pPr>
            <w:r w:rsidRPr="00D25370">
              <w:rPr>
                <w:rFonts w:asciiTheme="minorHAnsi" w:hAnsiTheme="minorHAnsi" w:cstheme="minorHAnsi"/>
              </w:rPr>
              <w:t>Closing</w:t>
            </w:r>
          </w:p>
        </w:tc>
      </w:tr>
      <w:tr w:rsidR="00AE6D20" w:rsidRPr="00F55CC4" w14:paraId="6EBD0821" w14:textId="77777777" w:rsidTr="00D25370">
        <w:tc>
          <w:tcPr>
            <w:tcW w:w="985" w:type="dxa"/>
            <w:vAlign w:val="center"/>
          </w:tcPr>
          <w:p w14:paraId="6A319F44" w14:textId="0F418840" w:rsidR="00AE6D20" w:rsidRPr="00D25370" w:rsidRDefault="00900261" w:rsidP="00D25370">
            <w:pPr>
              <w:pStyle w:val="TableCell-Center"/>
              <w:rPr>
                <w:rFonts w:asciiTheme="minorHAnsi" w:hAnsiTheme="minorHAnsi" w:cstheme="minorHAnsi"/>
              </w:rPr>
            </w:pPr>
            <w:r>
              <w:rPr>
                <w:rFonts w:asciiTheme="minorHAnsi" w:hAnsiTheme="minorHAnsi" w:cstheme="minorHAnsi"/>
              </w:rPr>
              <w:t>8</w:t>
            </w:r>
            <w:r w:rsidR="00693FBD">
              <w:rPr>
                <w:rFonts w:asciiTheme="minorHAnsi" w:hAnsiTheme="minorHAnsi" w:cstheme="minorHAnsi"/>
              </w:rPr>
              <w:t>.2.14</w:t>
            </w:r>
          </w:p>
        </w:tc>
        <w:tc>
          <w:tcPr>
            <w:tcW w:w="4768" w:type="dxa"/>
            <w:vAlign w:val="center"/>
          </w:tcPr>
          <w:p w14:paraId="0CB7E0A7" w14:textId="4E15F1F6" w:rsidR="00AE6D20" w:rsidRPr="00D25370" w:rsidRDefault="6DD32074" w:rsidP="00D25370">
            <w:pPr>
              <w:pStyle w:val="TableCell-Left"/>
              <w:rPr>
                <w:rFonts w:asciiTheme="minorHAnsi" w:hAnsiTheme="minorHAnsi" w:cstheme="minorHAnsi"/>
                <w:lang w:val="en-CA"/>
              </w:rPr>
            </w:pPr>
            <w:r w:rsidRPr="00D25370">
              <w:rPr>
                <w:rFonts w:asciiTheme="minorHAnsi" w:hAnsiTheme="minorHAnsi" w:cstheme="minorHAnsi"/>
                <w:lang w:val="en-CA"/>
              </w:rPr>
              <w:t>Training manuals</w:t>
            </w:r>
          </w:p>
        </w:tc>
        <w:tc>
          <w:tcPr>
            <w:tcW w:w="2877" w:type="dxa"/>
            <w:vAlign w:val="center"/>
          </w:tcPr>
          <w:p w14:paraId="05321E32" w14:textId="6CCD0B95" w:rsidR="00AE6D20" w:rsidRPr="00D25370" w:rsidRDefault="38C15392" w:rsidP="00D25370">
            <w:pPr>
              <w:pStyle w:val="TableCell-Left"/>
              <w:rPr>
                <w:rFonts w:asciiTheme="minorHAnsi" w:hAnsiTheme="minorHAnsi" w:cstheme="minorHAnsi"/>
              </w:rPr>
            </w:pPr>
            <w:r w:rsidRPr="00D25370">
              <w:rPr>
                <w:rFonts w:asciiTheme="minorHAnsi" w:hAnsiTheme="minorHAnsi" w:cstheme="minorHAnsi"/>
              </w:rPr>
              <w:t xml:space="preserve">Prior to </w:t>
            </w:r>
            <w:r w:rsidR="002162FF" w:rsidRPr="00D25370">
              <w:rPr>
                <w:rFonts w:asciiTheme="minorHAnsi" w:hAnsiTheme="minorHAnsi" w:cstheme="minorHAnsi"/>
              </w:rPr>
              <w:t>mechanical completion</w:t>
            </w:r>
          </w:p>
        </w:tc>
      </w:tr>
      <w:tr w:rsidR="00AE7990" w:rsidRPr="00F55CC4" w14:paraId="71091DDC" w14:textId="77777777" w:rsidTr="00D25370">
        <w:tc>
          <w:tcPr>
            <w:tcW w:w="985" w:type="dxa"/>
            <w:vAlign w:val="center"/>
          </w:tcPr>
          <w:p w14:paraId="699DDC9B" w14:textId="15613803" w:rsidR="00AE7990" w:rsidRPr="00D25370" w:rsidRDefault="00900261" w:rsidP="00D25370">
            <w:pPr>
              <w:pStyle w:val="TableCell-Center"/>
              <w:rPr>
                <w:rFonts w:asciiTheme="minorHAnsi" w:hAnsiTheme="minorHAnsi" w:cstheme="minorHAnsi"/>
              </w:rPr>
            </w:pPr>
            <w:r>
              <w:rPr>
                <w:rFonts w:asciiTheme="minorHAnsi" w:hAnsiTheme="minorHAnsi" w:cstheme="minorHAnsi"/>
              </w:rPr>
              <w:t>8</w:t>
            </w:r>
            <w:r w:rsidR="00693FBD">
              <w:rPr>
                <w:rFonts w:asciiTheme="minorHAnsi" w:hAnsiTheme="minorHAnsi" w:cstheme="minorHAnsi"/>
              </w:rPr>
              <w:t>.2.15</w:t>
            </w:r>
          </w:p>
        </w:tc>
        <w:tc>
          <w:tcPr>
            <w:tcW w:w="4768" w:type="dxa"/>
            <w:vAlign w:val="center"/>
          </w:tcPr>
          <w:p w14:paraId="68251965" w14:textId="2215FB94" w:rsidR="00AE7990" w:rsidRPr="00D25370" w:rsidRDefault="005C06F0" w:rsidP="00D25370">
            <w:pPr>
              <w:pStyle w:val="TableCell-Left"/>
              <w:rPr>
                <w:rFonts w:asciiTheme="minorHAnsi" w:hAnsiTheme="minorHAnsi" w:cstheme="minorHAnsi"/>
                <w:lang w:val="en-CA"/>
              </w:rPr>
            </w:pPr>
            <w:r>
              <w:rPr>
                <w:rFonts w:asciiTheme="minorHAnsi" w:hAnsiTheme="minorHAnsi" w:cstheme="minorHAnsi"/>
                <w:lang w:val="en-CA"/>
              </w:rPr>
              <w:t>Coating specifications</w:t>
            </w:r>
          </w:p>
        </w:tc>
        <w:tc>
          <w:tcPr>
            <w:tcW w:w="2877" w:type="dxa"/>
            <w:vAlign w:val="center"/>
          </w:tcPr>
          <w:p w14:paraId="724C37E4" w14:textId="22FB634B" w:rsidR="00AE7990" w:rsidRPr="00D25370" w:rsidRDefault="00CE6227" w:rsidP="00D25370">
            <w:pPr>
              <w:pStyle w:val="TableCell-Left"/>
              <w:rPr>
                <w:rFonts w:asciiTheme="minorHAnsi" w:hAnsiTheme="minorHAnsi" w:cstheme="minorHAnsi"/>
              </w:rPr>
            </w:pPr>
            <w:r w:rsidRPr="00D25370">
              <w:rPr>
                <w:rFonts w:asciiTheme="minorHAnsi" w:hAnsiTheme="minorHAnsi" w:cstheme="minorHAnsi"/>
              </w:rPr>
              <w:t>Prior to mechanical completion</w:t>
            </w:r>
          </w:p>
        </w:tc>
      </w:tr>
      <w:tr w:rsidR="005C06F0" w:rsidRPr="00F55CC4" w14:paraId="2BD814BA" w14:textId="77777777" w:rsidTr="00D25370">
        <w:tc>
          <w:tcPr>
            <w:tcW w:w="985" w:type="dxa"/>
            <w:vAlign w:val="center"/>
          </w:tcPr>
          <w:p w14:paraId="19F5B89E" w14:textId="3BF7DE4D" w:rsidR="005C06F0" w:rsidRDefault="00900261" w:rsidP="00D25370">
            <w:pPr>
              <w:pStyle w:val="TableCell-Center"/>
              <w:rPr>
                <w:rFonts w:asciiTheme="minorHAnsi" w:hAnsiTheme="minorHAnsi" w:cstheme="minorHAnsi"/>
              </w:rPr>
            </w:pPr>
            <w:r>
              <w:rPr>
                <w:rFonts w:asciiTheme="minorHAnsi" w:hAnsiTheme="minorHAnsi" w:cstheme="minorHAnsi"/>
              </w:rPr>
              <w:t>8</w:t>
            </w:r>
            <w:r w:rsidR="005C06F0">
              <w:rPr>
                <w:rFonts w:asciiTheme="minorHAnsi" w:hAnsiTheme="minorHAnsi" w:cstheme="minorHAnsi"/>
              </w:rPr>
              <w:t>.2.16</w:t>
            </w:r>
          </w:p>
        </w:tc>
        <w:tc>
          <w:tcPr>
            <w:tcW w:w="4768" w:type="dxa"/>
            <w:vAlign w:val="center"/>
          </w:tcPr>
          <w:p w14:paraId="02B8411F" w14:textId="43431E41" w:rsidR="005C06F0" w:rsidRDefault="005C06F0" w:rsidP="00D25370">
            <w:pPr>
              <w:pStyle w:val="TableCell-Left"/>
              <w:rPr>
                <w:rFonts w:asciiTheme="minorHAnsi" w:hAnsiTheme="minorHAnsi" w:cstheme="minorHAnsi"/>
                <w:lang w:val="en-CA"/>
              </w:rPr>
            </w:pPr>
            <w:r>
              <w:rPr>
                <w:rFonts w:asciiTheme="minorHAnsi" w:hAnsiTheme="minorHAnsi" w:cstheme="minorHAnsi"/>
                <w:lang w:val="en-CA"/>
              </w:rPr>
              <w:t>Paint color samples</w:t>
            </w:r>
          </w:p>
        </w:tc>
        <w:tc>
          <w:tcPr>
            <w:tcW w:w="2877" w:type="dxa"/>
            <w:vAlign w:val="center"/>
          </w:tcPr>
          <w:p w14:paraId="71A6ECD1" w14:textId="5C5A0169" w:rsidR="005C06F0" w:rsidRPr="00D25370" w:rsidRDefault="005C06F0" w:rsidP="00D25370">
            <w:pPr>
              <w:pStyle w:val="TableCell-Left"/>
              <w:rPr>
                <w:rFonts w:asciiTheme="minorHAnsi" w:hAnsiTheme="minorHAnsi" w:cstheme="minorHAnsi"/>
              </w:rPr>
            </w:pPr>
            <w:r w:rsidRPr="00D25370">
              <w:rPr>
                <w:rFonts w:asciiTheme="minorHAnsi" w:hAnsiTheme="minorHAnsi" w:cstheme="minorHAnsi"/>
              </w:rPr>
              <w:t>Prior to mechanical completion</w:t>
            </w:r>
          </w:p>
        </w:tc>
      </w:tr>
    </w:tbl>
    <w:p w14:paraId="7CDCE205" w14:textId="7F40A297" w:rsidR="006D1367" w:rsidRPr="00F55CC4" w:rsidRDefault="006D1367" w:rsidP="00E25209">
      <w:pPr>
        <w:pStyle w:val="SolarIndent5"/>
      </w:pPr>
    </w:p>
    <w:p w14:paraId="42E07D27" w14:textId="333A30E9" w:rsidR="000D2C00" w:rsidRPr="006519A0" w:rsidRDefault="000D2C00" w:rsidP="00B655F4">
      <w:pPr>
        <w:pStyle w:val="Legal5L2"/>
        <w:rPr>
          <w:lang w:eastAsia="zh-CN"/>
        </w:rPr>
      </w:pPr>
      <w:bookmarkStart w:id="2165" w:name="_Toc70932123"/>
      <w:bookmarkStart w:id="2166" w:name="_Toc70757649"/>
      <w:bookmarkStart w:id="2167" w:name="_Toc77584338"/>
      <w:bookmarkStart w:id="2168" w:name="_Toc128536161"/>
      <w:bookmarkStart w:id="2169" w:name="_Ref131501162"/>
      <w:bookmarkStart w:id="2170" w:name="_Toc168484428"/>
      <w:r w:rsidRPr="002F3C24">
        <w:t>Documentation to be Submitted at Substantial Completion Payment Date</w:t>
      </w:r>
      <w:bookmarkEnd w:id="2165"/>
      <w:bookmarkEnd w:id="2166"/>
      <w:bookmarkEnd w:id="2167"/>
      <w:bookmarkEnd w:id="2168"/>
      <w:bookmarkEnd w:id="2169"/>
      <w:bookmarkEnd w:id="2170"/>
    </w:p>
    <w:p w14:paraId="392E0BF2" w14:textId="6A449FB2" w:rsidR="000D2C00" w:rsidRPr="00D25370" w:rsidRDefault="00ED5800" w:rsidP="00206504">
      <w:pPr>
        <w:pStyle w:val="O-BodyText"/>
      </w:pPr>
      <w:r w:rsidRPr="00D25370">
        <w:t>Seller</w:t>
      </w:r>
      <w:r w:rsidR="000D2C00" w:rsidRPr="00D25370">
        <w:t xml:space="preserve"> shall prepare and submit to Buyer the following documents </w:t>
      </w:r>
      <w:r w:rsidR="009E29AC" w:rsidRPr="00D25370">
        <w:t xml:space="preserve">as shown in </w:t>
      </w:r>
      <w:r w:rsidR="009E29AC" w:rsidRPr="00D25370">
        <w:fldChar w:fldCharType="begin"/>
      </w:r>
      <w:r w:rsidR="009E29AC" w:rsidRPr="00D25370">
        <w:instrText xml:space="preserve"> REF _Ref128506644 \h </w:instrText>
      </w:r>
      <w:r w:rsidR="00D25370">
        <w:instrText xml:space="preserve"> \* MERGEFORMAT </w:instrText>
      </w:r>
      <w:r w:rsidR="009E29AC" w:rsidRPr="00D25370">
        <w:fldChar w:fldCharType="separate"/>
      </w:r>
      <w:r w:rsidR="00A337CF" w:rsidRPr="00D25370">
        <w:t xml:space="preserve">Table </w:t>
      </w:r>
      <w:r w:rsidR="00A337CF">
        <w:t>10</w:t>
      </w:r>
      <w:r w:rsidR="009E29AC" w:rsidRPr="00D25370">
        <w:fldChar w:fldCharType="end"/>
      </w:r>
      <w:r w:rsidR="009E29AC" w:rsidRPr="00D25370">
        <w:t xml:space="preserve"> </w:t>
      </w:r>
      <w:r w:rsidR="000D2C00" w:rsidRPr="00D25370">
        <w:t>prior to Substantial Completion</w:t>
      </w:r>
      <w:r w:rsidR="009E29AC" w:rsidRPr="00D25370">
        <w:t>.</w:t>
      </w:r>
    </w:p>
    <w:p w14:paraId="21E30B74" w14:textId="2BAAFD5F" w:rsidR="009E29AC" w:rsidRPr="00D25370" w:rsidRDefault="009E29AC" w:rsidP="00D25370">
      <w:pPr>
        <w:pStyle w:val="Caption"/>
      </w:pPr>
      <w:bookmarkStart w:id="2171" w:name="_Ref128506644"/>
      <w:r w:rsidRPr="00D25370">
        <w:lastRenderedPageBreak/>
        <w:t xml:space="preserve">Table </w:t>
      </w:r>
      <w:r w:rsidRPr="00D25370">
        <w:fldChar w:fldCharType="begin"/>
      </w:r>
      <w:r w:rsidRPr="00D25370">
        <w:instrText>SEQ Table \* ARABIC</w:instrText>
      </w:r>
      <w:r w:rsidRPr="00D25370">
        <w:fldChar w:fldCharType="separate"/>
      </w:r>
      <w:r w:rsidR="00A337CF">
        <w:rPr>
          <w:noProof/>
        </w:rPr>
        <w:t>10</w:t>
      </w:r>
      <w:r w:rsidRPr="00D25370">
        <w:fldChar w:fldCharType="end"/>
      </w:r>
      <w:bookmarkEnd w:id="2171"/>
      <w:r w:rsidRPr="00D25370">
        <w:t>: Submittal requirements prior to Substantial Completion</w:t>
      </w:r>
    </w:p>
    <w:tbl>
      <w:tblPr>
        <w:tblStyle w:val="TableGrid"/>
        <w:tblW w:w="0" w:type="auto"/>
        <w:tblInd w:w="720" w:type="dxa"/>
        <w:tblCellMar>
          <w:top w:w="43" w:type="dxa"/>
          <w:bottom w:w="43" w:type="dxa"/>
        </w:tblCellMar>
        <w:tblLook w:val="04A0" w:firstRow="1" w:lastRow="0" w:firstColumn="1" w:lastColumn="0" w:noHBand="0" w:noVBand="1"/>
      </w:tblPr>
      <w:tblGrid>
        <w:gridCol w:w="1255"/>
        <w:gridCol w:w="4769"/>
        <w:gridCol w:w="2606"/>
      </w:tblGrid>
      <w:tr w:rsidR="00217FBB" w:rsidRPr="00D25370" w14:paraId="6ED34B6F" w14:textId="77777777" w:rsidTr="00217FBB">
        <w:trPr>
          <w:tblHeader/>
        </w:trPr>
        <w:tc>
          <w:tcPr>
            <w:tcW w:w="1255" w:type="dxa"/>
            <w:shd w:val="clear" w:color="auto" w:fill="D9D9D9" w:themeFill="background1" w:themeFillShade="D9"/>
            <w:vAlign w:val="center"/>
          </w:tcPr>
          <w:p w14:paraId="0D84C758" w14:textId="212685C8" w:rsidR="00DB2EC9" w:rsidRPr="00D25370" w:rsidRDefault="39394A6F" w:rsidP="00D25370">
            <w:pPr>
              <w:pStyle w:val="TableHeading-Center"/>
              <w:rPr>
                <w:rFonts w:asciiTheme="minorHAnsi" w:hAnsiTheme="minorHAnsi" w:cstheme="minorHAnsi"/>
              </w:rPr>
            </w:pPr>
            <w:r w:rsidRPr="00D25370">
              <w:rPr>
                <w:rFonts w:asciiTheme="minorHAnsi" w:hAnsiTheme="minorHAnsi" w:cstheme="minorHAnsi"/>
              </w:rPr>
              <w:t>Item</w:t>
            </w:r>
          </w:p>
        </w:tc>
        <w:tc>
          <w:tcPr>
            <w:tcW w:w="4769" w:type="dxa"/>
            <w:shd w:val="clear" w:color="auto" w:fill="D9D9D9" w:themeFill="background1" w:themeFillShade="D9"/>
            <w:vAlign w:val="center"/>
          </w:tcPr>
          <w:p w14:paraId="39E03A0F" w14:textId="77777777" w:rsidR="00DB2EC9" w:rsidRPr="00D25370" w:rsidRDefault="39394A6F" w:rsidP="00D25370">
            <w:pPr>
              <w:pStyle w:val="TableHeading-Center"/>
              <w:rPr>
                <w:rFonts w:asciiTheme="minorHAnsi" w:hAnsiTheme="minorHAnsi" w:cstheme="minorHAnsi"/>
              </w:rPr>
            </w:pPr>
            <w:r w:rsidRPr="00D25370">
              <w:rPr>
                <w:rFonts w:asciiTheme="minorHAnsi" w:hAnsiTheme="minorHAnsi" w:cstheme="minorHAnsi"/>
              </w:rPr>
              <w:t>Description</w:t>
            </w:r>
          </w:p>
        </w:tc>
        <w:tc>
          <w:tcPr>
            <w:tcW w:w="2606" w:type="dxa"/>
            <w:shd w:val="clear" w:color="auto" w:fill="D9D9D9" w:themeFill="background1" w:themeFillShade="D9"/>
            <w:vAlign w:val="center"/>
          </w:tcPr>
          <w:p w14:paraId="6A20290A" w14:textId="77777777" w:rsidR="00DB2EC9" w:rsidRPr="00D25370" w:rsidRDefault="39394A6F" w:rsidP="00D25370">
            <w:pPr>
              <w:pStyle w:val="TableHeading-Center"/>
              <w:rPr>
                <w:rFonts w:asciiTheme="minorHAnsi" w:hAnsiTheme="minorHAnsi" w:cstheme="minorHAnsi"/>
              </w:rPr>
            </w:pPr>
            <w:r w:rsidRPr="00D25370">
              <w:rPr>
                <w:rFonts w:asciiTheme="minorHAnsi" w:hAnsiTheme="minorHAnsi" w:cstheme="minorHAnsi"/>
              </w:rPr>
              <w:t>Due</w:t>
            </w:r>
          </w:p>
        </w:tc>
      </w:tr>
      <w:tr w:rsidR="00271244" w:rsidRPr="00D25370" w14:paraId="25D193CA" w14:textId="77777777" w:rsidTr="00217FBB">
        <w:tc>
          <w:tcPr>
            <w:tcW w:w="1255" w:type="dxa"/>
            <w:vAlign w:val="center"/>
          </w:tcPr>
          <w:p w14:paraId="64A6D220" w14:textId="4A2E8BDC" w:rsidR="00271244"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.3.1</w:t>
            </w:r>
          </w:p>
        </w:tc>
        <w:tc>
          <w:tcPr>
            <w:tcW w:w="4769" w:type="dxa"/>
            <w:vAlign w:val="center"/>
          </w:tcPr>
          <w:p w14:paraId="6ED8087D" w14:textId="370736A4" w:rsidR="00271244" w:rsidRPr="00D25370" w:rsidRDefault="3FAEEEC3" w:rsidP="00D25370">
            <w:pPr>
              <w:pStyle w:val="TableCell-Left"/>
              <w:rPr>
                <w:rFonts w:asciiTheme="minorHAnsi" w:hAnsiTheme="minorHAnsi" w:cstheme="minorHAnsi"/>
              </w:rPr>
            </w:pPr>
            <w:r w:rsidRPr="00D25370">
              <w:rPr>
                <w:rFonts w:asciiTheme="minorHAnsi" w:hAnsiTheme="minorHAnsi" w:cstheme="minorHAnsi"/>
              </w:rPr>
              <w:t xml:space="preserve">Punchlist in accordance with the Agreement, including the agreed </w:t>
            </w:r>
            <w:proofErr w:type="spellStart"/>
            <w:r w:rsidR="00057849" w:rsidRPr="00D25370">
              <w:rPr>
                <w:rFonts w:asciiTheme="minorHAnsi" w:hAnsiTheme="minorHAnsi" w:cstheme="minorHAnsi"/>
              </w:rPr>
              <w:t>punchlist</w:t>
            </w:r>
            <w:proofErr w:type="spellEnd"/>
            <w:r w:rsidR="00057849" w:rsidRPr="00D25370">
              <w:rPr>
                <w:rFonts w:asciiTheme="minorHAnsi" w:hAnsiTheme="minorHAnsi" w:cstheme="minorHAnsi"/>
              </w:rPr>
              <w:t xml:space="preserve"> holdback amount</w:t>
            </w:r>
          </w:p>
        </w:tc>
        <w:tc>
          <w:tcPr>
            <w:tcW w:w="2606" w:type="dxa"/>
            <w:vAlign w:val="center"/>
          </w:tcPr>
          <w:p w14:paraId="70CA8EB4" w14:textId="5A7690D3" w:rsidR="00271244"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D206B7" w:rsidRPr="00D25370">
              <w:rPr>
                <w:rFonts w:asciiTheme="minorHAnsi" w:hAnsiTheme="minorHAnsi" w:cstheme="minorHAnsi"/>
              </w:rPr>
              <w:t>completion</w:t>
            </w:r>
          </w:p>
        </w:tc>
      </w:tr>
      <w:tr w:rsidR="00DB2EC9" w:rsidRPr="00D25370" w14:paraId="31D481E8" w14:textId="77777777" w:rsidTr="00217FBB">
        <w:tc>
          <w:tcPr>
            <w:tcW w:w="1255" w:type="dxa"/>
            <w:vAlign w:val="center"/>
          </w:tcPr>
          <w:p w14:paraId="3B01C342" w14:textId="1A521FBE" w:rsidR="00DB2EC9"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.3.2</w:t>
            </w:r>
          </w:p>
        </w:tc>
        <w:tc>
          <w:tcPr>
            <w:tcW w:w="4769" w:type="dxa"/>
            <w:vAlign w:val="center"/>
          </w:tcPr>
          <w:p w14:paraId="35BD0406" w14:textId="44256478" w:rsidR="00DB2EC9" w:rsidRPr="00D25370" w:rsidRDefault="20E45B2D" w:rsidP="00D25370">
            <w:pPr>
              <w:pStyle w:val="TableCell-Left"/>
              <w:rPr>
                <w:rFonts w:asciiTheme="minorHAnsi" w:hAnsiTheme="minorHAnsi" w:cstheme="minorHAnsi"/>
              </w:rPr>
            </w:pPr>
            <w:r w:rsidRPr="00D25370">
              <w:rPr>
                <w:rFonts w:asciiTheme="minorHAnsi" w:hAnsiTheme="minorHAnsi" w:cstheme="minorHAnsi"/>
              </w:rPr>
              <w:t xml:space="preserve">Draft as-builts for all drawings and documents submitted during the engineering and design </w:t>
            </w:r>
            <w:proofErr w:type="gramStart"/>
            <w:r w:rsidRPr="00D25370">
              <w:rPr>
                <w:rFonts w:asciiTheme="minorHAnsi" w:hAnsiTheme="minorHAnsi" w:cstheme="minorHAnsi"/>
              </w:rPr>
              <w:t>phase</w:t>
            </w:r>
            <w:r w:rsidR="00D16B4A">
              <w:rPr>
                <w:rFonts w:asciiTheme="minorHAnsi" w:hAnsiTheme="minorHAnsi" w:cstheme="minorHAnsi"/>
              </w:rPr>
              <w:t xml:space="preserve">, </w:t>
            </w:r>
            <w:r w:rsidRPr="00D25370">
              <w:rPr>
                <w:rFonts w:asciiTheme="minorHAnsi" w:hAnsiTheme="minorHAnsi" w:cstheme="minorHAnsi"/>
              </w:rPr>
              <w:t xml:space="preserve"> during</w:t>
            </w:r>
            <w:proofErr w:type="gramEnd"/>
            <w:r w:rsidRPr="00D25370">
              <w:rPr>
                <w:rFonts w:asciiTheme="minorHAnsi" w:hAnsiTheme="minorHAnsi" w:cstheme="minorHAnsi"/>
              </w:rPr>
              <w:t xml:space="preserve"> project construction</w:t>
            </w:r>
            <w:r w:rsidR="00D16B4A">
              <w:rPr>
                <w:rFonts w:asciiTheme="minorHAnsi" w:hAnsiTheme="minorHAnsi" w:cstheme="minorHAnsi"/>
              </w:rPr>
              <w:t xml:space="preserve"> and the final site design basis document</w:t>
            </w:r>
            <w:r w:rsidR="006B321B">
              <w:rPr>
                <w:rFonts w:asciiTheme="minorHAnsi" w:hAnsiTheme="minorHAnsi" w:cstheme="minorHAnsi"/>
              </w:rPr>
              <w:t xml:space="preserve"> summary.</w:t>
            </w:r>
          </w:p>
        </w:tc>
        <w:tc>
          <w:tcPr>
            <w:tcW w:w="2606" w:type="dxa"/>
            <w:vAlign w:val="center"/>
          </w:tcPr>
          <w:p w14:paraId="2F502CD4" w14:textId="119EDF59" w:rsidR="00DB2EC9" w:rsidRPr="00D25370" w:rsidRDefault="739EB55D"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D206B7" w:rsidRPr="00D25370">
              <w:rPr>
                <w:rFonts w:asciiTheme="minorHAnsi" w:hAnsiTheme="minorHAnsi" w:cstheme="minorHAnsi"/>
              </w:rPr>
              <w:t>completion</w:t>
            </w:r>
          </w:p>
        </w:tc>
      </w:tr>
      <w:tr w:rsidR="00DB2EC9" w:rsidRPr="00D25370" w14:paraId="0ADCB29E" w14:textId="77777777" w:rsidTr="00217FBB">
        <w:tc>
          <w:tcPr>
            <w:tcW w:w="1255" w:type="dxa"/>
            <w:vAlign w:val="center"/>
          </w:tcPr>
          <w:p w14:paraId="4088604C" w14:textId="064FE142" w:rsidR="00DB2EC9"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.3.3</w:t>
            </w:r>
          </w:p>
        </w:tc>
        <w:tc>
          <w:tcPr>
            <w:tcW w:w="4769" w:type="dxa"/>
            <w:vAlign w:val="center"/>
          </w:tcPr>
          <w:p w14:paraId="4AE3143B" w14:textId="536B2674" w:rsidR="00DB2EC9" w:rsidRPr="00D25370" w:rsidRDefault="1C07EDA7" w:rsidP="00D25370">
            <w:pPr>
              <w:pStyle w:val="TableCell-Left"/>
              <w:rPr>
                <w:rFonts w:asciiTheme="minorHAnsi" w:hAnsiTheme="minorHAnsi" w:cstheme="minorHAnsi"/>
                <w:lang w:val="en-CA"/>
              </w:rPr>
            </w:pPr>
            <w:r w:rsidRPr="00D25370">
              <w:rPr>
                <w:rFonts w:asciiTheme="minorHAnsi" w:hAnsiTheme="minorHAnsi" w:cstheme="minorHAnsi"/>
                <w:lang w:val="en-CA"/>
              </w:rPr>
              <w:t xml:space="preserve">Power </w:t>
            </w:r>
            <w:r w:rsidR="00057849" w:rsidRPr="00D25370">
              <w:rPr>
                <w:rFonts w:asciiTheme="minorHAnsi" w:hAnsiTheme="minorHAnsi" w:cstheme="minorHAnsi"/>
                <w:lang w:val="en-CA"/>
              </w:rPr>
              <w:t>production estimates</w:t>
            </w:r>
          </w:p>
        </w:tc>
        <w:tc>
          <w:tcPr>
            <w:tcW w:w="2606" w:type="dxa"/>
            <w:vAlign w:val="center"/>
          </w:tcPr>
          <w:p w14:paraId="048C065C" w14:textId="50AF23E7" w:rsidR="00DB2EC9"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D206B7" w:rsidRPr="00D25370">
              <w:rPr>
                <w:rFonts w:asciiTheme="minorHAnsi" w:hAnsiTheme="minorHAnsi" w:cstheme="minorHAnsi"/>
              </w:rPr>
              <w:t>completion</w:t>
            </w:r>
          </w:p>
        </w:tc>
      </w:tr>
      <w:tr w:rsidR="00DB2EC9" w:rsidRPr="00D25370" w14:paraId="51B5057A" w14:textId="77777777" w:rsidTr="00217FBB">
        <w:tc>
          <w:tcPr>
            <w:tcW w:w="1255" w:type="dxa"/>
            <w:vAlign w:val="center"/>
          </w:tcPr>
          <w:p w14:paraId="4FBD1DE8" w14:textId="16D4575F" w:rsidR="00DB2EC9"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.3.4</w:t>
            </w:r>
          </w:p>
        </w:tc>
        <w:tc>
          <w:tcPr>
            <w:tcW w:w="4769" w:type="dxa"/>
            <w:vAlign w:val="center"/>
          </w:tcPr>
          <w:p w14:paraId="25312433" w14:textId="32F3ABD7" w:rsidR="00DB2EC9" w:rsidRPr="00D25370" w:rsidRDefault="115C47C1" w:rsidP="00D25370">
            <w:pPr>
              <w:pStyle w:val="TableCell-Left"/>
              <w:rPr>
                <w:rFonts w:asciiTheme="minorHAnsi" w:hAnsiTheme="minorHAnsi" w:cstheme="minorHAnsi"/>
              </w:rPr>
            </w:pPr>
            <w:r w:rsidRPr="00D25370">
              <w:rPr>
                <w:rFonts w:asciiTheme="minorHAnsi" w:hAnsiTheme="minorHAnsi" w:cstheme="minorHAnsi"/>
              </w:rPr>
              <w:t>OEM performance field test reports</w:t>
            </w:r>
          </w:p>
        </w:tc>
        <w:tc>
          <w:tcPr>
            <w:tcW w:w="2606" w:type="dxa"/>
            <w:vAlign w:val="center"/>
          </w:tcPr>
          <w:p w14:paraId="694686FA" w14:textId="6A01471B" w:rsidR="00DB2EC9"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D206B7" w:rsidRPr="00D25370">
              <w:rPr>
                <w:rFonts w:asciiTheme="minorHAnsi" w:hAnsiTheme="minorHAnsi" w:cstheme="minorHAnsi"/>
              </w:rPr>
              <w:t>completion</w:t>
            </w:r>
          </w:p>
        </w:tc>
      </w:tr>
      <w:tr w:rsidR="00337C4C" w:rsidRPr="00D25370" w14:paraId="030535DE" w14:textId="77777777" w:rsidTr="00217FBB">
        <w:tc>
          <w:tcPr>
            <w:tcW w:w="1255" w:type="dxa"/>
            <w:vAlign w:val="center"/>
          </w:tcPr>
          <w:p w14:paraId="00C2F743" w14:textId="0E8E1065" w:rsidR="00337C4C"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.3.5</w:t>
            </w:r>
          </w:p>
        </w:tc>
        <w:tc>
          <w:tcPr>
            <w:tcW w:w="4769" w:type="dxa"/>
            <w:vAlign w:val="center"/>
          </w:tcPr>
          <w:p w14:paraId="52946555" w14:textId="5279A733" w:rsidR="00337C4C" w:rsidRPr="00D25370" w:rsidRDefault="74F490F9" w:rsidP="00D25370">
            <w:pPr>
              <w:pStyle w:val="TableCell-Left"/>
              <w:rPr>
                <w:rFonts w:asciiTheme="minorHAnsi" w:hAnsiTheme="minorHAnsi" w:cstheme="minorHAnsi"/>
              </w:rPr>
            </w:pPr>
            <w:r w:rsidRPr="00D25370">
              <w:rPr>
                <w:rFonts w:asciiTheme="minorHAnsi" w:hAnsiTheme="minorHAnsi" w:cstheme="minorHAnsi"/>
              </w:rPr>
              <w:t xml:space="preserve">Software licenses </w:t>
            </w:r>
            <w:r w:rsidR="00057849" w:rsidRPr="00D25370">
              <w:rPr>
                <w:rFonts w:asciiTheme="minorHAnsi" w:hAnsiTheme="minorHAnsi" w:cstheme="minorHAnsi"/>
              </w:rPr>
              <w:t xml:space="preserve">and </w:t>
            </w:r>
            <w:r w:rsidRPr="00D25370">
              <w:rPr>
                <w:rFonts w:asciiTheme="minorHAnsi" w:hAnsiTheme="minorHAnsi" w:cstheme="minorHAnsi"/>
              </w:rPr>
              <w:t xml:space="preserve">Project </w:t>
            </w:r>
            <w:r w:rsidR="00057849" w:rsidRPr="00D25370">
              <w:rPr>
                <w:rFonts w:asciiTheme="minorHAnsi" w:hAnsiTheme="minorHAnsi" w:cstheme="minorHAnsi"/>
              </w:rPr>
              <w:t>intellectual property rights</w:t>
            </w:r>
          </w:p>
        </w:tc>
        <w:tc>
          <w:tcPr>
            <w:tcW w:w="2606" w:type="dxa"/>
            <w:vAlign w:val="center"/>
          </w:tcPr>
          <w:p w14:paraId="22005D3A" w14:textId="20102B77" w:rsidR="00337C4C"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D206B7" w:rsidRPr="00D25370">
              <w:rPr>
                <w:rFonts w:asciiTheme="minorHAnsi" w:hAnsiTheme="minorHAnsi" w:cstheme="minorHAnsi"/>
              </w:rPr>
              <w:t>completion</w:t>
            </w:r>
          </w:p>
        </w:tc>
      </w:tr>
      <w:tr w:rsidR="00337C4C" w:rsidRPr="00D25370" w14:paraId="464709C9" w14:textId="77777777" w:rsidTr="00217FBB">
        <w:tc>
          <w:tcPr>
            <w:tcW w:w="1255" w:type="dxa"/>
            <w:vAlign w:val="center"/>
          </w:tcPr>
          <w:p w14:paraId="27948C1F" w14:textId="557C8F39" w:rsidR="00337C4C"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.3.6</w:t>
            </w:r>
          </w:p>
        </w:tc>
        <w:tc>
          <w:tcPr>
            <w:tcW w:w="4769" w:type="dxa"/>
            <w:vAlign w:val="center"/>
          </w:tcPr>
          <w:p w14:paraId="08D058B5" w14:textId="1339AD9B" w:rsidR="00337C4C" w:rsidRPr="00D25370" w:rsidRDefault="4A2BD56D" w:rsidP="00D25370">
            <w:pPr>
              <w:pStyle w:val="TableCell-Left"/>
              <w:rPr>
                <w:rFonts w:asciiTheme="minorHAnsi" w:hAnsiTheme="minorHAnsi" w:cstheme="minorHAnsi"/>
              </w:rPr>
            </w:pPr>
            <w:r w:rsidRPr="00D25370">
              <w:rPr>
                <w:rFonts w:asciiTheme="minorHAnsi" w:hAnsiTheme="minorHAnsi" w:cstheme="minorHAnsi"/>
              </w:rPr>
              <w:t>Instrument calibration list and certificates</w:t>
            </w:r>
          </w:p>
        </w:tc>
        <w:tc>
          <w:tcPr>
            <w:tcW w:w="2606" w:type="dxa"/>
            <w:vAlign w:val="center"/>
          </w:tcPr>
          <w:p w14:paraId="3BE7CA42" w14:textId="27604933" w:rsidR="00337C4C"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D206B7" w:rsidRPr="00D25370">
              <w:rPr>
                <w:rFonts w:asciiTheme="minorHAnsi" w:hAnsiTheme="minorHAnsi" w:cstheme="minorHAnsi"/>
              </w:rPr>
              <w:t>completion</w:t>
            </w:r>
          </w:p>
        </w:tc>
      </w:tr>
      <w:tr w:rsidR="003E699D" w:rsidRPr="00D25370" w14:paraId="4617C64E" w14:textId="77777777" w:rsidTr="00217FBB">
        <w:tc>
          <w:tcPr>
            <w:tcW w:w="1255" w:type="dxa"/>
            <w:vAlign w:val="center"/>
          </w:tcPr>
          <w:p w14:paraId="0CF7163C" w14:textId="65B0D56C" w:rsidR="003E699D"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.3.7</w:t>
            </w:r>
          </w:p>
        </w:tc>
        <w:tc>
          <w:tcPr>
            <w:tcW w:w="4769" w:type="dxa"/>
            <w:vAlign w:val="center"/>
          </w:tcPr>
          <w:p w14:paraId="7E1CC18D" w14:textId="245E0A57" w:rsidR="003E699D" w:rsidRPr="00D25370" w:rsidRDefault="4A2BD56D" w:rsidP="00D25370">
            <w:pPr>
              <w:pStyle w:val="TableCell-Left"/>
              <w:rPr>
                <w:rFonts w:asciiTheme="minorHAnsi" w:hAnsiTheme="minorHAnsi" w:cstheme="minorHAnsi"/>
              </w:rPr>
            </w:pPr>
            <w:r w:rsidRPr="00D25370">
              <w:rPr>
                <w:rFonts w:asciiTheme="minorHAnsi" w:hAnsiTheme="minorHAnsi" w:cstheme="minorHAnsi"/>
              </w:rPr>
              <w:t>Protective relay settings list</w:t>
            </w:r>
          </w:p>
        </w:tc>
        <w:tc>
          <w:tcPr>
            <w:tcW w:w="2606" w:type="dxa"/>
            <w:vAlign w:val="center"/>
          </w:tcPr>
          <w:p w14:paraId="303A428C" w14:textId="33E5029E" w:rsidR="003E699D"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D206B7" w:rsidRPr="00D25370">
              <w:rPr>
                <w:rFonts w:asciiTheme="minorHAnsi" w:hAnsiTheme="minorHAnsi" w:cstheme="minorHAnsi"/>
              </w:rPr>
              <w:t>completion</w:t>
            </w:r>
          </w:p>
        </w:tc>
      </w:tr>
      <w:tr w:rsidR="003E699D" w:rsidRPr="00D25370" w14:paraId="20577772" w14:textId="77777777" w:rsidTr="00217FBB">
        <w:tc>
          <w:tcPr>
            <w:tcW w:w="1255" w:type="dxa"/>
            <w:vAlign w:val="center"/>
          </w:tcPr>
          <w:p w14:paraId="7F6FDA81" w14:textId="197F2DB9" w:rsidR="003E699D"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.3.8</w:t>
            </w:r>
          </w:p>
        </w:tc>
        <w:tc>
          <w:tcPr>
            <w:tcW w:w="4769" w:type="dxa"/>
            <w:vAlign w:val="center"/>
          </w:tcPr>
          <w:p w14:paraId="011E7F34" w14:textId="73A2401C" w:rsidR="003E699D" w:rsidRPr="00D25370" w:rsidRDefault="23DED743" w:rsidP="00D25370">
            <w:pPr>
              <w:pStyle w:val="TableCell-Left"/>
              <w:rPr>
                <w:rFonts w:asciiTheme="minorHAnsi" w:hAnsiTheme="minorHAnsi" w:cstheme="minorHAnsi"/>
              </w:rPr>
            </w:pPr>
            <w:r w:rsidRPr="00D25370">
              <w:rPr>
                <w:rFonts w:asciiTheme="minorHAnsi" w:hAnsiTheme="minorHAnsi" w:cstheme="minorHAnsi"/>
              </w:rPr>
              <w:t xml:space="preserve">Equipment </w:t>
            </w:r>
            <w:r w:rsidR="00057849" w:rsidRPr="00D25370">
              <w:rPr>
                <w:rFonts w:asciiTheme="minorHAnsi" w:hAnsiTheme="minorHAnsi" w:cstheme="minorHAnsi"/>
              </w:rPr>
              <w:t>list</w:t>
            </w:r>
          </w:p>
        </w:tc>
        <w:tc>
          <w:tcPr>
            <w:tcW w:w="2606" w:type="dxa"/>
            <w:vAlign w:val="center"/>
          </w:tcPr>
          <w:p w14:paraId="0A029695" w14:textId="328274C6" w:rsidR="003E699D"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F870E9" w:rsidRPr="00D25370">
              <w:rPr>
                <w:rFonts w:asciiTheme="minorHAnsi" w:hAnsiTheme="minorHAnsi" w:cstheme="minorHAnsi"/>
              </w:rPr>
              <w:t>completion</w:t>
            </w:r>
          </w:p>
        </w:tc>
      </w:tr>
      <w:tr w:rsidR="00146BEF" w:rsidRPr="00D25370" w14:paraId="2224657C" w14:textId="77777777" w:rsidTr="00217FBB">
        <w:tc>
          <w:tcPr>
            <w:tcW w:w="1255" w:type="dxa"/>
            <w:vAlign w:val="center"/>
          </w:tcPr>
          <w:p w14:paraId="307445E3" w14:textId="796F6883" w:rsidR="00146BEF"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.3.9</w:t>
            </w:r>
          </w:p>
        </w:tc>
        <w:tc>
          <w:tcPr>
            <w:tcW w:w="4769" w:type="dxa"/>
            <w:vAlign w:val="center"/>
          </w:tcPr>
          <w:p w14:paraId="77A9E423" w14:textId="51C69A7C" w:rsidR="00146BEF" w:rsidRPr="00D25370" w:rsidRDefault="23DED743" w:rsidP="00D25370">
            <w:pPr>
              <w:pStyle w:val="TableCell-Left"/>
              <w:rPr>
                <w:rFonts w:asciiTheme="minorHAnsi" w:hAnsiTheme="minorHAnsi" w:cstheme="minorHAnsi"/>
              </w:rPr>
            </w:pPr>
            <w:r w:rsidRPr="00D25370">
              <w:rPr>
                <w:rFonts w:asciiTheme="minorHAnsi" w:hAnsiTheme="minorHAnsi" w:cstheme="minorHAnsi"/>
              </w:rPr>
              <w:t xml:space="preserve">Equipment </w:t>
            </w:r>
            <w:r w:rsidR="00057849" w:rsidRPr="00D25370">
              <w:rPr>
                <w:rFonts w:asciiTheme="minorHAnsi" w:hAnsiTheme="minorHAnsi" w:cstheme="minorHAnsi"/>
                <w:lang w:val="en-CA"/>
              </w:rPr>
              <w:t>O&amp;M</w:t>
            </w:r>
            <w:r w:rsidR="55C8D62A" w:rsidRPr="00D25370">
              <w:rPr>
                <w:rFonts w:asciiTheme="minorHAnsi" w:hAnsiTheme="minorHAnsi" w:cstheme="minorHAnsi"/>
                <w:lang w:val="en-CA"/>
              </w:rPr>
              <w:t xml:space="preserve"> </w:t>
            </w:r>
            <w:r w:rsidRPr="00D25370">
              <w:rPr>
                <w:rFonts w:asciiTheme="minorHAnsi" w:hAnsiTheme="minorHAnsi" w:cstheme="minorHAnsi"/>
              </w:rPr>
              <w:t>manuals</w:t>
            </w:r>
          </w:p>
        </w:tc>
        <w:tc>
          <w:tcPr>
            <w:tcW w:w="2606" w:type="dxa"/>
            <w:vAlign w:val="center"/>
          </w:tcPr>
          <w:p w14:paraId="4BA20847" w14:textId="4B21569F" w:rsidR="00146BEF"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F870E9" w:rsidRPr="00D25370">
              <w:rPr>
                <w:rFonts w:asciiTheme="minorHAnsi" w:hAnsiTheme="minorHAnsi" w:cstheme="minorHAnsi"/>
              </w:rPr>
              <w:t>completion</w:t>
            </w:r>
          </w:p>
        </w:tc>
      </w:tr>
      <w:tr w:rsidR="00146BEF" w:rsidRPr="00D25370" w14:paraId="0F2A27DA" w14:textId="77777777" w:rsidTr="00217FBB">
        <w:tc>
          <w:tcPr>
            <w:tcW w:w="1255" w:type="dxa"/>
            <w:vAlign w:val="center"/>
          </w:tcPr>
          <w:p w14:paraId="4CEDC738" w14:textId="7E492132" w:rsidR="00146BEF"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.3.10</w:t>
            </w:r>
          </w:p>
        </w:tc>
        <w:tc>
          <w:tcPr>
            <w:tcW w:w="4769" w:type="dxa"/>
            <w:vAlign w:val="center"/>
          </w:tcPr>
          <w:p w14:paraId="59007E2B" w14:textId="490E0721" w:rsidR="00146BEF" w:rsidRPr="00D25370" w:rsidRDefault="6D655A82" w:rsidP="00D25370">
            <w:pPr>
              <w:pStyle w:val="TableCell-Left"/>
              <w:rPr>
                <w:rFonts w:asciiTheme="minorHAnsi" w:hAnsiTheme="minorHAnsi" w:cstheme="minorHAnsi"/>
              </w:rPr>
            </w:pPr>
            <w:r w:rsidRPr="00D25370">
              <w:rPr>
                <w:rFonts w:asciiTheme="minorHAnsi" w:hAnsiTheme="minorHAnsi" w:cstheme="minorHAnsi"/>
              </w:rPr>
              <w:t>Construction turnover documentation</w:t>
            </w:r>
          </w:p>
        </w:tc>
        <w:tc>
          <w:tcPr>
            <w:tcW w:w="2606" w:type="dxa"/>
            <w:vAlign w:val="center"/>
          </w:tcPr>
          <w:p w14:paraId="02F514C3" w14:textId="5904E7DA" w:rsidR="00146BEF"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F870E9" w:rsidRPr="00D25370">
              <w:rPr>
                <w:rFonts w:asciiTheme="minorHAnsi" w:hAnsiTheme="minorHAnsi" w:cstheme="minorHAnsi"/>
              </w:rPr>
              <w:t>completion</w:t>
            </w:r>
          </w:p>
        </w:tc>
      </w:tr>
      <w:tr w:rsidR="00146BEF" w:rsidRPr="00D25370" w14:paraId="6F860B04" w14:textId="77777777" w:rsidTr="00217FBB">
        <w:tc>
          <w:tcPr>
            <w:tcW w:w="1255" w:type="dxa"/>
            <w:vAlign w:val="center"/>
          </w:tcPr>
          <w:p w14:paraId="17484391" w14:textId="4095707C" w:rsidR="00146BEF"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.3.11</w:t>
            </w:r>
          </w:p>
        </w:tc>
        <w:tc>
          <w:tcPr>
            <w:tcW w:w="4769" w:type="dxa"/>
            <w:vAlign w:val="center"/>
          </w:tcPr>
          <w:p w14:paraId="4A54D1D0" w14:textId="68846E74" w:rsidR="00146BEF" w:rsidRPr="00D25370" w:rsidRDefault="6D655A82" w:rsidP="00D25370">
            <w:pPr>
              <w:pStyle w:val="TableCell-Left"/>
              <w:rPr>
                <w:rFonts w:asciiTheme="minorHAnsi" w:hAnsiTheme="minorHAnsi" w:cstheme="minorHAnsi"/>
              </w:rPr>
            </w:pPr>
            <w:r w:rsidRPr="00D25370">
              <w:rPr>
                <w:rFonts w:asciiTheme="minorHAnsi" w:hAnsiTheme="minorHAnsi" w:cstheme="minorHAnsi"/>
              </w:rPr>
              <w:t>Commissioning turnover documentation</w:t>
            </w:r>
          </w:p>
        </w:tc>
        <w:tc>
          <w:tcPr>
            <w:tcW w:w="2606" w:type="dxa"/>
            <w:vAlign w:val="center"/>
          </w:tcPr>
          <w:p w14:paraId="330204FC" w14:textId="2C3F8B16" w:rsidR="00146BEF"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F870E9" w:rsidRPr="00D25370">
              <w:rPr>
                <w:rFonts w:asciiTheme="minorHAnsi" w:hAnsiTheme="minorHAnsi" w:cstheme="minorHAnsi"/>
              </w:rPr>
              <w:t>completion</w:t>
            </w:r>
          </w:p>
        </w:tc>
      </w:tr>
      <w:tr w:rsidR="00B472DC" w:rsidRPr="00D25370" w14:paraId="23E834CA" w14:textId="77777777" w:rsidTr="00217FBB">
        <w:tc>
          <w:tcPr>
            <w:tcW w:w="1255" w:type="dxa"/>
            <w:vAlign w:val="center"/>
          </w:tcPr>
          <w:p w14:paraId="4E0C20FC" w14:textId="375D6E5F" w:rsidR="00B472DC"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.3.12</w:t>
            </w:r>
          </w:p>
        </w:tc>
        <w:tc>
          <w:tcPr>
            <w:tcW w:w="4769" w:type="dxa"/>
            <w:vAlign w:val="center"/>
          </w:tcPr>
          <w:p w14:paraId="425A5331" w14:textId="2E5C7B79" w:rsidR="00B472DC" w:rsidRPr="00D25370" w:rsidRDefault="00057849" w:rsidP="00D25370">
            <w:pPr>
              <w:pStyle w:val="TableCell-Left"/>
              <w:rPr>
                <w:rFonts w:asciiTheme="minorHAnsi" w:hAnsiTheme="minorHAnsi" w:cstheme="minorHAnsi"/>
              </w:rPr>
            </w:pPr>
            <w:r w:rsidRPr="00D25370">
              <w:rPr>
                <w:rFonts w:asciiTheme="minorHAnsi" w:hAnsiTheme="minorHAnsi" w:cstheme="minorHAnsi"/>
              </w:rPr>
              <w:t>Input and output</w:t>
            </w:r>
            <w:r w:rsidR="6D655A82" w:rsidRPr="00D25370">
              <w:rPr>
                <w:rFonts w:asciiTheme="minorHAnsi" w:hAnsiTheme="minorHAnsi" w:cstheme="minorHAnsi"/>
              </w:rPr>
              <w:t xml:space="preserve"> </w:t>
            </w:r>
            <w:r w:rsidRPr="00D25370">
              <w:rPr>
                <w:rFonts w:asciiTheme="minorHAnsi" w:hAnsiTheme="minorHAnsi" w:cstheme="minorHAnsi"/>
              </w:rPr>
              <w:t>l</w:t>
            </w:r>
            <w:r w:rsidR="6D655A82" w:rsidRPr="00D25370">
              <w:rPr>
                <w:rFonts w:asciiTheme="minorHAnsi" w:hAnsiTheme="minorHAnsi" w:cstheme="minorHAnsi"/>
              </w:rPr>
              <w:t>ist</w:t>
            </w:r>
          </w:p>
        </w:tc>
        <w:tc>
          <w:tcPr>
            <w:tcW w:w="2606" w:type="dxa"/>
            <w:vAlign w:val="center"/>
          </w:tcPr>
          <w:p w14:paraId="1E364B01" w14:textId="2CF98CFA" w:rsidR="00B472DC"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F870E9" w:rsidRPr="00D25370">
              <w:rPr>
                <w:rFonts w:asciiTheme="minorHAnsi" w:hAnsiTheme="minorHAnsi" w:cstheme="minorHAnsi"/>
              </w:rPr>
              <w:t>completion</w:t>
            </w:r>
          </w:p>
        </w:tc>
      </w:tr>
      <w:tr w:rsidR="00B472DC" w:rsidRPr="00D25370" w14:paraId="23FB845D" w14:textId="77777777" w:rsidTr="00217FBB">
        <w:tc>
          <w:tcPr>
            <w:tcW w:w="1255" w:type="dxa"/>
            <w:vAlign w:val="center"/>
          </w:tcPr>
          <w:p w14:paraId="2988E3DD" w14:textId="7E8D0171" w:rsidR="00B472DC"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.3.13</w:t>
            </w:r>
          </w:p>
        </w:tc>
        <w:tc>
          <w:tcPr>
            <w:tcW w:w="4769" w:type="dxa"/>
            <w:vAlign w:val="center"/>
          </w:tcPr>
          <w:p w14:paraId="039A5427" w14:textId="2AB32804" w:rsidR="00B472DC" w:rsidRPr="00D25370" w:rsidRDefault="6D655A82" w:rsidP="00D25370">
            <w:pPr>
              <w:pStyle w:val="TableCell-Left"/>
              <w:rPr>
                <w:rFonts w:asciiTheme="minorHAnsi" w:hAnsiTheme="minorHAnsi" w:cstheme="minorHAnsi"/>
              </w:rPr>
            </w:pPr>
            <w:r w:rsidRPr="00D25370">
              <w:rPr>
                <w:rFonts w:asciiTheme="minorHAnsi" w:hAnsiTheme="minorHAnsi" w:cstheme="minorHAnsi"/>
              </w:rPr>
              <w:t>SCADA FAT results</w:t>
            </w:r>
          </w:p>
        </w:tc>
        <w:tc>
          <w:tcPr>
            <w:tcW w:w="2606" w:type="dxa"/>
            <w:vAlign w:val="center"/>
          </w:tcPr>
          <w:p w14:paraId="529B1EDA" w14:textId="7CA21940" w:rsidR="00B472DC"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F870E9" w:rsidRPr="00D25370">
              <w:rPr>
                <w:rFonts w:asciiTheme="minorHAnsi" w:hAnsiTheme="minorHAnsi" w:cstheme="minorHAnsi"/>
              </w:rPr>
              <w:t>completion</w:t>
            </w:r>
          </w:p>
        </w:tc>
      </w:tr>
      <w:tr w:rsidR="00B472DC" w:rsidRPr="00D25370" w14:paraId="684E3A8D" w14:textId="77777777" w:rsidTr="00217FBB">
        <w:tc>
          <w:tcPr>
            <w:tcW w:w="1255" w:type="dxa"/>
            <w:vAlign w:val="center"/>
          </w:tcPr>
          <w:p w14:paraId="26A3C1C5" w14:textId="19736780" w:rsidR="00B472DC"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.3.14</w:t>
            </w:r>
          </w:p>
        </w:tc>
        <w:tc>
          <w:tcPr>
            <w:tcW w:w="4769" w:type="dxa"/>
            <w:vAlign w:val="center"/>
          </w:tcPr>
          <w:p w14:paraId="734D7702" w14:textId="65FAF111" w:rsidR="00B472DC" w:rsidRPr="00D25370" w:rsidRDefault="3174D733" w:rsidP="00D25370">
            <w:pPr>
              <w:pStyle w:val="TableCell-Left"/>
              <w:rPr>
                <w:rFonts w:asciiTheme="minorHAnsi" w:hAnsiTheme="minorHAnsi" w:cstheme="minorHAnsi"/>
              </w:rPr>
            </w:pPr>
            <w:r w:rsidRPr="00D25370">
              <w:rPr>
                <w:rFonts w:asciiTheme="minorHAnsi" w:hAnsiTheme="minorHAnsi" w:cstheme="minorHAnsi"/>
              </w:rPr>
              <w:t>Commissioning test results, bills of material, and drawings to demonstrate compliance with NERC standards</w:t>
            </w:r>
          </w:p>
        </w:tc>
        <w:tc>
          <w:tcPr>
            <w:tcW w:w="2606" w:type="dxa"/>
            <w:vAlign w:val="center"/>
          </w:tcPr>
          <w:p w14:paraId="7DDB7CC3" w14:textId="71AFA28F" w:rsidR="00B472DC"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F870E9" w:rsidRPr="00D25370">
              <w:rPr>
                <w:rFonts w:asciiTheme="minorHAnsi" w:hAnsiTheme="minorHAnsi" w:cstheme="minorHAnsi"/>
              </w:rPr>
              <w:t>completion</w:t>
            </w:r>
          </w:p>
        </w:tc>
      </w:tr>
      <w:tr w:rsidR="00D35628" w:rsidRPr="00D25370" w14:paraId="3BABD98B" w14:textId="77777777" w:rsidTr="00217FBB">
        <w:tc>
          <w:tcPr>
            <w:tcW w:w="1255" w:type="dxa"/>
            <w:vAlign w:val="center"/>
          </w:tcPr>
          <w:p w14:paraId="31468D39" w14:textId="3CA26FA7" w:rsidR="00D35628"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.3.15</w:t>
            </w:r>
          </w:p>
        </w:tc>
        <w:tc>
          <w:tcPr>
            <w:tcW w:w="4769" w:type="dxa"/>
            <w:vAlign w:val="center"/>
          </w:tcPr>
          <w:p w14:paraId="7AA49DC5" w14:textId="5D7D4A28" w:rsidR="00D35628" w:rsidRPr="00D25370" w:rsidRDefault="3174D733" w:rsidP="00D25370">
            <w:pPr>
              <w:pStyle w:val="TableCell-Left"/>
              <w:rPr>
                <w:rFonts w:asciiTheme="minorHAnsi" w:hAnsiTheme="minorHAnsi" w:cstheme="minorHAnsi"/>
              </w:rPr>
            </w:pPr>
            <w:r w:rsidRPr="00D25370">
              <w:rPr>
                <w:rFonts w:asciiTheme="minorHAnsi" w:hAnsiTheme="minorHAnsi" w:cstheme="minorHAnsi"/>
              </w:rPr>
              <w:t>Project Site specific operating procedures</w:t>
            </w:r>
          </w:p>
        </w:tc>
        <w:tc>
          <w:tcPr>
            <w:tcW w:w="2606" w:type="dxa"/>
            <w:vAlign w:val="center"/>
          </w:tcPr>
          <w:p w14:paraId="18457525" w14:textId="79FC40F5" w:rsidR="00D35628"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F870E9" w:rsidRPr="00D25370">
              <w:rPr>
                <w:rFonts w:asciiTheme="minorHAnsi" w:hAnsiTheme="minorHAnsi" w:cstheme="minorHAnsi"/>
              </w:rPr>
              <w:t>completion</w:t>
            </w:r>
          </w:p>
        </w:tc>
      </w:tr>
      <w:tr w:rsidR="00D35628" w:rsidRPr="00D25370" w14:paraId="1EB17463" w14:textId="77777777" w:rsidTr="00217FBB">
        <w:tc>
          <w:tcPr>
            <w:tcW w:w="1255" w:type="dxa"/>
            <w:vAlign w:val="center"/>
          </w:tcPr>
          <w:p w14:paraId="478342C0" w14:textId="718D3DA7" w:rsidR="00D35628"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.3.16</w:t>
            </w:r>
          </w:p>
        </w:tc>
        <w:tc>
          <w:tcPr>
            <w:tcW w:w="4769" w:type="dxa"/>
            <w:vAlign w:val="center"/>
          </w:tcPr>
          <w:p w14:paraId="11A49792" w14:textId="69A73054" w:rsidR="00D35628" w:rsidRPr="00D25370" w:rsidRDefault="3174D733" w:rsidP="00D25370">
            <w:pPr>
              <w:pStyle w:val="TableCell-Left"/>
              <w:rPr>
                <w:rFonts w:asciiTheme="minorHAnsi" w:hAnsiTheme="minorHAnsi" w:cstheme="minorHAnsi"/>
              </w:rPr>
            </w:pPr>
            <w:r w:rsidRPr="00D25370">
              <w:rPr>
                <w:rFonts w:asciiTheme="minorHAnsi" w:hAnsiTheme="minorHAnsi" w:cstheme="minorHAnsi"/>
              </w:rPr>
              <w:t>Arc flash study</w:t>
            </w:r>
          </w:p>
        </w:tc>
        <w:tc>
          <w:tcPr>
            <w:tcW w:w="2606" w:type="dxa"/>
            <w:vAlign w:val="center"/>
          </w:tcPr>
          <w:p w14:paraId="72576B04" w14:textId="5D54DE54" w:rsidR="00D35628"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F870E9" w:rsidRPr="00D25370">
              <w:rPr>
                <w:rFonts w:asciiTheme="minorHAnsi" w:hAnsiTheme="minorHAnsi" w:cstheme="minorHAnsi"/>
              </w:rPr>
              <w:t>completion</w:t>
            </w:r>
          </w:p>
        </w:tc>
      </w:tr>
      <w:tr w:rsidR="00D35628" w:rsidRPr="00D25370" w14:paraId="48187964" w14:textId="77777777" w:rsidTr="00217FBB">
        <w:tc>
          <w:tcPr>
            <w:tcW w:w="1255" w:type="dxa"/>
            <w:vAlign w:val="center"/>
          </w:tcPr>
          <w:p w14:paraId="352785CF" w14:textId="0B01B018" w:rsidR="00D35628"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.3.17</w:t>
            </w:r>
          </w:p>
        </w:tc>
        <w:tc>
          <w:tcPr>
            <w:tcW w:w="4769" w:type="dxa"/>
            <w:vAlign w:val="center"/>
          </w:tcPr>
          <w:p w14:paraId="484521E0" w14:textId="0E83CD3C" w:rsidR="00D35628" w:rsidRPr="00D25370" w:rsidRDefault="3174D733" w:rsidP="00D25370">
            <w:pPr>
              <w:pStyle w:val="TableCell-Left"/>
              <w:rPr>
                <w:rFonts w:asciiTheme="minorHAnsi" w:hAnsiTheme="minorHAnsi" w:cstheme="minorHAnsi"/>
              </w:rPr>
            </w:pPr>
            <w:r w:rsidRPr="00D25370">
              <w:rPr>
                <w:rFonts w:asciiTheme="minorHAnsi" w:hAnsiTheme="minorHAnsi" w:cstheme="minorHAnsi"/>
              </w:rPr>
              <w:t>NERC test reports and calibration records</w:t>
            </w:r>
          </w:p>
        </w:tc>
        <w:tc>
          <w:tcPr>
            <w:tcW w:w="2606" w:type="dxa"/>
            <w:vAlign w:val="center"/>
          </w:tcPr>
          <w:p w14:paraId="1F3179C0" w14:textId="1BE228F0" w:rsidR="00D35628"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F870E9" w:rsidRPr="00D25370">
              <w:rPr>
                <w:rFonts w:asciiTheme="minorHAnsi" w:hAnsiTheme="minorHAnsi" w:cstheme="minorHAnsi"/>
              </w:rPr>
              <w:t>completion</w:t>
            </w:r>
          </w:p>
        </w:tc>
      </w:tr>
      <w:tr w:rsidR="00B4716F" w:rsidRPr="00D25370" w14:paraId="01DA09B0" w14:textId="77777777" w:rsidTr="00217FBB">
        <w:tc>
          <w:tcPr>
            <w:tcW w:w="1255" w:type="dxa"/>
            <w:vAlign w:val="center"/>
          </w:tcPr>
          <w:p w14:paraId="28E4031A" w14:textId="0EB07A28" w:rsidR="00B4716F"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.3.18</w:t>
            </w:r>
          </w:p>
        </w:tc>
        <w:tc>
          <w:tcPr>
            <w:tcW w:w="4769" w:type="dxa"/>
            <w:vAlign w:val="center"/>
          </w:tcPr>
          <w:p w14:paraId="4E57C580" w14:textId="65FD75A9" w:rsidR="00B4716F" w:rsidRPr="00D25370" w:rsidRDefault="1C443A9B" w:rsidP="00D25370">
            <w:pPr>
              <w:pStyle w:val="TableCell-Left"/>
              <w:rPr>
                <w:rFonts w:asciiTheme="minorHAnsi" w:hAnsiTheme="minorHAnsi" w:cstheme="minorHAnsi"/>
              </w:rPr>
            </w:pPr>
            <w:r w:rsidRPr="00D25370">
              <w:rPr>
                <w:rFonts w:asciiTheme="minorHAnsi" w:hAnsiTheme="minorHAnsi" w:cstheme="minorHAnsi"/>
              </w:rPr>
              <w:t xml:space="preserve">Project </w:t>
            </w:r>
            <w:r w:rsidR="00057849" w:rsidRPr="00D25370">
              <w:rPr>
                <w:rFonts w:asciiTheme="minorHAnsi" w:hAnsiTheme="minorHAnsi" w:cstheme="minorHAnsi"/>
              </w:rPr>
              <w:t>performance test results</w:t>
            </w:r>
          </w:p>
        </w:tc>
        <w:tc>
          <w:tcPr>
            <w:tcW w:w="2606" w:type="dxa"/>
            <w:vAlign w:val="center"/>
          </w:tcPr>
          <w:p w14:paraId="18409D2A" w14:textId="4797CF80" w:rsidR="00B4716F"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F870E9" w:rsidRPr="00D25370">
              <w:rPr>
                <w:rFonts w:asciiTheme="minorHAnsi" w:hAnsiTheme="minorHAnsi" w:cstheme="minorHAnsi"/>
              </w:rPr>
              <w:t>completion</w:t>
            </w:r>
          </w:p>
        </w:tc>
      </w:tr>
      <w:tr w:rsidR="00691EDD" w:rsidRPr="00D25370" w14:paraId="49A039BF" w14:textId="77777777" w:rsidTr="00217FBB">
        <w:tc>
          <w:tcPr>
            <w:tcW w:w="1255" w:type="dxa"/>
            <w:vAlign w:val="center"/>
          </w:tcPr>
          <w:p w14:paraId="47232D52" w14:textId="134C8B37" w:rsidR="00691EDD"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.3.19</w:t>
            </w:r>
          </w:p>
        </w:tc>
        <w:tc>
          <w:tcPr>
            <w:tcW w:w="4769" w:type="dxa"/>
            <w:vAlign w:val="center"/>
          </w:tcPr>
          <w:p w14:paraId="2B8E9030" w14:textId="26004C0D" w:rsidR="00691EDD" w:rsidRPr="00D25370" w:rsidRDefault="3FAEEEC3" w:rsidP="00D25370">
            <w:pPr>
              <w:pStyle w:val="TableCell-Left"/>
              <w:rPr>
                <w:rFonts w:asciiTheme="minorHAnsi" w:hAnsiTheme="minorHAnsi" w:cstheme="minorHAnsi"/>
              </w:rPr>
            </w:pPr>
            <w:r w:rsidRPr="00D25370">
              <w:rPr>
                <w:rFonts w:asciiTheme="minorHAnsi" w:hAnsiTheme="minorHAnsi" w:cstheme="minorHAnsi"/>
              </w:rPr>
              <w:t xml:space="preserve">All </w:t>
            </w:r>
            <w:r w:rsidR="00280CC7" w:rsidRPr="00D25370">
              <w:rPr>
                <w:rFonts w:asciiTheme="minorHAnsi" w:hAnsiTheme="minorHAnsi" w:cstheme="minorHAnsi"/>
              </w:rPr>
              <w:t>permits</w:t>
            </w:r>
          </w:p>
        </w:tc>
        <w:tc>
          <w:tcPr>
            <w:tcW w:w="2606" w:type="dxa"/>
            <w:vAlign w:val="center"/>
          </w:tcPr>
          <w:p w14:paraId="173E3C69" w14:textId="74724D6F" w:rsidR="00691EDD"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F870E9" w:rsidRPr="00D25370">
              <w:rPr>
                <w:rFonts w:asciiTheme="minorHAnsi" w:hAnsiTheme="minorHAnsi" w:cstheme="minorHAnsi"/>
              </w:rPr>
              <w:t>completion</w:t>
            </w:r>
          </w:p>
        </w:tc>
      </w:tr>
      <w:tr w:rsidR="00691EDD" w:rsidRPr="00D25370" w14:paraId="209F6982" w14:textId="77777777" w:rsidTr="00217FBB">
        <w:tc>
          <w:tcPr>
            <w:tcW w:w="1255" w:type="dxa"/>
            <w:vAlign w:val="center"/>
          </w:tcPr>
          <w:p w14:paraId="7A11B5B5" w14:textId="6EBECD13" w:rsidR="00691EDD"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.3.20</w:t>
            </w:r>
          </w:p>
        </w:tc>
        <w:tc>
          <w:tcPr>
            <w:tcW w:w="4769" w:type="dxa"/>
            <w:vAlign w:val="center"/>
          </w:tcPr>
          <w:p w14:paraId="1474D0ED" w14:textId="3AA97D3D" w:rsidR="00691EDD" w:rsidRPr="00D25370" w:rsidRDefault="3FAEEEC3" w:rsidP="00D25370">
            <w:pPr>
              <w:pStyle w:val="TableCell-Left"/>
              <w:rPr>
                <w:rFonts w:asciiTheme="minorHAnsi" w:hAnsiTheme="minorHAnsi" w:cstheme="minorHAnsi"/>
              </w:rPr>
            </w:pPr>
            <w:r w:rsidRPr="00D25370">
              <w:rPr>
                <w:rFonts w:asciiTheme="minorHAnsi" w:hAnsiTheme="minorHAnsi" w:cstheme="minorHAnsi"/>
              </w:rPr>
              <w:t>All signed and approved design change requests</w:t>
            </w:r>
          </w:p>
        </w:tc>
        <w:tc>
          <w:tcPr>
            <w:tcW w:w="2606" w:type="dxa"/>
            <w:vAlign w:val="center"/>
          </w:tcPr>
          <w:p w14:paraId="607FC46D" w14:textId="60119CCC" w:rsidR="00691EDD"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F870E9" w:rsidRPr="00D25370">
              <w:rPr>
                <w:rFonts w:asciiTheme="minorHAnsi" w:hAnsiTheme="minorHAnsi" w:cstheme="minorHAnsi"/>
              </w:rPr>
              <w:t>completion</w:t>
            </w:r>
          </w:p>
        </w:tc>
      </w:tr>
      <w:tr w:rsidR="00691EDD" w:rsidRPr="00D25370" w14:paraId="1EA89C5E" w14:textId="77777777" w:rsidTr="00217FBB">
        <w:tc>
          <w:tcPr>
            <w:tcW w:w="1255" w:type="dxa"/>
            <w:vAlign w:val="center"/>
          </w:tcPr>
          <w:p w14:paraId="225AB207" w14:textId="0D283375" w:rsidR="00691EDD" w:rsidRPr="00D25370" w:rsidRDefault="00900261" w:rsidP="00D25370">
            <w:pPr>
              <w:pStyle w:val="TableCell-Center"/>
              <w:rPr>
                <w:rFonts w:asciiTheme="minorHAnsi" w:hAnsiTheme="minorHAnsi" w:cstheme="minorHAnsi"/>
              </w:rPr>
            </w:pPr>
            <w:r>
              <w:rPr>
                <w:rFonts w:asciiTheme="minorHAnsi" w:hAnsiTheme="minorHAnsi" w:cstheme="minorHAnsi"/>
              </w:rPr>
              <w:t>8</w:t>
            </w:r>
            <w:r w:rsidR="55C8D62A" w:rsidRPr="00D25370">
              <w:rPr>
                <w:rFonts w:asciiTheme="minorHAnsi" w:hAnsiTheme="minorHAnsi" w:cstheme="minorHAnsi"/>
              </w:rPr>
              <w:t>.3.21</w:t>
            </w:r>
          </w:p>
        </w:tc>
        <w:tc>
          <w:tcPr>
            <w:tcW w:w="4769" w:type="dxa"/>
            <w:vAlign w:val="center"/>
          </w:tcPr>
          <w:p w14:paraId="0C6C6F1E" w14:textId="5900CC37" w:rsidR="00691EDD" w:rsidRPr="00D25370" w:rsidRDefault="3FAEEEC3" w:rsidP="00D25370">
            <w:pPr>
              <w:pStyle w:val="TableCell-Left"/>
              <w:rPr>
                <w:rFonts w:asciiTheme="minorHAnsi" w:hAnsiTheme="minorHAnsi" w:cstheme="minorHAnsi"/>
              </w:rPr>
            </w:pPr>
            <w:r w:rsidRPr="00D25370">
              <w:rPr>
                <w:rFonts w:asciiTheme="minorHAnsi" w:hAnsiTheme="minorHAnsi" w:cstheme="minorHAnsi"/>
              </w:rPr>
              <w:t>Invoices</w:t>
            </w:r>
          </w:p>
        </w:tc>
        <w:tc>
          <w:tcPr>
            <w:tcW w:w="2606" w:type="dxa"/>
            <w:vAlign w:val="center"/>
          </w:tcPr>
          <w:p w14:paraId="36EF8AB2" w14:textId="1EB93985" w:rsidR="00691EDD" w:rsidRPr="00D25370" w:rsidRDefault="63110347" w:rsidP="00D25370">
            <w:pPr>
              <w:pStyle w:val="TableCell-Left"/>
              <w:rPr>
                <w:rFonts w:asciiTheme="minorHAnsi" w:hAnsiTheme="minorHAnsi" w:cstheme="minorHAnsi"/>
              </w:rPr>
            </w:pPr>
            <w:r w:rsidRPr="00D25370">
              <w:rPr>
                <w:rFonts w:asciiTheme="minorHAnsi" w:hAnsiTheme="minorHAnsi" w:cstheme="minorHAnsi"/>
              </w:rPr>
              <w:t xml:space="preserve">Substantial </w:t>
            </w:r>
            <w:r w:rsidR="00F870E9" w:rsidRPr="00D25370">
              <w:rPr>
                <w:rFonts w:asciiTheme="minorHAnsi" w:hAnsiTheme="minorHAnsi" w:cstheme="minorHAnsi"/>
              </w:rPr>
              <w:t>completion</w:t>
            </w:r>
          </w:p>
        </w:tc>
      </w:tr>
      <w:tr w:rsidR="000D4305" w:rsidRPr="00D25370" w14:paraId="74FDCC75" w14:textId="77777777" w:rsidTr="00217FBB">
        <w:tc>
          <w:tcPr>
            <w:tcW w:w="1255" w:type="dxa"/>
            <w:vAlign w:val="center"/>
          </w:tcPr>
          <w:p w14:paraId="5E0E77AE" w14:textId="4AEBFBD1" w:rsidR="000D4305" w:rsidRPr="00D25370" w:rsidRDefault="00207C27" w:rsidP="00D25370">
            <w:pPr>
              <w:pStyle w:val="TableCell-Center"/>
              <w:rPr>
                <w:rFonts w:asciiTheme="minorHAnsi" w:hAnsiTheme="minorHAnsi" w:cstheme="minorHAnsi"/>
              </w:rPr>
            </w:pPr>
            <w:r>
              <w:rPr>
                <w:rFonts w:asciiTheme="minorHAnsi" w:hAnsiTheme="minorHAnsi" w:cstheme="minorHAnsi"/>
              </w:rPr>
              <w:t>8</w:t>
            </w:r>
            <w:r w:rsidR="000D4305" w:rsidRPr="00D25370">
              <w:rPr>
                <w:rFonts w:asciiTheme="minorHAnsi" w:hAnsiTheme="minorHAnsi" w:cstheme="minorHAnsi"/>
              </w:rPr>
              <w:t>.3.22</w:t>
            </w:r>
          </w:p>
        </w:tc>
        <w:tc>
          <w:tcPr>
            <w:tcW w:w="4769" w:type="dxa"/>
            <w:vAlign w:val="center"/>
          </w:tcPr>
          <w:p w14:paraId="6C1239A8" w14:textId="75869936" w:rsidR="000D4305" w:rsidRPr="00D25370" w:rsidRDefault="003A77D9" w:rsidP="00D25370">
            <w:pPr>
              <w:pStyle w:val="TableCell-Left"/>
              <w:rPr>
                <w:rFonts w:asciiTheme="minorHAnsi" w:hAnsiTheme="minorHAnsi" w:cstheme="minorHAnsi"/>
              </w:rPr>
            </w:pPr>
            <w:r w:rsidRPr="00D25370">
              <w:rPr>
                <w:rFonts w:asciiTheme="minorHAnsi" w:hAnsiTheme="minorHAnsi" w:cstheme="minorHAnsi"/>
              </w:rPr>
              <w:t xml:space="preserve">Spare </w:t>
            </w:r>
            <w:r w:rsidR="00280CC7" w:rsidRPr="00D25370">
              <w:rPr>
                <w:rFonts w:asciiTheme="minorHAnsi" w:hAnsiTheme="minorHAnsi" w:cstheme="minorHAnsi"/>
              </w:rPr>
              <w:t>p</w:t>
            </w:r>
            <w:r w:rsidRPr="00D25370">
              <w:rPr>
                <w:rFonts w:asciiTheme="minorHAnsi" w:hAnsiTheme="minorHAnsi" w:cstheme="minorHAnsi"/>
              </w:rPr>
              <w:t xml:space="preserve">arts and </w:t>
            </w:r>
            <w:r w:rsidR="00280CC7" w:rsidRPr="00D25370">
              <w:rPr>
                <w:rFonts w:asciiTheme="minorHAnsi" w:hAnsiTheme="minorHAnsi" w:cstheme="minorHAnsi"/>
              </w:rPr>
              <w:t>c</w:t>
            </w:r>
            <w:r w:rsidRPr="00D25370">
              <w:rPr>
                <w:rFonts w:asciiTheme="minorHAnsi" w:hAnsiTheme="minorHAnsi" w:cstheme="minorHAnsi"/>
              </w:rPr>
              <w:t xml:space="preserve">onsumables </w:t>
            </w:r>
            <w:r w:rsidR="00280CC7" w:rsidRPr="00D25370">
              <w:rPr>
                <w:rFonts w:asciiTheme="minorHAnsi" w:hAnsiTheme="minorHAnsi" w:cstheme="minorHAnsi"/>
              </w:rPr>
              <w:t>l</w:t>
            </w:r>
            <w:r w:rsidRPr="00D25370">
              <w:rPr>
                <w:rFonts w:asciiTheme="minorHAnsi" w:hAnsiTheme="minorHAnsi" w:cstheme="minorHAnsi"/>
              </w:rPr>
              <w:t>ists</w:t>
            </w:r>
          </w:p>
        </w:tc>
        <w:tc>
          <w:tcPr>
            <w:tcW w:w="2606" w:type="dxa"/>
            <w:vAlign w:val="center"/>
          </w:tcPr>
          <w:p w14:paraId="123ACE02" w14:textId="21CCA7A8" w:rsidR="000D4305" w:rsidRPr="00D25370" w:rsidRDefault="00845033" w:rsidP="00D25370">
            <w:pPr>
              <w:pStyle w:val="TableCell-Left"/>
              <w:rPr>
                <w:rFonts w:asciiTheme="minorHAnsi" w:hAnsiTheme="minorHAnsi" w:cstheme="minorHAnsi"/>
              </w:rPr>
            </w:pPr>
            <w:r w:rsidRPr="00D25370">
              <w:rPr>
                <w:rFonts w:asciiTheme="minorHAnsi" w:hAnsiTheme="minorHAnsi" w:cstheme="minorHAnsi"/>
              </w:rPr>
              <w:t xml:space="preserve">16 weeks prior to </w:t>
            </w:r>
            <w:r w:rsidR="00F870E9" w:rsidRPr="00D25370">
              <w:rPr>
                <w:rFonts w:asciiTheme="minorHAnsi" w:hAnsiTheme="minorHAnsi" w:cstheme="minorHAnsi"/>
              </w:rPr>
              <w:t>s</w:t>
            </w:r>
            <w:r w:rsidRPr="00D25370">
              <w:rPr>
                <w:rFonts w:asciiTheme="minorHAnsi" w:hAnsiTheme="minorHAnsi" w:cstheme="minorHAnsi"/>
              </w:rPr>
              <w:t xml:space="preserve">ubstantial </w:t>
            </w:r>
            <w:r w:rsidR="00F870E9" w:rsidRPr="00D25370">
              <w:rPr>
                <w:rFonts w:asciiTheme="minorHAnsi" w:hAnsiTheme="minorHAnsi" w:cstheme="minorHAnsi"/>
              </w:rPr>
              <w:t>c</w:t>
            </w:r>
            <w:r w:rsidRPr="00D25370">
              <w:rPr>
                <w:rFonts w:asciiTheme="minorHAnsi" w:hAnsiTheme="minorHAnsi" w:cstheme="minorHAnsi"/>
              </w:rPr>
              <w:t>ompletion</w:t>
            </w:r>
          </w:p>
        </w:tc>
      </w:tr>
    </w:tbl>
    <w:p w14:paraId="22FD4438" w14:textId="7B80C18D" w:rsidR="00DB2EC9" w:rsidRDefault="00DB2EC9" w:rsidP="001F6A0A">
      <w:pPr>
        <w:pStyle w:val="SolarIndent5"/>
      </w:pPr>
    </w:p>
    <w:p w14:paraId="4362373F" w14:textId="2049EFE8" w:rsidR="009F09D4" w:rsidRPr="002F3C24" w:rsidRDefault="009F09D4" w:rsidP="00B655F4">
      <w:pPr>
        <w:pStyle w:val="Legal5L2"/>
      </w:pPr>
      <w:bookmarkStart w:id="2172" w:name="_Toc128536162"/>
      <w:bookmarkStart w:id="2173" w:name="_Toc168484429"/>
      <w:bookmarkStart w:id="2174" w:name="_Ref70862729"/>
      <w:bookmarkStart w:id="2175" w:name="_Ref70862735"/>
      <w:bookmarkStart w:id="2176" w:name="_Ref70862779"/>
      <w:bookmarkStart w:id="2177" w:name="_Ref70862868"/>
      <w:bookmarkStart w:id="2178" w:name="_Ref70862875"/>
      <w:bookmarkStart w:id="2179" w:name="_Ref70862913"/>
      <w:bookmarkStart w:id="2180" w:name="_Ref70862916"/>
      <w:bookmarkStart w:id="2181" w:name="_Ref70862927"/>
      <w:bookmarkStart w:id="2182" w:name="_Ref70862938"/>
      <w:bookmarkStart w:id="2183" w:name="_Ref70862944"/>
      <w:bookmarkStart w:id="2184" w:name="_Ref70863033"/>
      <w:bookmarkStart w:id="2185" w:name="_Ref70863062"/>
      <w:bookmarkStart w:id="2186" w:name="_Ref70863071"/>
      <w:bookmarkStart w:id="2187" w:name="_Toc70932124"/>
      <w:bookmarkStart w:id="2188" w:name="_Toc70757650"/>
      <w:r w:rsidRPr="002F3C24">
        <w:t xml:space="preserve">Documentation to be Submitted </w:t>
      </w:r>
      <w:r w:rsidR="006F28A9" w:rsidRPr="002F3C24">
        <w:t>after</w:t>
      </w:r>
      <w:r w:rsidRPr="002F3C24">
        <w:t xml:space="preserve"> Substantial Completion Payment Date</w:t>
      </w:r>
      <w:bookmarkEnd w:id="2172"/>
      <w:bookmarkEnd w:id="2173"/>
    </w:p>
    <w:p w14:paraId="67E88D46" w14:textId="29E3E0F4" w:rsidR="009E29AC" w:rsidRPr="00C74600" w:rsidRDefault="009E29AC" w:rsidP="00206504">
      <w:pPr>
        <w:pStyle w:val="O-BodyText"/>
      </w:pPr>
      <w:r w:rsidRPr="00C74600">
        <w:t xml:space="preserve">Seller shall prepare and submit to Buyer the following documents as shown in </w:t>
      </w:r>
      <w:r w:rsidRPr="00C74600">
        <w:fldChar w:fldCharType="begin"/>
      </w:r>
      <w:r w:rsidRPr="00C74600">
        <w:instrText xml:space="preserve"> REF _Ref128506746 \h </w:instrText>
      </w:r>
      <w:r w:rsidR="00C74600">
        <w:instrText xml:space="preserve"> \* MERGEFORMAT </w:instrText>
      </w:r>
      <w:r w:rsidRPr="00C74600">
        <w:fldChar w:fldCharType="separate"/>
      </w:r>
      <w:r w:rsidR="00A337CF" w:rsidRPr="00C74600">
        <w:t xml:space="preserve">Table </w:t>
      </w:r>
      <w:r w:rsidR="00A337CF">
        <w:t>11</w:t>
      </w:r>
      <w:r w:rsidRPr="00C74600">
        <w:fldChar w:fldCharType="end"/>
      </w:r>
      <w:r w:rsidRPr="00C74600">
        <w:t xml:space="preserve"> after Substantial Completion.</w:t>
      </w:r>
    </w:p>
    <w:p w14:paraId="4F854DFA" w14:textId="4BC6C605" w:rsidR="009E29AC" w:rsidRPr="00C74600" w:rsidRDefault="009E29AC" w:rsidP="00C74600">
      <w:pPr>
        <w:pStyle w:val="Caption"/>
      </w:pPr>
      <w:bookmarkStart w:id="2189" w:name="_Ref128506746"/>
      <w:r w:rsidRPr="00C74600">
        <w:lastRenderedPageBreak/>
        <w:t xml:space="preserve">Table </w:t>
      </w:r>
      <w:r w:rsidRPr="00C74600">
        <w:fldChar w:fldCharType="begin"/>
      </w:r>
      <w:r w:rsidRPr="00C74600">
        <w:instrText>SEQ Table \* ARABIC</w:instrText>
      </w:r>
      <w:r w:rsidRPr="00C74600">
        <w:fldChar w:fldCharType="separate"/>
      </w:r>
      <w:r w:rsidR="00A337CF">
        <w:rPr>
          <w:noProof/>
        </w:rPr>
        <w:t>11</w:t>
      </w:r>
      <w:r w:rsidRPr="00C74600">
        <w:fldChar w:fldCharType="end"/>
      </w:r>
      <w:bookmarkEnd w:id="2189"/>
      <w:r w:rsidRPr="00C74600">
        <w:t>: Submittal requirements after Substantial Completion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985"/>
        <w:gridCol w:w="4768"/>
        <w:gridCol w:w="2877"/>
      </w:tblGrid>
      <w:tr w:rsidR="006F28A9" w:rsidRPr="00F55CC4" w14:paraId="6714BFAF" w14:textId="77777777" w:rsidTr="009B2FBF">
        <w:tc>
          <w:tcPr>
            <w:tcW w:w="985" w:type="dxa"/>
            <w:shd w:val="clear" w:color="auto" w:fill="D9D9D9" w:themeFill="background1" w:themeFillShade="D9"/>
            <w:vAlign w:val="center"/>
          </w:tcPr>
          <w:p w14:paraId="13B24AD0" w14:textId="77777777" w:rsidR="006F28A9" w:rsidRPr="00F55CC4" w:rsidRDefault="006F28A9" w:rsidP="009B2FBF">
            <w:pPr>
              <w:pStyle w:val="TableHeading-Center"/>
            </w:pPr>
            <w:r w:rsidRPr="00F55CC4">
              <w:t>Item</w:t>
            </w:r>
          </w:p>
        </w:tc>
        <w:tc>
          <w:tcPr>
            <w:tcW w:w="4768" w:type="dxa"/>
            <w:shd w:val="clear" w:color="auto" w:fill="D9D9D9" w:themeFill="background1" w:themeFillShade="D9"/>
            <w:vAlign w:val="center"/>
          </w:tcPr>
          <w:p w14:paraId="39ECCD67" w14:textId="77777777" w:rsidR="006F28A9" w:rsidRPr="00F55CC4" w:rsidRDefault="006F28A9" w:rsidP="009B2FBF">
            <w:pPr>
              <w:pStyle w:val="TableHeading-Center"/>
            </w:pPr>
            <w:r w:rsidRPr="00F55CC4">
              <w:t>Description</w:t>
            </w:r>
          </w:p>
        </w:tc>
        <w:tc>
          <w:tcPr>
            <w:tcW w:w="2877" w:type="dxa"/>
            <w:shd w:val="clear" w:color="auto" w:fill="D9D9D9" w:themeFill="background1" w:themeFillShade="D9"/>
            <w:vAlign w:val="center"/>
          </w:tcPr>
          <w:p w14:paraId="4C90B8F7" w14:textId="77777777" w:rsidR="006F28A9" w:rsidRPr="00F55CC4" w:rsidRDefault="006F28A9" w:rsidP="009B2FBF">
            <w:pPr>
              <w:pStyle w:val="TableHeading-Center"/>
            </w:pPr>
            <w:r w:rsidRPr="00F55CC4">
              <w:t>Due</w:t>
            </w:r>
          </w:p>
        </w:tc>
      </w:tr>
      <w:tr w:rsidR="006F28A9" w:rsidRPr="00F55CC4" w14:paraId="475BDBB5" w14:textId="77777777" w:rsidTr="009B2FBF">
        <w:tc>
          <w:tcPr>
            <w:tcW w:w="985" w:type="dxa"/>
            <w:vAlign w:val="center"/>
          </w:tcPr>
          <w:p w14:paraId="220A8241" w14:textId="13EA7D4E" w:rsidR="006F28A9" w:rsidRPr="00F55CC4" w:rsidRDefault="00207C27" w:rsidP="009B2FBF">
            <w:pPr>
              <w:pStyle w:val="TableCell-Left"/>
              <w:jc w:val="center"/>
            </w:pPr>
            <w:r>
              <w:t>8</w:t>
            </w:r>
            <w:r w:rsidR="55C8D62A" w:rsidRPr="00F55CC4">
              <w:t>.4.1</w:t>
            </w:r>
          </w:p>
        </w:tc>
        <w:tc>
          <w:tcPr>
            <w:tcW w:w="4768" w:type="dxa"/>
            <w:vAlign w:val="center"/>
          </w:tcPr>
          <w:p w14:paraId="0833BDC0" w14:textId="371FBD42" w:rsidR="00BB1D24" w:rsidRPr="00F55CC4" w:rsidRDefault="20E45B2D" w:rsidP="00C74600">
            <w:pPr>
              <w:pStyle w:val="TableCell-Left"/>
            </w:pPr>
            <w:r w:rsidRPr="00F55CC4">
              <w:t>Final as-builts for all drawings and documents submitted during the engineering and design phase and during project construction</w:t>
            </w:r>
          </w:p>
        </w:tc>
        <w:tc>
          <w:tcPr>
            <w:tcW w:w="2877" w:type="dxa"/>
            <w:vAlign w:val="center"/>
          </w:tcPr>
          <w:p w14:paraId="440322D3" w14:textId="5DAF17D5" w:rsidR="006F28A9" w:rsidRPr="00F55CC4" w:rsidRDefault="739EB55D" w:rsidP="00C74600">
            <w:pPr>
              <w:pStyle w:val="TableCell-Left"/>
            </w:pPr>
            <w:proofErr w:type="gramStart"/>
            <w:r w:rsidRPr="00F55CC4">
              <w:t xml:space="preserve">Final </w:t>
            </w:r>
            <w:r w:rsidR="00280CC7">
              <w:t>c</w:t>
            </w:r>
            <w:r w:rsidR="00280CC7" w:rsidRPr="00F55CC4">
              <w:t>ompletion</w:t>
            </w:r>
            <w:proofErr w:type="gramEnd"/>
          </w:p>
        </w:tc>
      </w:tr>
      <w:tr w:rsidR="00607F5A" w:rsidRPr="00F55CC4" w14:paraId="2AFC42A1" w14:textId="77777777" w:rsidTr="009B2FBF">
        <w:tc>
          <w:tcPr>
            <w:tcW w:w="985" w:type="dxa"/>
            <w:vAlign w:val="center"/>
          </w:tcPr>
          <w:p w14:paraId="688823C5" w14:textId="1619597F" w:rsidR="00607F5A" w:rsidRPr="00F55CC4" w:rsidRDefault="00207C27" w:rsidP="00607F5A">
            <w:pPr>
              <w:pStyle w:val="TableCell-Left"/>
              <w:jc w:val="center"/>
            </w:pPr>
            <w:r>
              <w:t>8</w:t>
            </w:r>
            <w:r w:rsidR="00607F5A" w:rsidRPr="00F55CC4">
              <w:t>.4.2</w:t>
            </w:r>
          </w:p>
        </w:tc>
        <w:tc>
          <w:tcPr>
            <w:tcW w:w="4768" w:type="dxa"/>
            <w:vAlign w:val="center"/>
          </w:tcPr>
          <w:p w14:paraId="49D11A74" w14:textId="11B92E59" w:rsidR="00607F5A" w:rsidRPr="00F55CC4" w:rsidRDefault="00607F5A" w:rsidP="00607F5A">
            <w:pPr>
              <w:pStyle w:val="TableCell-Left"/>
            </w:pPr>
            <w:r>
              <w:t>Red line drawings</w:t>
            </w:r>
          </w:p>
        </w:tc>
        <w:tc>
          <w:tcPr>
            <w:tcW w:w="2877" w:type="dxa"/>
            <w:vAlign w:val="center"/>
          </w:tcPr>
          <w:p w14:paraId="75F09E77" w14:textId="6A7CC9F8" w:rsidR="00607F5A" w:rsidRPr="00F55CC4" w:rsidRDefault="00607F5A" w:rsidP="00607F5A">
            <w:pPr>
              <w:pStyle w:val="TableCell-Left"/>
            </w:pPr>
            <w:proofErr w:type="gramStart"/>
            <w:r w:rsidRPr="00F55CC4">
              <w:t xml:space="preserve">Final </w:t>
            </w:r>
            <w:r>
              <w:t>c</w:t>
            </w:r>
            <w:r w:rsidRPr="00F55CC4">
              <w:t>ompletion</w:t>
            </w:r>
            <w:proofErr w:type="gramEnd"/>
          </w:p>
        </w:tc>
      </w:tr>
      <w:tr w:rsidR="00607F5A" w:rsidRPr="00F55CC4" w14:paraId="620353F3" w14:textId="77777777" w:rsidTr="009B2FBF">
        <w:tc>
          <w:tcPr>
            <w:tcW w:w="985" w:type="dxa"/>
            <w:vAlign w:val="center"/>
          </w:tcPr>
          <w:p w14:paraId="2A088D8A" w14:textId="1F48166A" w:rsidR="00607F5A" w:rsidRPr="00F55CC4" w:rsidRDefault="00207C27" w:rsidP="00607F5A">
            <w:pPr>
              <w:pStyle w:val="TableCell-Left"/>
              <w:jc w:val="center"/>
            </w:pPr>
            <w:r>
              <w:t>8</w:t>
            </w:r>
            <w:r w:rsidR="00607F5A" w:rsidRPr="00F55CC4">
              <w:t>.4.3</w:t>
            </w:r>
          </w:p>
        </w:tc>
        <w:tc>
          <w:tcPr>
            <w:tcW w:w="4768" w:type="dxa"/>
            <w:vAlign w:val="center"/>
          </w:tcPr>
          <w:p w14:paraId="252AB85B" w14:textId="184557E4" w:rsidR="00607F5A" w:rsidRPr="00F55CC4" w:rsidRDefault="00607F5A" w:rsidP="00607F5A">
            <w:pPr>
              <w:pStyle w:val="TableCell-Left"/>
            </w:pPr>
            <w:r w:rsidRPr="00F55CC4">
              <w:t>Operator and maintenance personnel training records</w:t>
            </w:r>
          </w:p>
        </w:tc>
        <w:tc>
          <w:tcPr>
            <w:tcW w:w="2877" w:type="dxa"/>
            <w:vAlign w:val="center"/>
          </w:tcPr>
          <w:p w14:paraId="72EF5100" w14:textId="5088791D" w:rsidR="00607F5A" w:rsidRPr="00F55CC4" w:rsidRDefault="00607F5A" w:rsidP="00607F5A">
            <w:pPr>
              <w:pStyle w:val="TableCell-Left"/>
            </w:pPr>
            <w:proofErr w:type="gramStart"/>
            <w:r w:rsidRPr="00F55CC4">
              <w:t xml:space="preserve">Final </w:t>
            </w:r>
            <w:r>
              <w:t>c</w:t>
            </w:r>
            <w:r w:rsidRPr="00F55CC4">
              <w:t>ompletion</w:t>
            </w:r>
            <w:proofErr w:type="gramEnd"/>
          </w:p>
        </w:tc>
      </w:tr>
      <w:tr w:rsidR="00607F5A" w:rsidRPr="00F55CC4" w14:paraId="05B365B7" w14:textId="77777777" w:rsidTr="009B2FBF">
        <w:tc>
          <w:tcPr>
            <w:tcW w:w="985" w:type="dxa"/>
            <w:vAlign w:val="center"/>
          </w:tcPr>
          <w:p w14:paraId="1C417E84" w14:textId="289000C8" w:rsidR="00607F5A" w:rsidRPr="00F55CC4" w:rsidRDefault="00207C27" w:rsidP="00607F5A">
            <w:pPr>
              <w:pStyle w:val="TableCell-Left"/>
              <w:jc w:val="center"/>
            </w:pPr>
            <w:r>
              <w:t>8</w:t>
            </w:r>
            <w:r w:rsidR="00607F5A" w:rsidRPr="00F55CC4">
              <w:t>.4.4</w:t>
            </w:r>
          </w:p>
        </w:tc>
        <w:tc>
          <w:tcPr>
            <w:tcW w:w="4768" w:type="dxa"/>
            <w:vAlign w:val="center"/>
          </w:tcPr>
          <w:p w14:paraId="179F4747" w14:textId="1E9B2B7F" w:rsidR="00607F5A" w:rsidRPr="00F55CC4" w:rsidRDefault="00607F5A" w:rsidP="00607F5A">
            <w:pPr>
              <w:pStyle w:val="TableCell-Left"/>
            </w:pPr>
            <w:r w:rsidRPr="00F55CC4">
              <w:t xml:space="preserve">Final equipment </w:t>
            </w:r>
            <w:r>
              <w:t>O&amp;M</w:t>
            </w:r>
            <w:r w:rsidRPr="00F55CC4">
              <w:t xml:space="preserve"> manuals</w:t>
            </w:r>
          </w:p>
        </w:tc>
        <w:tc>
          <w:tcPr>
            <w:tcW w:w="2877" w:type="dxa"/>
            <w:vAlign w:val="center"/>
          </w:tcPr>
          <w:p w14:paraId="547E208B" w14:textId="41E0786F" w:rsidR="00607F5A" w:rsidRPr="00F55CC4" w:rsidRDefault="00607F5A" w:rsidP="00607F5A">
            <w:pPr>
              <w:pStyle w:val="TableCell-Left"/>
            </w:pPr>
            <w:proofErr w:type="gramStart"/>
            <w:r w:rsidRPr="00F55CC4">
              <w:t xml:space="preserve">Final </w:t>
            </w:r>
            <w:r>
              <w:t>c</w:t>
            </w:r>
            <w:r w:rsidRPr="00F55CC4">
              <w:t>ompletion</w:t>
            </w:r>
            <w:proofErr w:type="gramEnd"/>
          </w:p>
        </w:tc>
      </w:tr>
      <w:tr w:rsidR="00607F5A" w:rsidRPr="00F55CC4" w14:paraId="12ECE479" w14:textId="77777777" w:rsidTr="009B2FBF">
        <w:tc>
          <w:tcPr>
            <w:tcW w:w="985" w:type="dxa"/>
            <w:vAlign w:val="center"/>
          </w:tcPr>
          <w:p w14:paraId="0602580A" w14:textId="55C8D382" w:rsidR="00607F5A" w:rsidRPr="00F55CC4" w:rsidRDefault="00207C27" w:rsidP="00607F5A">
            <w:pPr>
              <w:pStyle w:val="TableCell-Left"/>
              <w:jc w:val="center"/>
            </w:pPr>
            <w:r>
              <w:t>8</w:t>
            </w:r>
            <w:r w:rsidR="00607F5A" w:rsidRPr="00F55CC4">
              <w:t>.4.</w:t>
            </w:r>
            <w:r w:rsidR="00607F5A">
              <w:t>5</w:t>
            </w:r>
          </w:p>
        </w:tc>
        <w:tc>
          <w:tcPr>
            <w:tcW w:w="4768" w:type="dxa"/>
            <w:vAlign w:val="center"/>
          </w:tcPr>
          <w:p w14:paraId="22F82D6F" w14:textId="1D1DDCA9" w:rsidR="00607F5A" w:rsidRPr="00F55CC4" w:rsidRDefault="00607F5A" w:rsidP="00607F5A">
            <w:pPr>
              <w:pStyle w:val="TableCell-Left"/>
            </w:pPr>
            <w:r w:rsidRPr="00F55CC4">
              <w:t>Final system descriptions of as-built systems</w:t>
            </w:r>
          </w:p>
        </w:tc>
        <w:tc>
          <w:tcPr>
            <w:tcW w:w="2877" w:type="dxa"/>
            <w:vAlign w:val="center"/>
          </w:tcPr>
          <w:p w14:paraId="25F3BED6" w14:textId="5B79173C" w:rsidR="00607F5A" w:rsidRPr="00F55CC4" w:rsidRDefault="00607F5A" w:rsidP="00607F5A">
            <w:pPr>
              <w:pStyle w:val="TableCell-Left"/>
            </w:pPr>
            <w:proofErr w:type="gramStart"/>
            <w:r w:rsidRPr="00F55CC4">
              <w:t xml:space="preserve">Final </w:t>
            </w:r>
            <w:r>
              <w:t>c</w:t>
            </w:r>
            <w:r w:rsidRPr="00F55CC4">
              <w:t>ompletion</w:t>
            </w:r>
            <w:proofErr w:type="gramEnd"/>
          </w:p>
        </w:tc>
      </w:tr>
    </w:tbl>
    <w:p w14:paraId="491CADC0" w14:textId="77777777" w:rsidR="009E29AC" w:rsidRPr="009E29AC" w:rsidRDefault="009E29AC" w:rsidP="00E25209">
      <w:pPr>
        <w:pStyle w:val="SolarIndent5"/>
      </w:pPr>
      <w:bookmarkStart w:id="2190" w:name="_Toc128512612"/>
      <w:bookmarkStart w:id="2191" w:name="_Toc128512894"/>
      <w:bookmarkStart w:id="2192" w:name="_Toc128514506"/>
      <w:bookmarkStart w:id="2193" w:name="_Toc128515855"/>
      <w:bookmarkStart w:id="2194" w:name="_Toc128515983"/>
      <w:bookmarkStart w:id="2195" w:name="_Toc128516111"/>
      <w:bookmarkStart w:id="2196" w:name="_Toc128536163"/>
      <w:bookmarkEnd w:id="2190"/>
      <w:bookmarkEnd w:id="2191"/>
      <w:bookmarkEnd w:id="2192"/>
      <w:bookmarkEnd w:id="2193"/>
      <w:bookmarkEnd w:id="2194"/>
      <w:bookmarkEnd w:id="2195"/>
      <w:bookmarkEnd w:id="2196"/>
    </w:p>
    <w:p w14:paraId="179DA17B" w14:textId="2021CE5F" w:rsidR="000D2C00" w:rsidRPr="006519A0" w:rsidRDefault="000D2C00" w:rsidP="00B655F4">
      <w:pPr>
        <w:pStyle w:val="Legal5L2"/>
      </w:pPr>
      <w:bookmarkStart w:id="2197" w:name="_Toc128513149"/>
      <w:bookmarkStart w:id="2198" w:name="_Toc128513456"/>
      <w:bookmarkStart w:id="2199" w:name="_Toc128513763"/>
      <w:bookmarkStart w:id="2200" w:name="_Toc128514069"/>
      <w:bookmarkStart w:id="2201" w:name="_Toc128514376"/>
      <w:bookmarkStart w:id="2202" w:name="_Toc128514812"/>
      <w:bookmarkStart w:id="2203" w:name="_Toc128515117"/>
      <w:bookmarkStart w:id="2204" w:name="_Toc128515422"/>
      <w:bookmarkStart w:id="2205" w:name="_Toc128515727"/>
      <w:bookmarkStart w:id="2206" w:name="_Toc77584339"/>
      <w:bookmarkStart w:id="2207" w:name="_Toc128536164"/>
      <w:bookmarkStart w:id="2208" w:name="_Toc168484430"/>
      <w:bookmarkEnd w:id="2197"/>
      <w:bookmarkEnd w:id="2198"/>
      <w:bookmarkEnd w:id="2199"/>
      <w:bookmarkEnd w:id="2200"/>
      <w:bookmarkEnd w:id="2201"/>
      <w:bookmarkEnd w:id="2202"/>
      <w:bookmarkEnd w:id="2203"/>
      <w:bookmarkEnd w:id="2204"/>
      <w:bookmarkEnd w:id="2205"/>
      <w:r w:rsidRPr="002F3C24">
        <w:t>Supplemental Appendix Information</w:t>
      </w:r>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206"/>
      <w:bookmarkEnd w:id="2207"/>
      <w:bookmarkEnd w:id="2208"/>
    </w:p>
    <w:p w14:paraId="1548A5E8" w14:textId="77C3E818" w:rsidR="000D2C00" w:rsidRPr="00C2718F" w:rsidRDefault="000D2C00" w:rsidP="00206504">
      <w:pPr>
        <w:pStyle w:val="O-BodyText"/>
      </w:pPr>
      <w:r>
        <w:t xml:space="preserve">For each of Appendices 1 through </w:t>
      </w:r>
      <w:r w:rsidR="00B73216">
        <w:t>14</w:t>
      </w:r>
      <w:r>
        <w:t xml:space="preserve"> and in accordance with the other terms of this Agreement, </w:t>
      </w:r>
      <w:r w:rsidR="00ED5800">
        <w:t>Seller</w:t>
      </w:r>
      <w:r>
        <w:t xml:space="preserve"> shall update all </w:t>
      </w:r>
      <w:r w:rsidR="00A71685">
        <w:t xml:space="preserve">applicable </w:t>
      </w:r>
      <w:r w:rsidR="0075381A">
        <w:t xml:space="preserve">cells </w:t>
      </w:r>
      <w:r>
        <w:t xml:space="preserve">left blank as of the </w:t>
      </w:r>
      <w:r w:rsidR="1AEA51C0">
        <w:t>Effective Date</w:t>
      </w:r>
      <w:r w:rsidR="0075381A">
        <w:t xml:space="preserve"> </w:t>
      </w:r>
      <w:r>
        <w:t xml:space="preserve">in </w:t>
      </w:r>
      <w:r w:rsidR="00A71685">
        <w:t xml:space="preserve">the </w:t>
      </w:r>
      <w:r>
        <w:t>Appendix with accurate data</w:t>
      </w:r>
      <w:r w:rsidR="00A71685">
        <w:t xml:space="preserve"> and </w:t>
      </w:r>
      <w:r>
        <w:t>content</w:t>
      </w:r>
      <w:r w:rsidR="00A71685">
        <w:t>.</w:t>
      </w:r>
      <w:r w:rsidR="00B41554">
        <w:t xml:space="preserve"> </w:t>
      </w:r>
      <w:r w:rsidR="00ED5800">
        <w:t>Seller</w:t>
      </w:r>
      <w:r>
        <w:t xml:space="preserve"> shall provide to Buyer periodic updates to each Appendix at the intervals specified in the Agreement for </w:t>
      </w:r>
      <w:r w:rsidR="00ED5800">
        <w:t>Seller</w:t>
      </w:r>
      <w:r w:rsidR="00A71685">
        <w:t>’s</w:t>
      </w:r>
      <w:r>
        <w:t xml:space="preserve"> updates to the </w:t>
      </w:r>
      <w:r w:rsidR="00A71685">
        <w:t>schedules. However</w:t>
      </w:r>
      <w:r>
        <w:t xml:space="preserve">, no </w:t>
      </w:r>
      <w:r w:rsidR="00A71685">
        <w:t xml:space="preserve">cells </w:t>
      </w:r>
      <w:r>
        <w:t xml:space="preserve">may be updated </w:t>
      </w:r>
      <w:r w:rsidR="000D4305">
        <w:t>within</w:t>
      </w:r>
      <w:r>
        <w:t xml:space="preserve"> 90 days </w:t>
      </w:r>
      <w:r w:rsidR="000D4305">
        <w:t>of</w:t>
      </w:r>
      <w:r>
        <w:t xml:space="preserve"> </w:t>
      </w:r>
      <w:r w:rsidR="00A71685">
        <w:t xml:space="preserve">closing </w:t>
      </w:r>
      <w:r>
        <w:t xml:space="preserve">without the prior written agreement of Buyer and </w:t>
      </w:r>
      <w:r w:rsidR="00ED5800">
        <w:t>Seller</w:t>
      </w:r>
      <w:r>
        <w:t>.</w:t>
      </w:r>
    </w:p>
    <w:p w14:paraId="30D2502F" w14:textId="53D9904F" w:rsidR="00560D86" w:rsidRPr="00C93663" w:rsidRDefault="00842884" w:rsidP="00C93663">
      <w:pPr>
        <w:pStyle w:val="AppendixEndText"/>
        <w:rPr>
          <w:lang w:val="en-GB"/>
        </w:rPr>
      </w:pPr>
      <w:r>
        <w:rPr>
          <w:b/>
          <w:bCs/>
          <w:lang w:val="en-GB"/>
        </w:rPr>
        <w:t xml:space="preserve">*** </w:t>
      </w:r>
      <w:r w:rsidR="000D2C00" w:rsidRPr="00D3371C">
        <w:rPr>
          <w:b/>
          <w:bCs/>
          <w:lang w:val="en-GB"/>
        </w:rPr>
        <w:t>E</w:t>
      </w:r>
      <w:r w:rsidR="00D3371C" w:rsidRPr="00D3371C">
        <w:rPr>
          <w:b/>
          <w:bCs/>
          <w:lang w:val="en-GB"/>
        </w:rPr>
        <w:t>ND OF SCOPE BOOK MAIN BODY</w:t>
      </w:r>
      <w:r>
        <w:rPr>
          <w:b/>
          <w:bCs/>
          <w:lang w:val="en-GB"/>
        </w:rPr>
        <w:t xml:space="preserve"> ***</w:t>
      </w:r>
    </w:p>
    <w:sectPr w:rsidR="00560D86" w:rsidRPr="00C93663" w:rsidSect="00D13A08">
      <w:headerReference w:type="default" r:id="rId28"/>
      <w:headerReference w:type="first" r:id="rId2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282A" w14:textId="77777777" w:rsidR="00546D7B" w:rsidRDefault="00546D7B" w:rsidP="000D2C00">
      <w:r>
        <w:separator/>
      </w:r>
    </w:p>
    <w:p w14:paraId="7076921F" w14:textId="77777777" w:rsidR="00546D7B" w:rsidRDefault="00546D7B"/>
  </w:endnote>
  <w:endnote w:type="continuationSeparator" w:id="0">
    <w:p w14:paraId="50700203" w14:textId="77777777" w:rsidR="00546D7B" w:rsidRDefault="00546D7B" w:rsidP="000D2C00">
      <w:r>
        <w:continuationSeparator/>
      </w:r>
    </w:p>
    <w:p w14:paraId="740A1BD5" w14:textId="77777777" w:rsidR="00546D7B" w:rsidRDefault="00546D7B"/>
  </w:endnote>
  <w:endnote w:type="continuationNotice" w:id="1">
    <w:p w14:paraId="59211B4F" w14:textId="77777777" w:rsidR="00546D7B" w:rsidRDefault="00546D7B"/>
    <w:p w14:paraId="662196B0" w14:textId="77777777" w:rsidR="00546D7B" w:rsidRDefault="00546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5AB7" w14:textId="77777777" w:rsidR="001E5D8E" w:rsidRPr="00EB2E6F" w:rsidRDefault="001E5D8E" w:rsidP="00365D2A">
    <w:pPr>
      <w:pStyle w:val="Footer"/>
      <w:spacing w:before="200" w:after="120" w:line="200" w:lineRule="exact"/>
      <w:jc w:val="center"/>
    </w:pPr>
    <w:r w:rsidRPr="00EB2E6F">
      <w:t xml:space="preserve">The statements contained in this </w:t>
    </w:r>
    <w:r>
      <w:t>Appendix G</w:t>
    </w:r>
    <w:r w:rsidRPr="00EB2E6F">
      <w:t xml:space="preserve"> are made subject to the reservation of rights set forth in </w:t>
    </w:r>
    <w:r>
      <w:br/>
      <w:t>Appendix E</w:t>
    </w:r>
    <w:r w:rsidRPr="00EB2E6F">
      <w:t xml:space="preserve"> and the terms and acknowledgements set forth in the Proposal Submission Agreement.</w:t>
    </w:r>
  </w:p>
  <w:p w14:paraId="0444EE48" w14:textId="77777777" w:rsidR="001E5D8E" w:rsidRDefault="001E5D8E" w:rsidP="00365D2A">
    <w:pPr>
      <w:pStyle w:val="Footer"/>
      <w:spacing w:after="120"/>
      <w:jc w:val="center"/>
    </w:pPr>
    <w:r>
      <w:t>2025 EAL Renewable and Storage RFP</w:t>
    </w:r>
  </w:p>
  <w:p w14:paraId="637604CA" w14:textId="77777777" w:rsidR="001E5D8E" w:rsidRPr="00865F02" w:rsidRDefault="001E5D8E" w:rsidP="00365D2A">
    <w:pPr>
      <w:pStyle w:val="Footer"/>
      <w:tabs>
        <w:tab w:val="center" w:pos="5040"/>
        <w:tab w:val="right" w:pos="9900"/>
      </w:tabs>
      <w:jc w:val="center"/>
      <w:rPr>
        <w:snapToGrid w:val="0"/>
      </w:rPr>
    </w:pPr>
    <w:r>
      <w:rPr>
        <w:snapToGrid w:val="0"/>
      </w:rPr>
      <w:t>Page G-</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6BE1" w14:textId="0705B989" w:rsidR="00790B4A" w:rsidRPr="00037514" w:rsidRDefault="00790B4A" w:rsidP="000F3AC6">
    <w:pPr>
      <w:pStyle w:val="Footer"/>
      <w:pBdr>
        <w:top w:val="single" w:sz="4" w:space="12" w:color="auto"/>
      </w:pBd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694" w14:textId="48E37F62" w:rsidR="00790B4A" w:rsidRDefault="00790B4A">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5635" w14:textId="77777777" w:rsidR="00525D9A" w:rsidRDefault="00525D9A" w:rsidP="00101633">
    <w:pPr>
      <w:pStyle w:val="Footer"/>
      <w:spacing w:after="0"/>
    </w:pPr>
  </w:p>
  <w:p w14:paraId="3F11D969" w14:textId="7A28254E" w:rsidR="00A86732" w:rsidRDefault="00A86732" w:rsidP="00A86732">
    <w:pPr>
      <w:pStyle w:val="Footer"/>
      <w:pBdr>
        <w:top w:val="single" w:sz="4" w:space="12" w:color="auto"/>
      </w:pBdr>
      <w:jc w:val="center"/>
    </w:pPr>
    <w:r>
      <w:t>Solar BOT Scope Book</w:t>
    </w:r>
  </w:p>
  <w:p w14:paraId="20825E16" w14:textId="1CBAFFF5" w:rsidR="00790B4A" w:rsidRPr="00037514" w:rsidRDefault="00790B4A" w:rsidP="008572E7">
    <w:pPr>
      <w:pStyle w:val="Footer"/>
      <w:pBdr>
        <w:top w:val="single" w:sz="4" w:space="12" w:color="auto"/>
      </w:pBdr>
    </w:pPr>
    <w:r>
      <w:tab/>
    </w:r>
    <w:r>
      <w:fldChar w:fldCharType="begin"/>
    </w:r>
    <w:r>
      <w:instrText xml:space="preserve"> PAGE   \* MERGEFORMAT </w:instrText>
    </w:r>
    <w:r>
      <w:fldChar w:fldCharType="separate"/>
    </w:r>
    <w:r>
      <w:rPr>
        <w:noProof/>
      </w:rPr>
      <w:t>1</w:t>
    </w:r>
    <w:r>
      <w:rPr>
        <w:noProof/>
      </w:rPr>
      <w:fldChar w:fldCharType="end"/>
    </w:r>
    <w:r w:rsidR="00A86732">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B153" w14:textId="77777777" w:rsidR="00CD4327" w:rsidRDefault="00CD4327" w:rsidP="00101633">
    <w:pPr>
      <w:pStyle w:val="Footer"/>
      <w:tabs>
        <w:tab w:val="left" w:pos="1056"/>
        <w:tab w:val="left" w:pos="4185"/>
      </w:tabs>
      <w:spacing w:after="0"/>
      <w:rPr>
        <w:noProof/>
      </w:rPr>
    </w:pPr>
  </w:p>
  <w:p w14:paraId="604615E4" w14:textId="099340DA" w:rsidR="00790B4A" w:rsidRDefault="002B0C6D" w:rsidP="002B0C6D">
    <w:pPr>
      <w:pStyle w:val="Footer"/>
      <w:pBdr>
        <w:top w:val="single" w:sz="4" w:space="0" w:color="auto"/>
      </w:pBdr>
      <w:tabs>
        <w:tab w:val="left" w:pos="1056"/>
        <w:tab w:val="left" w:pos="4185"/>
      </w:tabs>
    </w:pPr>
    <w:r>
      <w:rPr>
        <w:noProof/>
      </w:rPr>
      <w:tab/>
    </w:r>
    <w:r>
      <w:rPr>
        <w:noProof/>
      </w:rPr>
      <w:tab/>
    </w:r>
    <w:r>
      <w:rPr>
        <w:noProof/>
      </w:rPr>
      <w:tab/>
    </w:r>
    <w:r w:rsidR="00790B4A">
      <w:rPr>
        <w:noProof/>
      </w:rPr>
      <w:fldChar w:fldCharType="begin"/>
    </w:r>
    <w:r w:rsidR="00790B4A">
      <w:rPr>
        <w:noProof/>
      </w:rPr>
      <w:instrText xml:space="preserve"> PAGE   \* MERGEFORMAT </w:instrText>
    </w:r>
    <w:r w:rsidR="00790B4A">
      <w:rPr>
        <w:noProof/>
      </w:rPr>
      <w:fldChar w:fldCharType="separate"/>
    </w:r>
    <w:r w:rsidR="00790B4A">
      <w:rPr>
        <w:noProof/>
      </w:rPr>
      <w:t>1</w:t>
    </w:r>
    <w:r w:rsidR="00790B4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0ECA" w14:textId="77777777" w:rsidR="00546D7B" w:rsidRDefault="00546D7B" w:rsidP="000D2C00">
      <w:r>
        <w:separator/>
      </w:r>
    </w:p>
    <w:p w14:paraId="239E2B55" w14:textId="77777777" w:rsidR="00546D7B" w:rsidRDefault="00546D7B"/>
  </w:footnote>
  <w:footnote w:type="continuationSeparator" w:id="0">
    <w:p w14:paraId="108FD210" w14:textId="77777777" w:rsidR="00546D7B" w:rsidRDefault="00546D7B" w:rsidP="000D2C00">
      <w:r>
        <w:continuationSeparator/>
      </w:r>
    </w:p>
    <w:p w14:paraId="787A72F2" w14:textId="77777777" w:rsidR="00546D7B" w:rsidRDefault="00546D7B"/>
  </w:footnote>
  <w:footnote w:type="continuationNotice" w:id="1">
    <w:p w14:paraId="56EC9733" w14:textId="77777777" w:rsidR="00546D7B" w:rsidRDefault="00546D7B"/>
    <w:p w14:paraId="4D71564B" w14:textId="77777777" w:rsidR="00546D7B" w:rsidRDefault="00546D7B"/>
  </w:footnote>
  <w:footnote w:id="2">
    <w:p w14:paraId="5D3F4D89" w14:textId="58F8E883" w:rsidR="00790B4A" w:rsidRPr="00EC0149" w:rsidRDefault="00790B4A" w:rsidP="002E5FC3">
      <w:pPr>
        <w:pStyle w:val="FootnoteText"/>
      </w:pPr>
      <w:r w:rsidRPr="000D2C00">
        <w:rPr>
          <w:rStyle w:val="FootnoteReference"/>
        </w:rPr>
        <w:footnoteRef/>
      </w:r>
      <w:r>
        <w:t xml:space="preserve"> </w:t>
      </w:r>
      <w:r w:rsidRPr="007227BD">
        <w:t>NTD:</w:t>
      </w:r>
      <w:r w:rsidDel="007227BD">
        <w:t xml:space="preserve"> </w:t>
      </w:r>
      <w:r w:rsidRPr="00EC0149">
        <w:t>The Scope Book remains subject in all respects to Buyer’s continued due diligence and internal review (including by Buyer’s subject matter experts)</w:t>
      </w:r>
      <w:r w:rsidR="00B41554">
        <w:t xml:space="preserve">. </w:t>
      </w:r>
      <w:r w:rsidRPr="00EC0149">
        <w:t xml:space="preserve">This draft may need to be revised to reflect certain matters included or not addressed in the Agreement or the </w:t>
      </w:r>
      <w:r w:rsidR="008F11E4">
        <w:t>request for proposal (</w:t>
      </w:r>
      <w:r w:rsidRPr="00EC0149">
        <w:t>RFP</w:t>
      </w:r>
      <w:r w:rsidR="008F11E4">
        <w:t>)</w:t>
      </w:r>
      <w:r w:rsidRPr="00EC0149">
        <w:t xml:space="preserve"> or that have been reconsidered</w:t>
      </w:r>
      <w:r w:rsidR="00B41554">
        <w:t xml:space="preserve">. </w:t>
      </w:r>
      <w:r w:rsidR="009107AF">
        <w:t>Entergy</w:t>
      </w:r>
      <w:r w:rsidRPr="00EC0149">
        <w:t xml:space="preserve"> reserves the right to issue an updated version of the Scope Book at a later date.</w:t>
      </w:r>
    </w:p>
  </w:footnote>
  <w:footnote w:id="3">
    <w:p w14:paraId="7451CD00" w14:textId="545E150F" w:rsidR="00354696" w:rsidRDefault="00354696">
      <w:pPr>
        <w:pStyle w:val="FootnoteText"/>
      </w:pPr>
      <w:r>
        <w:rPr>
          <w:rStyle w:val="FootnoteReference"/>
        </w:rPr>
        <w:footnoteRef/>
      </w:r>
      <w:r>
        <w:t xml:space="preserve"> Romanoff, Melvin. (1989). Underground Corrosion, NBS Circular 579. Houston, TX, United States of America: Reprinted by NACE.</w:t>
      </w:r>
    </w:p>
  </w:footnote>
  <w:footnote w:id="4">
    <w:p w14:paraId="61341CDA" w14:textId="46EE19CC" w:rsidR="00354696" w:rsidRDefault="00354696">
      <w:pPr>
        <w:pStyle w:val="FootnoteText"/>
      </w:pPr>
      <w:r>
        <w:rPr>
          <w:rStyle w:val="FootnoteReference"/>
        </w:rPr>
        <w:footnoteRef/>
      </w:r>
      <w:r>
        <w:t xml:space="preserve"> The Corrosion Engineer is herein defined as a licensed Professional Engineer with certification or licensing that includes education and experience in corrosion of buried or submerged metal structures, or a person certified by NACE International at the level of Corrosion Specialist or Cathodic Protection Specialist (i.e. NACE International CP4). The Corrosion Engineer shall have not less than five years’ experience with corrosion control at solar facilities.</w:t>
      </w:r>
    </w:p>
  </w:footnote>
  <w:footnote w:id="5">
    <w:p w14:paraId="68243650" w14:textId="37ECD6C3" w:rsidR="00790B4A" w:rsidRPr="00EC0149" w:rsidRDefault="00790B4A" w:rsidP="00EC0149">
      <w:pPr>
        <w:pStyle w:val="FootnoteText"/>
      </w:pPr>
      <w:r w:rsidRPr="00911743">
        <w:rPr>
          <w:rStyle w:val="FootnoteReference"/>
        </w:rPr>
        <w:footnoteRef/>
      </w:r>
      <w:r>
        <w:t xml:space="preserve"> </w:t>
      </w:r>
      <w:r w:rsidRPr="006D1B50">
        <w:t>The defined term “</w:t>
      </w:r>
      <w:r w:rsidR="00897249">
        <w:t>t</w:t>
      </w:r>
      <w:r w:rsidR="00897249" w:rsidRPr="006D1B50">
        <w:t>racker</w:t>
      </w:r>
      <w:r w:rsidRPr="006D1B50">
        <w:t>” contemplates a single axis tracking system.</w:t>
      </w:r>
    </w:p>
  </w:footnote>
  <w:footnote w:id="6">
    <w:p w14:paraId="504488C2" w14:textId="6BDB8E91" w:rsidR="00790B4A" w:rsidRPr="00EC0149" w:rsidRDefault="00790B4A" w:rsidP="00EC0149">
      <w:pPr>
        <w:pStyle w:val="FootnoteText"/>
      </w:pPr>
      <w:r w:rsidRPr="00911743">
        <w:rPr>
          <w:rStyle w:val="FootnoteReference"/>
        </w:rPr>
        <w:footnoteRef/>
      </w:r>
      <w:r>
        <w:t xml:space="preserve"> </w:t>
      </w:r>
      <w:r w:rsidRPr="007227BD">
        <w:t>NTD:</w:t>
      </w:r>
      <w:r w:rsidRPr="00EC0149">
        <w:t xml:space="preserve"> Any limitation on the normal operation of the PV </w:t>
      </w:r>
      <w:r w:rsidR="00D36078">
        <w:t>p</w:t>
      </w:r>
      <w:r w:rsidR="00D36078" w:rsidRPr="00EC0149">
        <w:t xml:space="preserve">lant </w:t>
      </w:r>
      <w:r w:rsidRPr="00EC0149">
        <w:t xml:space="preserve">arising out of wind speed, snow load, or other climatic or </w:t>
      </w:r>
      <w:r w:rsidR="0024321C">
        <w:t>e</w:t>
      </w:r>
      <w:r w:rsidR="0024321C" w:rsidRPr="00EC0149">
        <w:t xml:space="preserve">nvironmental </w:t>
      </w:r>
      <w:r w:rsidRPr="00EC0149">
        <w:t xml:space="preserve">condition being above a certain threshold value applicable to the </w:t>
      </w:r>
      <w:r w:rsidR="0082575D">
        <w:t>t</w:t>
      </w:r>
      <w:r w:rsidR="0082575D" w:rsidRPr="00EC0149">
        <w:t xml:space="preserve">racker </w:t>
      </w:r>
      <w:r w:rsidRPr="00EC0149">
        <w:t xml:space="preserve">must be properly incorporated into the inputs to and reflected in the outputs of the </w:t>
      </w:r>
      <w:r w:rsidR="0082575D">
        <w:t>e</w:t>
      </w:r>
      <w:r w:rsidR="0082575D" w:rsidRPr="00EC0149">
        <w:t xml:space="preserve">nergy </w:t>
      </w:r>
      <w:r w:rsidR="0082575D">
        <w:t>m</w:t>
      </w:r>
      <w:r w:rsidR="0082575D" w:rsidRPr="00EC0149">
        <w:t>odel</w:t>
      </w:r>
      <w:r w:rsidR="00B41554">
        <w:t xml:space="preserve">. </w:t>
      </w:r>
      <w:r w:rsidRPr="00EC0149">
        <w:t xml:space="preserve">The loss of power generation or performance arising out of such limitation shall be based on the meteorological data provided in </w:t>
      </w:r>
      <w:r w:rsidR="00286BB3">
        <w:t>Appendix 5</w:t>
      </w:r>
      <w:r w:rsidRPr="00EC0149">
        <w:t>.</w:t>
      </w:r>
    </w:p>
  </w:footnote>
  <w:footnote w:id="7">
    <w:p w14:paraId="771788CE" w14:textId="70940790" w:rsidR="00790B4A" w:rsidRPr="00EC0149" w:rsidRDefault="00790B4A" w:rsidP="00D26129">
      <w:pPr>
        <w:pStyle w:val="FootnoteText"/>
      </w:pPr>
      <w:r w:rsidRPr="002D2CE7">
        <w:rPr>
          <w:rStyle w:val="FootnoteReference"/>
        </w:rPr>
        <w:footnoteRef/>
      </w:r>
      <w:r>
        <w:t xml:space="preserve"> </w:t>
      </w:r>
      <w:r w:rsidRPr="00C17986">
        <w:t>NTD:</w:t>
      </w:r>
      <w:r>
        <w:t xml:space="preserve">  </w:t>
      </w:r>
      <w:r w:rsidRPr="00EC0149">
        <w:t>Depending on the Energy Model used and accepted as the Effective Date Energy Model, .SIT, .SHD, and/or .HOR files could also be included.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5FA2" w14:textId="77777777" w:rsidR="001E5D8E" w:rsidRPr="004F0208" w:rsidRDefault="001E5D8E" w:rsidP="004F0208">
    <w:pPr>
      <w:pStyle w:val="Header"/>
      <w:ind w:hanging="720"/>
      <w:jc w:val="center"/>
      <w:rPr>
        <w:rFonts w:ascii="Times New Roman" w:hAnsi="Times New Roman"/>
        <w:b/>
        <w:sz w:val="24"/>
        <w:szCs w:val="24"/>
      </w:rPr>
    </w:pPr>
  </w:p>
  <w:p w14:paraId="7D099AEC" w14:textId="77777777" w:rsidR="001E5D8E" w:rsidRPr="004F0208" w:rsidRDefault="001E5D8E" w:rsidP="004F0208">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070251A" w14:paraId="377DC5DE" w14:textId="77777777" w:rsidTr="00D400F5">
      <w:tc>
        <w:tcPr>
          <w:tcW w:w="3120" w:type="dxa"/>
        </w:tcPr>
        <w:p w14:paraId="14424B31" w14:textId="5933F9F4" w:rsidR="2070251A" w:rsidRDefault="2070251A" w:rsidP="2070251A">
          <w:pPr>
            <w:ind w:left="-115"/>
            <w:rPr>
              <w:rFonts w:eastAsia="Arial"/>
              <w:szCs w:val="24"/>
            </w:rPr>
          </w:pPr>
        </w:p>
      </w:tc>
      <w:tc>
        <w:tcPr>
          <w:tcW w:w="3120" w:type="dxa"/>
        </w:tcPr>
        <w:p w14:paraId="4060693C" w14:textId="134FA6B0" w:rsidR="2070251A" w:rsidRDefault="2070251A" w:rsidP="2070251A">
          <w:pPr>
            <w:jc w:val="center"/>
            <w:rPr>
              <w:rFonts w:eastAsia="Arial"/>
              <w:szCs w:val="24"/>
            </w:rPr>
          </w:pPr>
        </w:p>
      </w:tc>
      <w:tc>
        <w:tcPr>
          <w:tcW w:w="3120" w:type="dxa"/>
        </w:tcPr>
        <w:p w14:paraId="21B8A804" w14:textId="0884D534" w:rsidR="2070251A" w:rsidRDefault="2070251A" w:rsidP="2070251A">
          <w:pPr>
            <w:ind w:right="-115"/>
            <w:jc w:val="right"/>
            <w:rPr>
              <w:rFonts w:eastAsia="Arial"/>
              <w:szCs w:val="24"/>
            </w:rPr>
          </w:pPr>
        </w:p>
      </w:tc>
    </w:tr>
  </w:tbl>
  <w:p w14:paraId="7A2A36B9" w14:textId="6AA6587D" w:rsidR="2070251A" w:rsidRDefault="2070251A" w:rsidP="2070251A">
    <w:pPr>
      <w:rPr>
        <w:rFonts w:eastAsia="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3DA6" w14:textId="77777777" w:rsidR="00887D90" w:rsidRDefault="00887D90" w:rsidP="2070251A">
    <w:pPr>
      <w:rPr>
        <w:rFonts w:eastAsia="Arial"/>
        <w:szCs w:val="24"/>
      </w:rPr>
    </w:pPr>
  </w:p>
  <w:p w14:paraId="5B90DCED" w14:textId="77777777" w:rsidR="0032042E" w:rsidRDefault="0032042E" w:rsidP="2070251A">
    <w:pPr>
      <w:rPr>
        <w:rFonts w:eastAsia="Arial"/>
        <w:szCs w:val="24"/>
      </w:rPr>
    </w:pPr>
  </w:p>
  <w:p w14:paraId="28FD9CB8" w14:textId="77777777" w:rsidR="0032042E" w:rsidRDefault="0032042E" w:rsidP="2070251A">
    <w:pPr>
      <w:rPr>
        <w:rFonts w:eastAsia="Arial"/>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5BF4" w14:textId="77777777" w:rsidR="00887D90" w:rsidRDefault="00887D90" w:rsidP="00D400F5">
    <w:pPr>
      <w:rPr>
        <w:rFonts w:eastAsia="Arial"/>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77D1" w14:textId="77777777" w:rsidR="00887D90" w:rsidRDefault="00887D90" w:rsidP="00D400F5">
    <w:pPr>
      <w:rPr>
        <w:rFonts w:eastAsia="Arial"/>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25D6" w14:textId="77777777" w:rsidR="00855FC3" w:rsidRDefault="00855F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55FC3" w14:paraId="71945D27" w14:textId="77777777" w:rsidTr="00D400F5">
      <w:tc>
        <w:tcPr>
          <w:tcW w:w="3120" w:type="dxa"/>
        </w:tcPr>
        <w:p w14:paraId="16344301" w14:textId="77777777" w:rsidR="00855FC3" w:rsidRDefault="00855FC3" w:rsidP="2070251A">
          <w:pPr>
            <w:pStyle w:val="Header"/>
            <w:ind w:left="-115"/>
            <w:rPr>
              <w:rFonts w:eastAsia="Arial"/>
              <w:szCs w:val="24"/>
            </w:rPr>
          </w:pPr>
        </w:p>
      </w:tc>
      <w:tc>
        <w:tcPr>
          <w:tcW w:w="3120" w:type="dxa"/>
        </w:tcPr>
        <w:p w14:paraId="6DFB3B7A" w14:textId="77777777" w:rsidR="00855FC3" w:rsidRDefault="00855FC3" w:rsidP="2070251A">
          <w:pPr>
            <w:pStyle w:val="Header"/>
            <w:jc w:val="center"/>
            <w:rPr>
              <w:rFonts w:eastAsia="Arial"/>
              <w:szCs w:val="24"/>
            </w:rPr>
          </w:pPr>
        </w:p>
      </w:tc>
      <w:tc>
        <w:tcPr>
          <w:tcW w:w="3120" w:type="dxa"/>
        </w:tcPr>
        <w:p w14:paraId="5A25A769" w14:textId="77777777" w:rsidR="00855FC3" w:rsidRDefault="00855FC3" w:rsidP="2070251A">
          <w:pPr>
            <w:pStyle w:val="Header"/>
            <w:ind w:right="-115"/>
            <w:jc w:val="right"/>
            <w:rPr>
              <w:rFonts w:eastAsia="Arial"/>
              <w:szCs w:val="24"/>
            </w:rPr>
          </w:pPr>
        </w:p>
      </w:tc>
    </w:tr>
  </w:tbl>
  <w:p w14:paraId="63C6A497" w14:textId="77777777" w:rsidR="00855FC3" w:rsidRDefault="00855FC3" w:rsidP="2070251A">
    <w:pPr>
      <w:pStyle w:val="Header"/>
      <w:rPr>
        <w:rFonts w:eastAsia="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A5EB3B2"/>
    <w:lvl w:ilvl="0">
      <w:start w:val="1"/>
      <w:numFmt w:val="decimal"/>
      <w:pStyle w:val="ListNumber4"/>
      <w:lvlText w:val="%1."/>
      <w:lvlJc w:val="left"/>
      <w:pPr>
        <w:tabs>
          <w:tab w:val="num" w:pos="1440"/>
        </w:tabs>
        <w:ind w:left="1440" w:hanging="360"/>
      </w:pPr>
    </w:lvl>
  </w:abstractNum>
  <w:abstractNum w:abstractNumId="1" w15:restartNumberingAfterBreak="0">
    <w:nsid w:val="FFFFFF88"/>
    <w:multiLevelType w:val="singleLevel"/>
    <w:tmpl w:val="BEE4C726"/>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00113547"/>
    <w:multiLevelType w:val="hybridMultilevel"/>
    <w:tmpl w:val="F5A8B580"/>
    <w:lvl w:ilvl="0" w:tplc="5E742544">
      <w:start w:val="1"/>
      <w:numFmt w:val="bullet"/>
      <w:pStyle w:val="Bullet2"/>
      <w:lvlText w:val=""/>
      <w:lvlJc w:val="left"/>
      <w:pPr>
        <w:ind w:left="3600" w:hanging="360"/>
      </w:pPr>
      <w:rPr>
        <w:rFonts w:ascii="Symbol" w:hAnsi="Symbol" w:hint="default"/>
        <w:b w:val="0"/>
        <w:i w:val="0"/>
        <w:sz w:val="20"/>
        <w:u w:color="7A9C49"/>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49D1A71"/>
    <w:multiLevelType w:val="multilevel"/>
    <w:tmpl w:val="D1764522"/>
    <w:name w:val="zzmpLegal3||Legal3|2|1|1|1|2|13||1|0|5||1|0|1||1|0|0||1|0|0||1|0|0||1|0|0||1|0|0||1|0|0||"/>
    <w:lvl w:ilvl="0">
      <w:start w:val="1"/>
      <w:numFmt w:val="decimal"/>
      <w:pStyle w:val="Legal3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3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3L3"/>
      <w:lvlText w:val="%1.%2.%3"/>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3">
      <w:start w:val="1"/>
      <w:numFmt w:val="decimal"/>
      <w:pStyle w:val="Legal3L4"/>
      <w:lvlText w:val="%1.%2.%3.%4"/>
      <w:lvlJc w:val="left"/>
      <w:pPr>
        <w:tabs>
          <w:tab w:val="num" w:pos="1008"/>
        </w:tabs>
        <w:ind w:left="720" w:hanging="720"/>
      </w:pPr>
      <w:rPr>
        <w:b w:val="0"/>
        <w:i w:val="0"/>
        <w:caps w:val="0"/>
        <w:strike w:val="0"/>
        <w:dstrike w:val="0"/>
        <w:outline w:val="0"/>
        <w:shadow w:val="0"/>
        <w:emboss w:val="0"/>
        <w:imprint w:val="0"/>
        <w:vanish w:val="0"/>
        <w:color w:val="auto"/>
        <w:u w:val="none"/>
        <w:effect w:val="none"/>
        <w:vertAlign w:val="baseline"/>
      </w:rPr>
    </w:lvl>
    <w:lvl w:ilvl="4">
      <w:start w:val="1"/>
      <w:numFmt w:val="lowerRoman"/>
      <w:pStyle w:val="Legal3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decimal"/>
      <w:pStyle w:val="Legal3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Letter"/>
      <w:pStyle w:val="Legal3L7"/>
      <w:lvlText w:val="(%7)"/>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7">
      <w:start w:val="1"/>
      <w:numFmt w:val="lowerRoman"/>
      <w:pStyle w:val="Legal3L8"/>
      <w:lvlText w:val="(%8)"/>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8">
      <w:start w:val="1"/>
      <w:numFmt w:val="decimal"/>
      <w:pStyle w:val="Legal3L9"/>
      <w:lvlText w:val="(%9)"/>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abstractNum>
  <w:abstractNum w:abstractNumId="4" w15:restartNumberingAfterBreak="0">
    <w:nsid w:val="0B212706"/>
    <w:multiLevelType w:val="multilevel"/>
    <w:tmpl w:val="0246A164"/>
    <w:name w:val="LegalFlushListTemplate"/>
    <w:styleLink w:val="LegalFlushList"/>
    <w:lvl w:ilvl="0">
      <w:start w:val="1"/>
      <w:numFmt w:val="decimal"/>
      <w:lvlRestart w:val="0"/>
      <w:pStyle w:val="LegalFlush1"/>
      <w:lvlText w:val="%1."/>
      <w:lvlJc w:val="left"/>
      <w:pPr>
        <w:tabs>
          <w:tab w:val="num" w:pos="720"/>
        </w:tabs>
        <w:ind w:left="720" w:hanging="720"/>
      </w:pPr>
      <w:rPr>
        <w:rFonts w:hint="default"/>
      </w:rPr>
    </w:lvl>
    <w:lvl w:ilvl="1">
      <w:start w:val="1"/>
      <w:numFmt w:val="decimal"/>
      <w:pStyle w:val="LegalFlush2"/>
      <w:lvlText w:val="%1.%2"/>
      <w:lvlJc w:val="left"/>
      <w:pPr>
        <w:tabs>
          <w:tab w:val="num" w:pos="720"/>
        </w:tabs>
        <w:ind w:left="720" w:hanging="720"/>
      </w:pPr>
      <w:rPr>
        <w:rFonts w:hint="default"/>
      </w:rPr>
    </w:lvl>
    <w:lvl w:ilvl="2">
      <w:start w:val="1"/>
      <w:numFmt w:val="decimal"/>
      <w:pStyle w:val="LegalFlush3"/>
      <w:lvlText w:val="%1.%2.%3"/>
      <w:lvlJc w:val="left"/>
      <w:pPr>
        <w:tabs>
          <w:tab w:val="num" w:pos="720"/>
        </w:tabs>
        <w:ind w:left="720" w:hanging="720"/>
      </w:pPr>
      <w:rPr>
        <w:rFonts w:hint="default"/>
      </w:rPr>
    </w:lvl>
    <w:lvl w:ilvl="3">
      <w:start w:val="1"/>
      <w:numFmt w:val="decimal"/>
      <w:pStyle w:val="LegalFlush4"/>
      <w:lvlText w:val="%1.%2.%3.%4"/>
      <w:lvlJc w:val="left"/>
      <w:pPr>
        <w:tabs>
          <w:tab w:val="num" w:pos="864"/>
        </w:tabs>
        <w:ind w:left="864" w:hanging="864"/>
      </w:pPr>
      <w:rPr>
        <w:rFonts w:hint="default"/>
      </w:rPr>
    </w:lvl>
    <w:lvl w:ilvl="4">
      <w:start w:val="1"/>
      <w:numFmt w:val="lowerRoman"/>
      <w:pStyle w:val="LegalFlush5"/>
      <w:lvlText w:val="(%5)"/>
      <w:lvlJc w:val="left"/>
      <w:pPr>
        <w:tabs>
          <w:tab w:val="num" w:pos="1440"/>
        </w:tabs>
        <w:ind w:left="1440" w:hanging="720"/>
      </w:pPr>
      <w:rPr>
        <w:rFonts w:hint="default"/>
      </w:rPr>
    </w:lvl>
    <w:lvl w:ilvl="5">
      <w:start w:val="1"/>
      <w:numFmt w:val="lowerRoman"/>
      <w:pStyle w:val="LegalFlush6"/>
      <w:lvlText w:val="(%6)"/>
      <w:lvlJc w:val="left"/>
      <w:pPr>
        <w:tabs>
          <w:tab w:val="num" w:pos="2160"/>
        </w:tabs>
        <w:ind w:left="2160" w:hanging="720"/>
      </w:pPr>
      <w:rPr>
        <w:rFonts w:hint="default"/>
      </w:rPr>
    </w:lvl>
    <w:lvl w:ilvl="6">
      <w:start w:val="1"/>
      <w:numFmt w:val="decimal"/>
      <w:pStyle w:val="LegalFlush7"/>
      <w:lvlText w:val="(%7)"/>
      <w:lvlJc w:val="left"/>
      <w:pPr>
        <w:tabs>
          <w:tab w:val="num" w:pos="2880"/>
        </w:tabs>
        <w:ind w:left="2880" w:hanging="720"/>
      </w:pPr>
      <w:rPr>
        <w:rFonts w:hint="default"/>
      </w:rPr>
    </w:lvl>
    <w:lvl w:ilvl="7">
      <w:start w:val="1"/>
      <w:numFmt w:val="upperLetter"/>
      <w:pStyle w:val="LegalFlush8"/>
      <w:lvlText w:val="(%8)"/>
      <w:lvlJc w:val="left"/>
      <w:pPr>
        <w:tabs>
          <w:tab w:val="num" w:pos="3600"/>
        </w:tabs>
        <w:ind w:left="3600" w:hanging="720"/>
      </w:pPr>
      <w:rPr>
        <w:rFonts w:hint="default"/>
      </w:rPr>
    </w:lvl>
    <w:lvl w:ilvl="8">
      <w:start w:val="1"/>
      <w:numFmt w:val="none"/>
      <w:lvlText w:val=""/>
      <w:lvlJc w:val="left"/>
      <w:pPr>
        <w:ind w:left="3240" w:hanging="360"/>
      </w:pPr>
      <w:rPr>
        <w:rFonts w:hint="default"/>
      </w:rPr>
    </w:lvl>
  </w:abstractNum>
  <w:abstractNum w:abstractNumId="5" w15:restartNumberingAfterBreak="0">
    <w:nsid w:val="0F9571A1"/>
    <w:multiLevelType w:val="hybridMultilevel"/>
    <w:tmpl w:val="ECF8903A"/>
    <w:lvl w:ilvl="0" w:tplc="04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96626A"/>
    <w:multiLevelType w:val="hybridMultilevel"/>
    <w:tmpl w:val="D034F62A"/>
    <w:styleLink w:val="111111"/>
    <w:lvl w:ilvl="0" w:tplc="513CF06E">
      <w:start w:val="1"/>
      <w:numFmt w:val="decimal"/>
      <w:lvlText w:val="3.%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447AD"/>
    <w:multiLevelType w:val="singleLevel"/>
    <w:tmpl w:val="90AA6616"/>
    <w:name w:val="O-Bullet ()"/>
    <w:lvl w:ilvl="0">
      <w:start w:val="1"/>
      <w:numFmt w:val="bullet"/>
      <w:pStyle w:val="O-Bullet"/>
      <w:lvlText w:val="o"/>
      <w:lvlJc w:val="left"/>
      <w:pPr>
        <w:tabs>
          <w:tab w:val="num" w:pos="360"/>
        </w:tabs>
        <w:ind w:left="360" w:hanging="360"/>
      </w:pPr>
      <w:rPr>
        <w:rFonts w:ascii="Courier New" w:hAnsi="Courier New" w:hint="default"/>
        <w:sz w:val="20"/>
        <w:szCs w:val="20"/>
      </w:rPr>
    </w:lvl>
  </w:abstractNum>
  <w:abstractNum w:abstractNumId="9" w15:restartNumberingAfterBreak="0">
    <w:nsid w:val="20F22C1B"/>
    <w:multiLevelType w:val="hybridMultilevel"/>
    <w:tmpl w:val="CE284B6E"/>
    <w:lvl w:ilvl="0" w:tplc="07F46086">
      <w:start w:val="1"/>
      <w:numFmt w:val="bullet"/>
      <w:pStyle w:val="SolarBullet75"/>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52E21C6"/>
    <w:multiLevelType w:val="hybridMultilevel"/>
    <w:tmpl w:val="899215A4"/>
    <w:name w:val="O-Bullet 1&quot;"/>
    <w:lvl w:ilvl="0" w:tplc="776280B6">
      <w:start w:val="1"/>
      <w:numFmt w:val="bullet"/>
      <w:pStyle w:val="O-Bullet1"/>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76DA0"/>
    <w:multiLevelType w:val="multilevel"/>
    <w:tmpl w:val="198C52BC"/>
    <w:styleLink w:val="Style2"/>
    <w:lvl w:ilvl="0">
      <w:start w:val="1"/>
      <w:numFmt w:val="decimal"/>
      <w:lvlText w:val="%1"/>
      <w:lvlJc w:val="left"/>
      <w:pPr>
        <w:tabs>
          <w:tab w:val="num" w:pos="720"/>
        </w:tabs>
        <w:ind w:left="720" w:hanging="72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lvlText w:val="%1.%2"/>
      <w:lvlJc w:val="left"/>
      <w:pPr>
        <w:tabs>
          <w:tab w:val="num" w:pos="2700"/>
        </w:tabs>
        <w:ind w:left="2700" w:hanging="720"/>
      </w:pPr>
      <w:rPr>
        <w:rFonts w:hint="default"/>
        <w:b/>
        <w:i w:val="0"/>
        <w:caps w:val="0"/>
        <w:strike w:val="0"/>
        <w:dstrike w:val="0"/>
        <w:outline w:val="0"/>
        <w:shadow w:val="0"/>
        <w:emboss w:val="0"/>
        <w:imprint w:val="0"/>
        <w:vanish w:val="0"/>
        <w:color w:val="auto"/>
        <w:u w:val="none"/>
        <w:effect w:val="none"/>
        <w:vertAlign w:val="baseline"/>
      </w:rPr>
    </w:lvl>
    <w:lvl w:ilvl="2">
      <w:start w:val="1"/>
      <w:numFmt w:val="decimal"/>
      <w:lvlText w:val="%1.%2.%3"/>
      <w:lvlJc w:val="left"/>
      <w:pPr>
        <w:tabs>
          <w:tab w:val="num" w:pos="1080"/>
        </w:tabs>
        <w:ind w:left="1080" w:hanging="720"/>
      </w:pPr>
      <w:rPr>
        <w:rFonts w:hint="default"/>
        <w:b/>
        <w:i w:val="0"/>
        <w:caps w:val="0"/>
        <w:strike w:val="0"/>
        <w:dstrike w:val="0"/>
        <w:outline w:val="0"/>
        <w:shadow w:val="0"/>
        <w:emboss w:val="0"/>
        <w:imprint w:val="0"/>
        <w:vanish w:val="0"/>
        <w:color w:val="auto"/>
        <w:u w:val="none"/>
        <w:effect w:val="none"/>
        <w:vertAlign w:val="baseline"/>
      </w:rPr>
    </w:lvl>
    <w:lvl w:ilvl="3">
      <w:start w:val="1"/>
      <w:numFmt w:val="decimal"/>
      <w:lvlText w:val="%1.%2.%3.%4"/>
      <w:lvlJc w:val="left"/>
      <w:pPr>
        <w:tabs>
          <w:tab w:val="num" w:pos="1008"/>
        </w:tabs>
        <w:ind w:left="0" w:firstLine="0"/>
      </w:pPr>
      <w:rPr>
        <w:rFonts w:hint="default"/>
        <w:b/>
        <w:i w:val="0"/>
        <w:caps w:val="0"/>
        <w:strike w:val="0"/>
        <w:dstrike w:val="0"/>
        <w:outline w:val="0"/>
        <w:shadow w:val="0"/>
        <w:emboss w:val="0"/>
        <w:imprint w:val="0"/>
        <w:vanish w:val="0"/>
        <w:color w:val="auto"/>
        <w:u w:val="none"/>
        <w:effect w:val="none"/>
        <w:vertAlign w:val="baseline"/>
      </w:rPr>
    </w:lvl>
    <w:lvl w:ilvl="4">
      <w:start w:val="1"/>
      <w:numFmt w:val="decimal"/>
      <w:isLgl/>
      <w:lvlText w:val="%1.%2.%3.%4.%5"/>
      <w:lvlJc w:val="left"/>
      <w:pPr>
        <w:tabs>
          <w:tab w:val="num" w:pos="720"/>
        </w:tabs>
        <w:ind w:left="720" w:hanging="72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decimal"/>
      <w:isLgl/>
      <w:lvlText w:val="%6."/>
      <w:lvlJc w:val="left"/>
      <w:pPr>
        <w:tabs>
          <w:tab w:val="num" w:pos="1440"/>
        </w:tabs>
        <w:ind w:left="1440" w:hanging="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Letter"/>
      <w:lvlText w:val="%7."/>
      <w:lvlJc w:val="left"/>
      <w:pPr>
        <w:tabs>
          <w:tab w:val="num" w:pos="2250"/>
        </w:tabs>
        <w:ind w:left="2250" w:hanging="72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lvlText w:val="%8)"/>
      <w:lvlJc w:val="left"/>
      <w:pPr>
        <w:tabs>
          <w:tab w:val="num" w:pos="2880"/>
        </w:tabs>
        <w:ind w:left="2880" w:hanging="72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lvlText w:val="%9."/>
      <w:lvlJc w:val="left"/>
      <w:pPr>
        <w:tabs>
          <w:tab w:val="num" w:pos="3600"/>
        </w:tabs>
        <w:ind w:left="3600" w:hanging="72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12" w15:restartNumberingAfterBreak="0">
    <w:nsid w:val="29A25EFD"/>
    <w:multiLevelType w:val="multilevel"/>
    <w:tmpl w:val="7564F436"/>
    <w:lvl w:ilvl="0">
      <w:start w:val="1"/>
      <w:numFmt w:val="decimal"/>
      <w:lvlText w:val="%1.0"/>
      <w:lvlJc w:val="left"/>
      <w:pPr>
        <w:tabs>
          <w:tab w:val="num" w:pos="432"/>
        </w:tabs>
        <w:ind w:left="432" w:hanging="432"/>
      </w:pPr>
      <w:rPr>
        <w:rFonts w:hAnsi="Times New Roman Bold" w:hint="default"/>
        <w:b/>
        <w:bCs/>
        <w:i w:val="0"/>
        <w:color w:val="000000"/>
        <w:sz w:val="20"/>
        <w:szCs w:val="20"/>
      </w:rPr>
    </w:lvl>
    <w:lvl w:ilvl="1">
      <w:start w:val="1"/>
      <w:numFmt w:val="decimal"/>
      <w:pStyle w:val="BodyTextIndent"/>
      <w:lvlText w:val="%1.%2"/>
      <w:lvlJc w:val="left"/>
      <w:pPr>
        <w:tabs>
          <w:tab w:val="num" w:pos="936"/>
        </w:tabs>
        <w:ind w:left="936" w:hanging="504"/>
      </w:pPr>
      <w:rPr>
        <w:rFonts w:ascii="Times New Roman" w:hAnsi="Times New Roman" w:hint="default"/>
        <w:b w:val="0"/>
        <w:i w:val="0"/>
        <w:sz w:val="20"/>
        <w:szCs w:val="20"/>
      </w:rPr>
    </w:lvl>
    <w:lvl w:ilvl="2">
      <w:start w:val="1"/>
      <w:numFmt w:val="decimal"/>
      <w:lvlText w:val="%1.%2.%3"/>
      <w:lvlJc w:val="left"/>
      <w:pPr>
        <w:tabs>
          <w:tab w:val="num" w:pos="2160"/>
        </w:tabs>
        <w:ind w:left="2160" w:hanging="720"/>
      </w:pPr>
      <w:rPr>
        <w:rFonts w:ascii="Times New Roman" w:hAnsi="Times New Roman" w:hint="default"/>
        <w:b w:val="0"/>
        <w:i w:val="0"/>
        <w:sz w:val="20"/>
        <w:szCs w:val="20"/>
        <w:u w:val="none"/>
      </w:rPr>
    </w:lvl>
    <w:lvl w:ilvl="3">
      <w:start w:val="1"/>
      <w:numFmt w:val="decimal"/>
      <w:lvlText w:val="%1.%2.%3.%4"/>
      <w:lvlJc w:val="left"/>
      <w:pPr>
        <w:tabs>
          <w:tab w:val="num" w:pos="3294"/>
        </w:tabs>
        <w:ind w:left="3294" w:hanging="864"/>
      </w:pPr>
      <w:rPr>
        <w:rFonts w:hint="default"/>
        <w:b w:val="0"/>
        <w:i w:val="0"/>
        <w:sz w:val="20"/>
        <w:u w:val="none"/>
      </w:rPr>
    </w:lvl>
    <w:lvl w:ilvl="4">
      <w:start w:val="1"/>
      <w:numFmt w:val="decimal"/>
      <w:lvlText w:val="%1.%2.%3.%4.%5."/>
      <w:lvlJc w:val="left"/>
      <w:pPr>
        <w:tabs>
          <w:tab w:val="num" w:pos="3600"/>
        </w:tabs>
        <w:ind w:left="3600" w:hanging="1080"/>
      </w:pPr>
      <w:rPr>
        <w:rFonts w:hint="default"/>
        <w:b w:val="0"/>
        <w:i w:val="0"/>
        <w:sz w:val="20"/>
        <w:u w:val="none"/>
      </w:rPr>
    </w:lvl>
    <w:lvl w:ilvl="5">
      <w:start w:val="1"/>
      <w:numFmt w:val="upperLetter"/>
      <w:lvlText w:val="%6."/>
      <w:lvlJc w:val="left"/>
      <w:pPr>
        <w:tabs>
          <w:tab w:val="num" w:pos="3888"/>
        </w:tabs>
        <w:ind w:left="3888" w:hanging="288"/>
      </w:pPr>
      <w:rPr>
        <w:rFonts w:hint="default"/>
        <w:sz w:val="20"/>
      </w:rPr>
    </w:lvl>
    <w:lvl w:ilvl="6">
      <w:start w:val="1"/>
      <w:numFmt w:val="decimal"/>
      <w:lvlText w:val="%7."/>
      <w:lvlJc w:val="left"/>
      <w:pPr>
        <w:tabs>
          <w:tab w:val="num" w:pos="4176"/>
        </w:tabs>
        <w:ind w:left="4176" w:hanging="288"/>
      </w:pPr>
      <w:rPr>
        <w:rFonts w:hint="default"/>
        <w:sz w:val="20"/>
      </w:rPr>
    </w:lvl>
    <w:lvl w:ilvl="7">
      <w:start w:val="1"/>
      <w:numFmt w:val="lowerLetter"/>
      <w:lvlText w:val="%8."/>
      <w:lvlJc w:val="left"/>
      <w:pPr>
        <w:tabs>
          <w:tab w:val="num" w:pos="4392"/>
        </w:tabs>
        <w:ind w:left="4392" w:hanging="216"/>
      </w:pPr>
      <w:rPr>
        <w:rFonts w:hint="default"/>
      </w:rPr>
    </w:lvl>
    <w:lvl w:ilvl="8">
      <w:start w:val="1"/>
      <w:numFmt w:val="none"/>
      <w:lvlText w:val=""/>
      <w:lvlJc w:val="left"/>
      <w:pPr>
        <w:tabs>
          <w:tab w:val="num" w:pos="6696"/>
        </w:tabs>
        <w:ind w:left="6336" w:hanging="1440"/>
      </w:pPr>
      <w:rPr>
        <w:rFonts w:hint="default"/>
      </w:rPr>
    </w:lvl>
  </w:abstractNum>
  <w:abstractNum w:abstractNumId="13" w15:restartNumberingAfterBreak="0">
    <w:nsid w:val="2AFB196E"/>
    <w:multiLevelType w:val="hybridMultilevel"/>
    <w:tmpl w:val="92E03D24"/>
    <w:lvl w:ilvl="0" w:tplc="0ECE63E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A4A61"/>
    <w:multiLevelType w:val="hybridMultilevel"/>
    <w:tmpl w:val="80E0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72BB9"/>
    <w:multiLevelType w:val="multilevel"/>
    <w:tmpl w:val="05CCA310"/>
    <w:lvl w:ilvl="0">
      <w:start w:val="1"/>
      <w:numFmt w:val="decimal"/>
      <w:pStyle w:val="SolarAppendix5Heading1"/>
      <w:lvlText w:val="%1"/>
      <w:lvlJc w:val="left"/>
      <w:pPr>
        <w:ind w:left="360" w:hanging="360"/>
      </w:pPr>
      <w:rPr>
        <w:rFonts w:ascii="Arial" w:hAnsi="Arial" w:hint="default"/>
        <w:b/>
        <w:i w:val="0"/>
        <w:caps/>
        <w:sz w:val="28"/>
      </w:rPr>
    </w:lvl>
    <w:lvl w:ilvl="1">
      <w:start w:val="1"/>
      <w:numFmt w:val="decimal"/>
      <w:pStyle w:val="SolarAppendix5Heading2"/>
      <w:lvlText w:val="%1.%2"/>
      <w:lvlJc w:val="left"/>
      <w:pPr>
        <w:ind w:left="720" w:hanging="360"/>
      </w:pPr>
      <w:rPr>
        <w:rFonts w:ascii="Arial" w:hAnsi="Arial" w:hint="default"/>
        <w:b/>
        <w:i w:val="0"/>
        <w:sz w:val="20"/>
      </w:rPr>
    </w:lvl>
    <w:lvl w:ilvl="2">
      <w:start w:val="1"/>
      <w:numFmt w:val="decimal"/>
      <w:pStyle w:val="SolarAppendix5Heading3"/>
      <w:lvlText w:val="%1.%2.%3"/>
      <w:lvlJc w:val="left"/>
      <w:pPr>
        <w:ind w:left="360" w:hanging="360"/>
      </w:pPr>
      <w:rPr>
        <w:rFonts w:ascii="Arial" w:hAnsi="Arial" w:hint="default"/>
        <w:b/>
        <w:i w:val="0"/>
        <w:sz w:val="20"/>
      </w:rPr>
    </w:lvl>
    <w:lvl w:ilvl="3">
      <w:start w:val="1"/>
      <w:numFmt w:val="lowerLetter"/>
      <w:pStyle w:val="SolarAppendix5Heading4"/>
      <w:lvlText w:val="%4."/>
      <w:lvlJc w:val="left"/>
      <w:pPr>
        <w:ind w:left="720" w:hanging="360"/>
      </w:pPr>
      <w:rPr>
        <w:rFonts w:ascii="Arial" w:hAnsi="Arial" w:hint="default"/>
        <w:b w:val="0"/>
        <w:i w:val="0"/>
        <w:sz w:val="20"/>
      </w:rPr>
    </w:lvl>
    <w:lvl w:ilvl="4">
      <w:start w:val="1"/>
      <w:numFmt w:val="lowerRoman"/>
      <w:pStyle w:val="SolarAppendix5Heading5"/>
      <w:lvlText w:val="%5."/>
      <w:lvlJc w:val="left"/>
      <w:pPr>
        <w:ind w:left="1080" w:hanging="360"/>
      </w:pPr>
      <w:rPr>
        <w:rFonts w:ascii="Arial" w:hAnsi="Arial"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E36857"/>
    <w:multiLevelType w:val="hybridMultilevel"/>
    <w:tmpl w:val="05C82940"/>
    <w:name w:val="O-Bullet .5&quot;"/>
    <w:lvl w:ilvl="0" w:tplc="E46CBDB0">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3F4896"/>
    <w:multiLevelType w:val="hybridMultilevel"/>
    <w:tmpl w:val="5BD428A4"/>
    <w:lvl w:ilvl="0" w:tplc="751C4768">
      <w:start w:val="1"/>
      <w:numFmt w:val="bullet"/>
      <w:pStyle w:val="SolarBullet5"/>
      <w:lvlText w:val=""/>
      <w:lvlJc w:val="left"/>
      <w:pPr>
        <w:ind w:left="720" w:hanging="360"/>
      </w:pPr>
      <w:rPr>
        <w:rFonts w:ascii="Symbol" w:hAnsi="Symbol" w:hint="default"/>
      </w:rPr>
    </w:lvl>
    <w:lvl w:ilvl="1" w:tplc="B802C284">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72207"/>
    <w:multiLevelType w:val="multilevel"/>
    <w:tmpl w:val="497C734A"/>
    <w:lvl w:ilvl="0">
      <w:start w:val="1"/>
      <w:numFmt w:val="decimal"/>
      <w:pStyle w:val="Legal5L1"/>
      <w:lvlText w:val="%1"/>
      <w:lvlJc w:val="left"/>
      <w:pPr>
        <w:tabs>
          <w:tab w:val="num" w:pos="720"/>
        </w:tabs>
        <w:ind w:left="720" w:hanging="72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pStyle w:val="Legal5L2"/>
      <w:lvlText w:val="%1.%2"/>
      <w:lvlJc w:val="left"/>
      <w:pPr>
        <w:ind w:left="720" w:hanging="720"/>
      </w:pPr>
      <w:rPr>
        <w:rFonts w:hint="default"/>
        <w:b/>
        <w:i w:val="0"/>
        <w:caps w:val="0"/>
        <w:strike w:val="0"/>
        <w:dstrike w:val="0"/>
        <w:outline w:val="0"/>
        <w:shadow w:val="0"/>
        <w:emboss w:val="0"/>
        <w:imprint w:val="0"/>
        <w:vanish w:val="0"/>
        <w:color w:val="auto"/>
        <w:u w:val="none"/>
        <w:effect w:val="none"/>
        <w:vertAlign w:val="baseline"/>
      </w:rPr>
    </w:lvl>
    <w:lvl w:ilvl="2">
      <w:start w:val="1"/>
      <w:numFmt w:val="decimal"/>
      <w:pStyle w:val="Legal5L3"/>
      <w:lvlText w:val="%1.%2.%3"/>
      <w:lvlJc w:val="left"/>
      <w:pPr>
        <w:tabs>
          <w:tab w:val="num" w:pos="1080"/>
        </w:tabs>
        <w:ind w:left="720" w:hanging="720"/>
      </w:pPr>
      <w:rPr>
        <w:rFonts w:hint="default"/>
        <w:b/>
        <w:i w:val="0"/>
        <w:caps w:val="0"/>
        <w:strike w:val="0"/>
        <w:dstrike w:val="0"/>
        <w:outline w:val="0"/>
        <w:shadow w:val="0"/>
        <w:emboss w:val="0"/>
        <w:imprint w:val="0"/>
        <w:vanish w:val="0"/>
        <w:color w:val="auto"/>
        <w:u w:val="none"/>
        <w:effect w:val="none"/>
        <w:vertAlign w:val="baseline"/>
      </w:rPr>
    </w:lvl>
    <w:lvl w:ilvl="3">
      <w:start w:val="1"/>
      <w:numFmt w:val="decimal"/>
      <w:pStyle w:val="Legal5L4"/>
      <w:lvlText w:val="%1.%2.%3.%4"/>
      <w:lvlJc w:val="left"/>
      <w:pPr>
        <w:ind w:left="1440" w:hanging="1440"/>
      </w:pPr>
      <w:rPr>
        <w:rFonts w:hint="default"/>
      </w:rPr>
    </w:lvl>
    <w:lvl w:ilvl="4">
      <w:start w:val="1"/>
      <w:numFmt w:val="none"/>
      <w:pStyle w:val="Legal5L5"/>
      <w:isLgl/>
      <w:lvlText w:val=""/>
      <w:lvlJc w:val="left"/>
      <w:pPr>
        <w:ind w:left="720" w:hanging="72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decimal"/>
      <w:pStyle w:val="Legal5L6"/>
      <w:isLgl/>
      <w:lvlText w:val="%6."/>
      <w:lvlJc w:val="left"/>
      <w:pPr>
        <w:tabs>
          <w:tab w:val="num" w:pos="1440"/>
        </w:tabs>
        <w:ind w:left="1440" w:hanging="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Letter"/>
      <w:pStyle w:val="Legal5L7"/>
      <w:lvlText w:val="%7."/>
      <w:lvlJc w:val="left"/>
      <w:pPr>
        <w:tabs>
          <w:tab w:val="num" w:pos="2250"/>
        </w:tabs>
        <w:ind w:left="2250" w:hanging="72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pStyle w:val="Legal5L8"/>
      <w:lvlText w:val="%8)"/>
      <w:lvlJc w:val="left"/>
      <w:pPr>
        <w:tabs>
          <w:tab w:val="num" w:pos="2880"/>
        </w:tabs>
        <w:ind w:left="2880" w:hanging="72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pStyle w:val="Legal5L9"/>
      <w:lvlText w:val="%9."/>
      <w:lvlJc w:val="left"/>
      <w:pPr>
        <w:tabs>
          <w:tab w:val="num" w:pos="3600"/>
        </w:tabs>
        <w:ind w:left="3600" w:hanging="72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19" w15:restartNumberingAfterBreak="0">
    <w:nsid w:val="39B10657"/>
    <w:multiLevelType w:val="hybridMultilevel"/>
    <w:tmpl w:val="DF5C8548"/>
    <w:lvl w:ilvl="0" w:tplc="AF00446C">
      <w:start w:val="1"/>
      <w:numFmt w:val="bullet"/>
      <w:pStyle w:val="Bullet15"/>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CDC0B1E"/>
    <w:multiLevelType w:val="hybridMultilevel"/>
    <w:tmpl w:val="2C8C7700"/>
    <w:lvl w:ilvl="0" w:tplc="CD30695E">
      <w:start w:val="1"/>
      <w:numFmt w:val="bullet"/>
      <w:pStyle w:val="SolarBullet125"/>
      <w:lvlText w:val=""/>
      <w:lvlJc w:val="left"/>
      <w:pPr>
        <w:ind w:left="1800" w:hanging="360"/>
      </w:pPr>
      <w:rPr>
        <w:rFonts w:ascii="Wingdings" w:hAnsi="Wingdings" w:hint="default"/>
        <w:b w:val="0"/>
        <w:i w:val="0"/>
        <w:sz w:val="16"/>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40F7056F"/>
    <w:multiLevelType w:val="hybridMultilevel"/>
    <w:tmpl w:val="488A5198"/>
    <w:lvl w:ilvl="0" w:tplc="663A40C0">
      <w:start w:val="24"/>
      <w:numFmt w:val="bullet"/>
      <w:pStyle w:val="SolarBullet1"/>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5A924F0"/>
    <w:multiLevelType w:val="multilevel"/>
    <w:tmpl w:val="9ACE5012"/>
    <w:name w:val="LegalComboListTemplate"/>
    <w:styleLink w:val="LegalComboList"/>
    <w:lvl w:ilvl="0">
      <w:start w:val="1"/>
      <w:numFmt w:val="decimal"/>
      <w:lvlRestart w:val="0"/>
      <w:lvlText w:val="%1."/>
      <w:lvlJc w:val="left"/>
      <w:pPr>
        <w:tabs>
          <w:tab w:val="num" w:pos="720"/>
        </w:tabs>
        <w:ind w:left="720" w:hanging="720"/>
      </w:pPr>
      <w:rPr>
        <w:b/>
        <w:sz w:val="22"/>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decimal"/>
      <w:lvlText w:val="(%6)"/>
      <w:lvlJc w:val="left"/>
      <w:pPr>
        <w:tabs>
          <w:tab w:val="num" w:pos="2880"/>
        </w:tabs>
        <w:ind w:left="2880" w:hanging="720"/>
      </w:pPr>
    </w:lvl>
    <w:lvl w:ilvl="6">
      <w:start w:val="1"/>
      <w:numFmt w:val="upperLetter"/>
      <w:lvlText w:val="(%7)"/>
      <w:lvlJc w:val="left"/>
      <w:pPr>
        <w:tabs>
          <w:tab w:val="num" w:pos="3600"/>
        </w:tabs>
        <w:ind w:left="3600" w:hanging="720"/>
      </w:pPr>
    </w:lvl>
    <w:lvl w:ilvl="7">
      <w:start w:val="24"/>
      <w:numFmt w:val="lowerLetter"/>
      <w:lvlRestart w:val="3"/>
      <w:lvlText w:val="(%8)"/>
      <w:lvlJc w:val="left"/>
      <w:pPr>
        <w:tabs>
          <w:tab w:val="num" w:pos="1440"/>
        </w:tabs>
        <w:ind w:left="1440" w:hanging="720"/>
      </w:pPr>
    </w:lvl>
    <w:lvl w:ilvl="8">
      <w:start w:val="1"/>
      <w:numFmt w:val="bullet"/>
      <w:lvlRestart w:val="0"/>
      <w:lvlText w:val=""/>
      <w:lvlJc w:val="left"/>
      <w:pPr>
        <w:tabs>
          <w:tab w:val="num" w:pos="1800"/>
        </w:tabs>
        <w:ind w:left="1800" w:hanging="360"/>
      </w:pPr>
      <w:rPr>
        <w:rFonts w:ascii="Symbol" w:hAnsi="Symbol" w:hint="default"/>
      </w:rPr>
    </w:lvl>
  </w:abstractNum>
  <w:abstractNum w:abstractNumId="23" w15:restartNumberingAfterBreak="0">
    <w:nsid w:val="47926119"/>
    <w:multiLevelType w:val="hybridMultilevel"/>
    <w:tmpl w:val="2B5A771A"/>
    <w:lvl w:ilvl="0" w:tplc="8FAC254C">
      <w:start w:val="1"/>
      <w:numFmt w:val="bullet"/>
      <w:pStyle w:val="Bullets"/>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6166BDE">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F61A4"/>
    <w:multiLevelType w:val="multilevel"/>
    <w:tmpl w:val="52C0ECBC"/>
    <w:styleLink w:val="Solar"/>
    <w:lvl w:ilvl="0">
      <w:start w:val="1"/>
      <w:numFmt w:val="decimal"/>
      <w:lvlText w:val="%1.0"/>
      <w:lvlJc w:val="left"/>
      <w:pPr>
        <w:ind w:left="720" w:hanging="720"/>
      </w:pPr>
      <w:rPr>
        <w:rFonts w:ascii="Times New Roman Bold" w:hAnsi="Times New Roman Bold" w:hint="default"/>
        <w:b w:val="0"/>
        <w:i w:val="0"/>
        <w:color w:val="auto"/>
        <w:sz w:val="24"/>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720" w:hanging="720"/>
      </w:pPr>
      <w:rPr>
        <w:rFonts w:ascii="Times New Roman Bold" w:hAnsi="Times New Roman Bold" w:hint="default"/>
        <w:b/>
        <w:i w:val="0"/>
        <w:sz w:val="24"/>
      </w:rPr>
    </w:lvl>
    <w:lvl w:ilvl="3">
      <w:start w:val="1"/>
      <w:numFmt w:val="decimal"/>
      <w:lvlText w:val="%1.%2.%3.%4"/>
      <w:lvlJc w:val="left"/>
      <w:pPr>
        <w:ind w:left="720" w:hanging="720"/>
      </w:pPr>
      <w:rPr>
        <w:rFonts w:ascii="Times New Roman Bold" w:hAnsi="Times New Roman Bold" w:hint="default"/>
        <w:b/>
        <w:i w:val="0"/>
        <w:sz w:val="24"/>
      </w:rPr>
    </w:lvl>
    <w:lvl w:ilvl="4">
      <w:start w:val="1"/>
      <w:numFmt w:val="decimal"/>
      <w:lvlText w:val="%1.%2.%3.%4.%5"/>
      <w:lvlJc w:val="left"/>
      <w:pPr>
        <w:ind w:left="720" w:hanging="720"/>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4D6565ED"/>
    <w:multiLevelType w:val="multilevel"/>
    <w:tmpl w:val="322AF086"/>
    <w:styleLink w:val="Style1"/>
    <w:lvl w:ilvl="0">
      <w:start w:val="2"/>
      <w:numFmt w:val="decimal"/>
      <w:lvlText w:val="%1."/>
      <w:lvlJc w:val="left"/>
      <w:pPr>
        <w:ind w:left="45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002DCC"/>
    <w:multiLevelType w:val="hybridMultilevel"/>
    <w:tmpl w:val="398ACEC8"/>
    <w:lvl w:ilvl="0" w:tplc="7CD466D6">
      <w:start w:val="1"/>
      <w:numFmt w:val="bullet"/>
      <w:pStyle w:val="SolarBulletNoIndentTabl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46ABF"/>
    <w:multiLevelType w:val="hybridMultilevel"/>
    <w:tmpl w:val="CAE2C914"/>
    <w:name w:val="FS Call Out Box Bullet"/>
    <w:styleLink w:val="LegalFlushList2"/>
    <w:lvl w:ilvl="0" w:tplc="FFD2CF84">
      <w:start w:val="1"/>
      <w:numFmt w:val="bullet"/>
      <w:pStyle w:val="FSCallOu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829D3"/>
    <w:multiLevelType w:val="hybridMultilevel"/>
    <w:tmpl w:val="F4B2F3DC"/>
    <w:name w:val="Background"/>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5A20BF"/>
    <w:multiLevelType w:val="hybridMultilevel"/>
    <w:tmpl w:val="CEECDDFA"/>
    <w:name w:val="Parties"/>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F131D7"/>
    <w:multiLevelType w:val="multilevel"/>
    <w:tmpl w:val="2D289B7C"/>
    <w:name w:val="zzmpLegal2||Legal2|2|1|1|1|0|13||1|0|5||1|0|0||1|0|0||1|0|0||1|0|0||1|0|0||1|0|0||1|0|0||"/>
    <w:lvl w:ilvl="0">
      <w:start w:val="1"/>
      <w:numFmt w:val="decimal"/>
      <w:pStyle w:val="Legal2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2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2L3"/>
      <w:lvlText w:val="%1.%2.%3"/>
      <w:lvlJc w:val="left"/>
      <w:pPr>
        <w:tabs>
          <w:tab w:val="num" w:pos="720"/>
        </w:tabs>
        <w:ind w:left="720" w:hanging="720"/>
      </w:pPr>
      <w:rPr>
        <w:b/>
        <w:bCs w:val="0"/>
        <w:i w:val="0"/>
        <w:caps w:val="0"/>
        <w:strike w:val="0"/>
        <w:dstrike w:val="0"/>
        <w:outline w:val="0"/>
        <w:shadow w:val="0"/>
        <w:emboss w:val="0"/>
        <w:imprint w:val="0"/>
        <w:vanish w:val="0"/>
        <w:color w:val="auto"/>
        <w:u w:val="none"/>
        <w:effect w:val="none"/>
        <w:vertAlign w:val="baseline"/>
      </w:rPr>
    </w:lvl>
    <w:lvl w:ilvl="3">
      <w:start w:val="1"/>
      <w:numFmt w:val="decimal"/>
      <w:pStyle w:val="Legal2L4"/>
      <w:lvlText w:val="%1.%2.%3.%4"/>
      <w:lvlJc w:val="left"/>
      <w:pPr>
        <w:tabs>
          <w:tab w:val="num" w:pos="1008"/>
        </w:tabs>
        <w:ind w:left="1008" w:hanging="1008"/>
      </w:pPr>
      <w:rPr>
        <w:b w:val="0"/>
        <w:i w:val="0"/>
        <w:caps w:val="0"/>
        <w:strike w:val="0"/>
        <w:dstrike w:val="0"/>
        <w:outline w:val="0"/>
        <w:shadow w:val="0"/>
        <w:emboss w:val="0"/>
        <w:imprint w:val="0"/>
        <w:vanish w:val="0"/>
        <w:color w:val="auto"/>
        <w:u w:val="none"/>
        <w:effect w:val="none"/>
        <w:vertAlign w:val="baseline"/>
      </w:rPr>
    </w:lvl>
    <w:lvl w:ilvl="4">
      <w:start w:val="1"/>
      <w:numFmt w:val="decimal"/>
      <w:pStyle w:val="Legal2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lowerLetter"/>
      <w:pStyle w:val="Legal2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Roman"/>
      <w:pStyle w:val="Legal2L7"/>
      <w:lvlText w:val="%7."/>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Legal2L8"/>
      <w:lvlText w:val="(%8)"/>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Legal2L9"/>
      <w:lvlText w:val="(%9)"/>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abstractNum>
  <w:num w:numId="1" w16cid:durableId="1026105314">
    <w:abstractNumId w:val="29"/>
  </w:num>
  <w:num w:numId="2" w16cid:durableId="2026898916">
    <w:abstractNumId w:val="28"/>
  </w:num>
  <w:num w:numId="3" w16cid:durableId="1687712584">
    <w:abstractNumId w:val="7"/>
  </w:num>
  <w:num w:numId="4" w16cid:durableId="741098236">
    <w:abstractNumId w:val="27"/>
  </w:num>
  <w:num w:numId="5" w16cid:durableId="1610892999">
    <w:abstractNumId w:val="8"/>
  </w:num>
  <w:num w:numId="6" w16cid:durableId="1245460245">
    <w:abstractNumId w:val="16"/>
  </w:num>
  <w:num w:numId="7" w16cid:durableId="354114876">
    <w:abstractNumId w:val="10"/>
  </w:num>
  <w:num w:numId="8" w16cid:durableId="1642298955">
    <w:abstractNumId w:val="25"/>
  </w:num>
  <w:num w:numId="9" w16cid:durableId="120924311">
    <w:abstractNumId w:val="22"/>
  </w:num>
  <w:num w:numId="10" w16cid:durableId="2126926088">
    <w:abstractNumId w:val="24"/>
  </w:num>
  <w:num w:numId="11" w16cid:durableId="1554392668">
    <w:abstractNumId w:val="18"/>
  </w:num>
  <w:num w:numId="12" w16cid:durableId="1381856948">
    <w:abstractNumId w:val="19"/>
  </w:num>
  <w:num w:numId="13" w16cid:durableId="1249267748">
    <w:abstractNumId w:val="2"/>
  </w:num>
  <w:num w:numId="14" w16cid:durableId="750347710">
    <w:abstractNumId w:val="3"/>
  </w:num>
  <w:num w:numId="15" w16cid:durableId="709497533">
    <w:abstractNumId w:val="30"/>
  </w:num>
  <w:num w:numId="16" w16cid:durableId="1189178179">
    <w:abstractNumId w:val="17"/>
  </w:num>
  <w:num w:numId="17" w16cid:durableId="141895850">
    <w:abstractNumId w:val="9"/>
  </w:num>
  <w:num w:numId="18" w16cid:durableId="2071154776">
    <w:abstractNumId w:val="26"/>
  </w:num>
  <w:num w:numId="19" w16cid:durableId="1733579444">
    <w:abstractNumId w:val="21"/>
  </w:num>
  <w:num w:numId="20" w16cid:durableId="156267708">
    <w:abstractNumId w:val="11"/>
  </w:num>
  <w:num w:numId="21" w16cid:durableId="225188053">
    <w:abstractNumId w:val="1"/>
  </w:num>
  <w:num w:numId="22" w16cid:durableId="412554850">
    <w:abstractNumId w:val="0"/>
  </w:num>
  <w:num w:numId="23" w16cid:durableId="607157658">
    <w:abstractNumId w:val="20"/>
  </w:num>
  <w:num w:numId="24" w16cid:durableId="1230193092">
    <w:abstractNumId w:val="12"/>
  </w:num>
  <w:num w:numId="25" w16cid:durableId="1345983873">
    <w:abstractNumId w:val="4"/>
  </w:num>
  <w:num w:numId="26" w16cid:durableId="534389731">
    <w:abstractNumId w:val="6"/>
  </w:num>
  <w:num w:numId="27" w16cid:durableId="1546143315">
    <w:abstractNumId w:val="15"/>
  </w:num>
  <w:num w:numId="28" w16cid:durableId="1716663316">
    <w:abstractNumId w:val="5"/>
  </w:num>
  <w:num w:numId="29" w16cid:durableId="1848715951">
    <w:abstractNumId w:val="14"/>
  </w:num>
  <w:num w:numId="30" w16cid:durableId="415522693">
    <w:abstractNumId w:val="13"/>
  </w:num>
  <w:num w:numId="31" w16cid:durableId="349070008">
    <w:abstractNumId w:val="18"/>
  </w:num>
  <w:num w:numId="32" w16cid:durableId="2028751596">
    <w:abstractNumId w:val="18"/>
  </w:num>
  <w:num w:numId="33" w16cid:durableId="1725831657">
    <w:abstractNumId w:val="18"/>
  </w:num>
  <w:num w:numId="34" w16cid:durableId="545919349">
    <w:abstractNumId w:val="18"/>
  </w:num>
  <w:num w:numId="35" w16cid:durableId="1241911777">
    <w:abstractNumId w:val="18"/>
  </w:num>
  <w:num w:numId="36" w16cid:durableId="219899485">
    <w:abstractNumId w:val="18"/>
  </w:num>
  <w:num w:numId="37" w16cid:durableId="1403990702">
    <w:abstractNumId w:val="18"/>
  </w:num>
  <w:num w:numId="38" w16cid:durableId="366412323">
    <w:abstractNumId w:val="18"/>
  </w:num>
  <w:num w:numId="39" w16cid:durableId="417018707">
    <w:abstractNumId w:val="18"/>
  </w:num>
  <w:num w:numId="40" w16cid:durableId="1027439772">
    <w:abstractNumId w:val="18"/>
  </w:num>
  <w:num w:numId="41" w16cid:durableId="410859879">
    <w:abstractNumId w:val="18"/>
  </w:num>
  <w:num w:numId="42" w16cid:durableId="1473910936">
    <w:abstractNumId w:val="18"/>
  </w:num>
  <w:num w:numId="43" w16cid:durableId="2041667665">
    <w:abstractNumId w:val="8"/>
  </w:num>
  <w:num w:numId="44" w16cid:durableId="1854563303">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TKD98IZ4.4156-1406-9549.3"/>
    <w:docVar w:name="zzmpFixedCurScheme" w:val="Legal2"/>
    <w:docVar w:name="zzmpFixedCurScheme_9.0" w:val="2zzmpLegal2"/>
    <w:docVar w:name="zzmpLegal2" w:val="||Legal2|2|1|1|1|0|13||1|0|5||1|0|0||1|0|0||1|0|0||1|0|0||1|0|0||1|0|0||1|0|0||"/>
    <w:docVar w:name="zzmpLegal3" w:val="||Legal3|2|1|1|1|2|13||1|0|5||1|0|1||1|0|0||1|0|0||1|0|0||1|0|0||1|0|0||1|0|0||"/>
    <w:docVar w:name="zzmpLegal5" w:val="||Legal5|2|1|1|1|0|13||1|0|5||1|0|1||1|0|0||1|0|0||1|0|0||1|0|0||1|0|0||1|0|0||"/>
    <w:docVar w:name="zzmpLTFontsClean" w:val="True"/>
    <w:docVar w:name="zzmpnSession" w:val="0.4139521"/>
  </w:docVars>
  <w:rsids>
    <w:rsidRoot w:val="00C20888"/>
    <w:rsid w:val="00000070"/>
    <w:rsid w:val="000000C2"/>
    <w:rsid w:val="00000BD2"/>
    <w:rsid w:val="00000F01"/>
    <w:rsid w:val="000016D6"/>
    <w:rsid w:val="00001809"/>
    <w:rsid w:val="00001838"/>
    <w:rsid w:val="00002222"/>
    <w:rsid w:val="0000257A"/>
    <w:rsid w:val="00002A38"/>
    <w:rsid w:val="00002CC1"/>
    <w:rsid w:val="00002EC5"/>
    <w:rsid w:val="000030D9"/>
    <w:rsid w:val="00004019"/>
    <w:rsid w:val="00004E55"/>
    <w:rsid w:val="00005417"/>
    <w:rsid w:val="00005445"/>
    <w:rsid w:val="00005C21"/>
    <w:rsid w:val="0000652F"/>
    <w:rsid w:val="000065AE"/>
    <w:rsid w:val="00006659"/>
    <w:rsid w:val="00006844"/>
    <w:rsid w:val="000069C3"/>
    <w:rsid w:val="00006ACD"/>
    <w:rsid w:val="00006F06"/>
    <w:rsid w:val="000072DD"/>
    <w:rsid w:val="000079DE"/>
    <w:rsid w:val="00010099"/>
    <w:rsid w:val="0001066B"/>
    <w:rsid w:val="00010BE8"/>
    <w:rsid w:val="00010CE1"/>
    <w:rsid w:val="0001102F"/>
    <w:rsid w:val="00011659"/>
    <w:rsid w:val="00011E22"/>
    <w:rsid w:val="00011EAB"/>
    <w:rsid w:val="000130D0"/>
    <w:rsid w:val="00013901"/>
    <w:rsid w:val="00013A6B"/>
    <w:rsid w:val="0001462D"/>
    <w:rsid w:val="00014983"/>
    <w:rsid w:val="000150C5"/>
    <w:rsid w:val="000158ED"/>
    <w:rsid w:val="00015C25"/>
    <w:rsid w:val="00015C4F"/>
    <w:rsid w:val="00015CFC"/>
    <w:rsid w:val="00016416"/>
    <w:rsid w:val="000165CF"/>
    <w:rsid w:val="00016BD2"/>
    <w:rsid w:val="00016D32"/>
    <w:rsid w:val="00020198"/>
    <w:rsid w:val="00020659"/>
    <w:rsid w:val="00020B0F"/>
    <w:rsid w:val="00020E67"/>
    <w:rsid w:val="00020F55"/>
    <w:rsid w:val="00021482"/>
    <w:rsid w:val="000217F1"/>
    <w:rsid w:val="00021862"/>
    <w:rsid w:val="000220C1"/>
    <w:rsid w:val="000223AB"/>
    <w:rsid w:val="0002260F"/>
    <w:rsid w:val="000228BF"/>
    <w:rsid w:val="00022A16"/>
    <w:rsid w:val="00022BC6"/>
    <w:rsid w:val="0002317F"/>
    <w:rsid w:val="00023B56"/>
    <w:rsid w:val="00023D1A"/>
    <w:rsid w:val="00023DA8"/>
    <w:rsid w:val="00023F9C"/>
    <w:rsid w:val="0002420F"/>
    <w:rsid w:val="00024517"/>
    <w:rsid w:val="0002463F"/>
    <w:rsid w:val="00025A01"/>
    <w:rsid w:val="00025CB9"/>
    <w:rsid w:val="00025CF0"/>
    <w:rsid w:val="00026161"/>
    <w:rsid w:val="000268BB"/>
    <w:rsid w:val="00026B0C"/>
    <w:rsid w:val="00026DB3"/>
    <w:rsid w:val="00027053"/>
    <w:rsid w:val="0002725C"/>
    <w:rsid w:val="000274D4"/>
    <w:rsid w:val="00027A50"/>
    <w:rsid w:val="00027B13"/>
    <w:rsid w:val="00027D05"/>
    <w:rsid w:val="000308EA"/>
    <w:rsid w:val="00030DB9"/>
    <w:rsid w:val="00030EB6"/>
    <w:rsid w:val="00031116"/>
    <w:rsid w:val="0003165E"/>
    <w:rsid w:val="00031A7C"/>
    <w:rsid w:val="000322FC"/>
    <w:rsid w:val="0003250C"/>
    <w:rsid w:val="0003296B"/>
    <w:rsid w:val="000334D4"/>
    <w:rsid w:val="00033AB3"/>
    <w:rsid w:val="00033F39"/>
    <w:rsid w:val="00034017"/>
    <w:rsid w:val="00034565"/>
    <w:rsid w:val="000346C8"/>
    <w:rsid w:val="00034BFA"/>
    <w:rsid w:val="0003512E"/>
    <w:rsid w:val="000351A0"/>
    <w:rsid w:val="00036163"/>
    <w:rsid w:val="00036189"/>
    <w:rsid w:val="0003623D"/>
    <w:rsid w:val="00036808"/>
    <w:rsid w:val="000368B7"/>
    <w:rsid w:val="000372F9"/>
    <w:rsid w:val="00037514"/>
    <w:rsid w:val="00037916"/>
    <w:rsid w:val="00037D91"/>
    <w:rsid w:val="0004038E"/>
    <w:rsid w:val="000413DC"/>
    <w:rsid w:val="00041460"/>
    <w:rsid w:val="00041477"/>
    <w:rsid w:val="00041799"/>
    <w:rsid w:val="00041877"/>
    <w:rsid w:val="00041DD1"/>
    <w:rsid w:val="00041E4F"/>
    <w:rsid w:val="00041F08"/>
    <w:rsid w:val="000420C4"/>
    <w:rsid w:val="000424DE"/>
    <w:rsid w:val="00042883"/>
    <w:rsid w:val="00042B3F"/>
    <w:rsid w:val="00042B9C"/>
    <w:rsid w:val="00042E33"/>
    <w:rsid w:val="00042E95"/>
    <w:rsid w:val="00043ACB"/>
    <w:rsid w:val="000442F5"/>
    <w:rsid w:val="00044B75"/>
    <w:rsid w:val="000452A5"/>
    <w:rsid w:val="0004566C"/>
    <w:rsid w:val="000459CB"/>
    <w:rsid w:val="0004608E"/>
    <w:rsid w:val="00046BAD"/>
    <w:rsid w:val="00046F86"/>
    <w:rsid w:val="000476A2"/>
    <w:rsid w:val="00047A2E"/>
    <w:rsid w:val="0005010E"/>
    <w:rsid w:val="00050403"/>
    <w:rsid w:val="00051396"/>
    <w:rsid w:val="00051416"/>
    <w:rsid w:val="000514BC"/>
    <w:rsid w:val="0005150C"/>
    <w:rsid w:val="00051A67"/>
    <w:rsid w:val="00051C6A"/>
    <w:rsid w:val="00051D76"/>
    <w:rsid w:val="0005208C"/>
    <w:rsid w:val="000521DA"/>
    <w:rsid w:val="0005289C"/>
    <w:rsid w:val="00052B14"/>
    <w:rsid w:val="00052DDD"/>
    <w:rsid w:val="00053307"/>
    <w:rsid w:val="0005384A"/>
    <w:rsid w:val="0005389E"/>
    <w:rsid w:val="00053B5E"/>
    <w:rsid w:val="0005414F"/>
    <w:rsid w:val="00054528"/>
    <w:rsid w:val="00054E78"/>
    <w:rsid w:val="00054F19"/>
    <w:rsid w:val="000552C4"/>
    <w:rsid w:val="0005565B"/>
    <w:rsid w:val="000556F0"/>
    <w:rsid w:val="000563D8"/>
    <w:rsid w:val="00056F23"/>
    <w:rsid w:val="000576EF"/>
    <w:rsid w:val="00057849"/>
    <w:rsid w:val="00057D97"/>
    <w:rsid w:val="000602EA"/>
    <w:rsid w:val="000613A8"/>
    <w:rsid w:val="0006158A"/>
    <w:rsid w:val="0006162F"/>
    <w:rsid w:val="00061C55"/>
    <w:rsid w:val="00061E2B"/>
    <w:rsid w:val="00062073"/>
    <w:rsid w:val="000621CF"/>
    <w:rsid w:val="000624A5"/>
    <w:rsid w:val="00063011"/>
    <w:rsid w:val="0006396C"/>
    <w:rsid w:val="00063EFA"/>
    <w:rsid w:val="000644F4"/>
    <w:rsid w:val="0006490D"/>
    <w:rsid w:val="0006591F"/>
    <w:rsid w:val="00066084"/>
    <w:rsid w:val="000668AF"/>
    <w:rsid w:val="000677DD"/>
    <w:rsid w:val="00067899"/>
    <w:rsid w:val="00067F6A"/>
    <w:rsid w:val="00071068"/>
    <w:rsid w:val="0007116A"/>
    <w:rsid w:val="000718D0"/>
    <w:rsid w:val="000720A7"/>
    <w:rsid w:val="00072464"/>
    <w:rsid w:val="00072533"/>
    <w:rsid w:val="000726EB"/>
    <w:rsid w:val="000728EA"/>
    <w:rsid w:val="00072F5A"/>
    <w:rsid w:val="0007394E"/>
    <w:rsid w:val="00073DED"/>
    <w:rsid w:val="0007404D"/>
    <w:rsid w:val="000749E9"/>
    <w:rsid w:val="00074F9C"/>
    <w:rsid w:val="000751F9"/>
    <w:rsid w:val="00075623"/>
    <w:rsid w:val="00076343"/>
    <w:rsid w:val="00076676"/>
    <w:rsid w:val="00076B7F"/>
    <w:rsid w:val="00076BD7"/>
    <w:rsid w:val="00076D0C"/>
    <w:rsid w:val="00077110"/>
    <w:rsid w:val="00077359"/>
    <w:rsid w:val="000773C2"/>
    <w:rsid w:val="000773F8"/>
    <w:rsid w:val="00077782"/>
    <w:rsid w:val="000777E7"/>
    <w:rsid w:val="00077BA6"/>
    <w:rsid w:val="00077C05"/>
    <w:rsid w:val="00077DFA"/>
    <w:rsid w:val="00077F23"/>
    <w:rsid w:val="00080630"/>
    <w:rsid w:val="0008090E"/>
    <w:rsid w:val="00081083"/>
    <w:rsid w:val="000810F7"/>
    <w:rsid w:val="0008117D"/>
    <w:rsid w:val="00081CC5"/>
    <w:rsid w:val="000820B5"/>
    <w:rsid w:val="00082412"/>
    <w:rsid w:val="000824F6"/>
    <w:rsid w:val="0008277C"/>
    <w:rsid w:val="00082A1E"/>
    <w:rsid w:val="00082BA7"/>
    <w:rsid w:val="00082FDE"/>
    <w:rsid w:val="000834D4"/>
    <w:rsid w:val="00083708"/>
    <w:rsid w:val="00083797"/>
    <w:rsid w:val="0008497D"/>
    <w:rsid w:val="00085227"/>
    <w:rsid w:val="00085427"/>
    <w:rsid w:val="00085E69"/>
    <w:rsid w:val="00086224"/>
    <w:rsid w:val="00086510"/>
    <w:rsid w:val="0008670C"/>
    <w:rsid w:val="00086D33"/>
    <w:rsid w:val="00086E30"/>
    <w:rsid w:val="000870AF"/>
    <w:rsid w:val="000873EE"/>
    <w:rsid w:val="000877EF"/>
    <w:rsid w:val="0008782C"/>
    <w:rsid w:val="00087D42"/>
    <w:rsid w:val="00090117"/>
    <w:rsid w:val="000909E0"/>
    <w:rsid w:val="0009122A"/>
    <w:rsid w:val="000915C6"/>
    <w:rsid w:val="00091FAD"/>
    <w:rsid w:val="0009291E"/>
    <w:rsid w:val="00092E4F"/>
    <w:rsid w:val="00092ED5"/>
    <w:rsid w:val="000930FE"/>
    <w:rsid w:val="00093160"/>
    <w:rsid w:val="0009342B"/>
    <w:rsid w:val="00094824"/>
    <w:rsid w:val="00094860"/>
    <w:rsid w:val="000948B3"/>
    <w:rsid w:val="00094A23"/>
    <w:rsid w:val="00094A75"/>
    <w:rsid w:val="00094ADE"/>
    <w:rsid w:val="00095251"/>
    <w:rsid w:val="0009563A"/>
    <w:rsid w:val="00096242"/>
    <w:rsid w:val="00096887"/>
    <w:rsid w:val="00096CC4"/>
    <w:rsid w:val="00096FA8"/>
    <w:rsid w:val="00097256"/>
    <w:rsid w:val="00097873"/>
    <w:rsid w:val="00097AA1"/>
    <w:rsid w:val="000A05A2"/>
    <w:rsid w:val="000A0631"/>
    <w:rsid w:val="000A09AB"/>
    <w:rsid w:val="000A0D08"/>
    <w:rsid w:val="000A10C1"/>
    <w:rsid w:val="000A1482"/>
    <w:rsid w:val="000A22DA"/>
    <w:rsid w:val="000A23A7"/>
    <w:rsid w:val="000A2927"/>
    <w:rsid w:val="000A2F00"/>
    <w:rsid w:val="000A3618"/>
    <w:rsid w:val="000A3694"/>
    <w:rsid w:val="000A457A"/>
    <w:rsid w:val="000A4A98"/>
    <w:rsid w:val="000A5689"/>
    <w:rsid w:val="000A59A1"/>
    <w:rsid w:val="000A5A37"/>
    <w:rsid w:val="000A6907"/>
    <w:rsid w:val="000A6A16"/>
    <w:rsid w:val="000A6FC9"/>
    <w:rsid w:val="000A72FA"/>
    <w:rsid w:val="000A7361"/>
    <w:rsid w:val="000B07C0"/>
    <w:rsid w:val="000B1073"/>
    <w:rsid w:val="000B149A"/>
    <w:rsid w:val="000B1B9D"/>
    <w:rsid w:val="000B25EB"/>
    <w:rsid w:val="000B27EC"/>
    <w:rsid w:val="000B2BC7"/>
    <w:rsid w:val="000B2E2B"/>
    <w:rsid w:val="000B2E88"/>
    <w:rsid w:val="000B30EB"/>
    <w:rsid w:val="000B3A2C"/>
    <w:rsid w:val="000B3D11"/>
    <w:rsid w:val="000B51E1"/>
    <w:rsid w:val="000B6074"/>
    <w:rsid w:val="000B64A9"/>
    <w:rsid w:val="000B656C"/>
    <w:rsid w:val="000B6781"/>
    <w:rsid w:val="000B7658"/>
    <w:rsid w:val="000B7935"/>
    <w:rsid w:val="000B7B1D"/>
    <w:rsid w:val="000C057D"/>
    <w:rsid w:val="000C073F"/>
    <w:rsid w:val="000C1FC9"/>
    <w:rsid w:val="000C26A2"/>
    <w:rsid w:val="000C2747"/>
    <w:rsid w:val="000C2894"/>
    <w:rsid w:val="000C2CEB"/>
    <w:rsid w:val="000C32FA"/>
    <w:rsid w:val="000C3305"/>
    <w:rsid w:val="000C3889"/>
    <w:rsid w:val="000C3976"/>
    <w:rsid w:val="000C3D71"/>
    <w:rsid w:val="000C4412"/>
    <w:rsid w:val="000C44A8"/>
    <w:rsid w:val="000C45E0"/>
    <w:rsid w:val="000C4AB6"/>
    <w:rsid w:val="000C4C57"/>
    <w:rsid w:val="000C4EF7"/>
    <w:rsid w:val="000C5353"/>
    <w:rsid w:val="000C62F6"/>
    <w:rsid w:val="000C6DE7"/>
    <w:rsid w:val="000C6E4F"/>
    <w:rsid w:val="000C71F3"/>
    <w:rsid w:val="000C72B3"/>
    <w:rsid w:val="000C740A"/>
    <w:rsid w:val="000C747B"/>
    <w:rsid w:val="000D0080"/>
    <w:rsid w:val="000D04B0"/>
    <w:rsid w:val="000D076D"/>
    <w:rsid w:val="000D0794"/>
    <w:rsid w:val="000D0D2E"/>
    <w:rsid w:val="000D0D33"/>
    <w:rsid w:val="000D130F"/>
    <w:rsid w:val="000D13B0"/>
    <w:rsid w:val="000D1632"/>
    <w:rsid w:val="000D1A4C"/>
    <w:rsid w:val="000D21F6"/>
    <w:rsid w:val="000D27CD"/>
    <w:rsid w:val="000D2C00"/>
    <w:rsid w:val="000D3208"/>
    <w:rsid w:val="000D4305"/>
    <w:rsid w:val="000D461B"/>
    <w:rsid w:val="000D4CC9"/>
    <w:rsid w:val="000D527A"/>
    <w:rsid w:val="000D5306"/>
    <w:rsid w:val="000D576C"/>
    <w:rsid w:val="000D57F9"/>
    <w:rsid w:val="000D59E3"/>
    <w:rsid w:val="000D5D12"/>
    <w:rsid w:val="000D5E4F"/>
    <w:rsid w:val="000D617C"/>
    <w:rsid w:val="000D6D5E"/>
    <w:rsid w:val="000D700B"/>
    <w:rsid w:val="000D70C6"/>
    <w:rsid w:val="000D757F"/>
    <w:rsid w:val="000E0885"/>
    <w:rsid w:val="000E0991"/>
    <w:rsid w:val="000E0F92"/>
    <w:rsid w:val="000E117F"/>
    <w:rsid w:val="000E1815"/>
    <w:rsid w:val="000E1C03"/>
    <w:rsid w:val="000E1CAF"/>
    <w:rsid w:val="000E2365"/>
    <w:rsid w:val="000E279A"/>
    <w:rsid w:val="000E2B7A"/>
    <w:rsid w:val="000E2C56"/>
    <w:rsid w:val="000E2F3E"/>
    <w:rsid w:val="000E31D2"/>
    <w:rsid w:val="000E328C"/>
    <w:rsid w:val="000E3F72"/>
    <w:rsid w:val="000E41F2"/>
    <w:rsid w:val="000E4EF1"/>
    <w:rsid w:val="000E4F3A"/>
    <w:rsid w:val="000E57FB"/>
    <w:rsid w:val="000E5F35"/>
    <w:rsid w:val="000E642B"/>
    <w:rsid w:val="000E6A2B"/>
    <w:rsid w:val="000E6E60"/>
    <w:rsid w:val="000E6EDE"/>
    <w:rsid w:val="000E6F9C"/>
    <w:rsid w:val="000E7A9D"/>
    <w:rsid w:val="000F0A97"/>
    <w:rsid w:val="000F0CAA"/>
    <w:rsid w:val="000F1013"/>
    <w:rsid w:val="000F16D3"/>
    <w:rsid w:val="000F1A15"/>
    <w:rsid w:val="000F1A1E"/>
    <w:rsid w:val="000F239B"/>
    <w:rsid w:val="000F249F"/>
    <w:rsid w:val="000F2791"/>
    <w:rsid w:val="000F2B75"/>
    <w:rsid w:val="000F2D81"/>
    <w:rsid w:val="000F2DA2"/>
    <w:rsid w:val="000F30B0"/>
    <w:rsid w:val="000F3254"/>
    <w:rsid w:val="000F3605"/>
    <w:rsid w:val="000F36D0"/>
    <w:rsid w:val="000F3AC6"/>
    <w:rsid w:val="000F3CA6"/>
    <w:rsid w:val="000F3D97"/>
    <w:rsid w:val="000F3F98"/>
    <w:rsid w:val="000F4214"/>
    <w:rsid w:val="000F4241"/>
    <w:rsid w:val="000F497A"/>
    <w:rsid w:val="000F4D5F"/>
    <w:rsid w:val="000F51A4"/>
    <w:rsid w:val="000F5285"/>
    <w:rsid w:val="000F55C9"/>
    <w:rsid w:val="000F560F"/>
    <w:rsid w:val="000F5701"/>
    <w:rsid w:val="000F5A19"/>
    <w:rsid w:val="000F5B7B"/>
    <w:rsid w:val="000F5F95"/>
    <w:rsid w:val="000F68F7"/>
    <w:rsid w:val="000F6F5C"/>
    <w:rsid w:val="000F7240"/>
    <w:rsid w:val="000F73CF"/>
    <w:rsid w:val="000F7832"/>
    <w:rsid w:val="000F7CA3"/>
    <w:rsid w:val="000F7CF2"/>
    <w:rsid w:val="000F7D67"/>
    <w:rsid w:val="000F7DD6"/>
    <w:rsid w:val="000F7E43"/>
    <w:rsid w:val="00100E18"/>
    <w:rsid w:val="00100FF1"/>
    <w:rsid w:val="0010161A"/>
    <w:rsid w:val="00101633"/>
    <w:rsid w:val="00101C04"/>
    <w:rsid w:val="001030D0"/>
    <w:rsid w:val="001035B9"/>
    <w:rsid w:val="00103C52"/>
    <w:rsid w:val="00104C6E"/>
    <w:rsid w:val="0010611E"/>
    <w:rsid w:val="00106212"/>
    <w:rsid w:val="001064E1"/>
    <w:rsid w:val="00106667"/>
    <w:rsid w:val="00106AB1"/>
    <w:rsid w:val="00106AB2"/>
    <w:rsid w:val="00106F21"/>
    <w:rsid w:val="0010712C"/>
    <w:rsid w:val="00107D27"/>
    <w:rsid w:val="00107DD5"/>
    <w:rsid w:val="00110DA9"/>
    <w:rsid w:val="0011164F"/>
    <w:rsid w:val="0011194E"/>
    <w:rsid w:val="00111F26"/>
    <w:rsid w:val="0011258E"/>
    <w:rsid w:val="00112B87"/>
    <w:rsid w:val="0011339D"/>
    <w:rsid w:val="00113727"/>
    <w:rsid w:val="00113860"/>
    <w:rsid w:val="00113BFB"/>
    <w:rsid w:val="00113CC9"/>
    <w:rsid w:val="00113FAB"/>
    <w:rsid w:val="0011421E"/>
    <w:rsid w:val="001144FC"/>
    <w:rsid w:val="001147C9"/>
    <w:rsid w:val="001154FB"/>
    <w:rsid w:val="0011583A"/>
    <w:rsid w:val="00115A22"/>
    <w:rsid w:val="00115A5B"/>
    <w:rsid w:val="00116499"/>
    <w:rsid w:val="001164E5"/>
    <w:rsid w:val="0011664B"/>
    <w:rsid w:val="00116700"/>
    <w:rsid w:val="00117167"/>
    <w:rsid w:val="001172B6"/>
    <w:rsid w:val="00117509"/>
    <w:rsid w:val="00117C12"/>
    <w:rsid w:val="00120E8A"/>
    <w:rsid w:val="00120EBA"/>
    <w:rsid w:val="00120ECD"/>
    <w:rsid w:val="00120F76"/>
    <w:rsid w:val="001210C9"/>
    <w:rsid w:val="001216DC"/>
    <w:rsid w:val="00121AA1"/>
    <w:rsid w:val="00122021"/>
    <w:rsid w:val="0012207C"/>
    <w:rsid w:val="00122ADB"/>
    <w:rsid w:val="001238D2"/>
    <w:rsid w:val="00123A7A"/>
    <w:rsid w:val="00123A8B"/>
    <w:rsid w:val="0012400D"/>
    <w:rsid w:val="001241B8"/>
    <w:rsid w:val="0012474B"/>
    <w:rsid w:val="001247C9"/>
    <w:rsid w:val="001253C7"/>
    <w:rsid w:val="00125AB6"/>
    <w:rsid w:val="001262E1"/>
    <w:rsid w:val="0012662A"/>
    <w:rsid w:val="001269DF"/>
    <w:rsid w:val="0012709F"/>
    <w:rsid w:val="00127442"/>
    <w:rsid w:val="00127899"/>
    <w:rsid w:val="00127CDC"/>
    <w:rsid w:val="001302D6"/>
    <w:rsid w:val="0013055B"/>
    <w:rsid w:val="00130EE0"/>
    <w:rsid w:val="00131065"/>
    <w:rsid w:val="00131991"/>
    <w:rsid w:val="00131BC7"/>
    <w:rsid w:val="00131F99"/>
    <w:rsid w:val="00132766"/>
    <w:rsid w:val="00132918"/>
    <w:rsid w:val="00132F8B"/>
    <w:rsid w:val="00133748"/>
    <w:rsid w:val="00133792"/>
    <w:rsid w:val="00133B62"/>
    <w:rsid w:val="00133B74"/>
    <w:rsid w:val="0013451D"/>
    <w:rsid w:val="00134884"/>
    <w:rsid w:val="00134952"/>
    <w:rsid w:val="00134C31"/>
    <w:rsid w:val="00134C81"/>
    <w:rsid w:val="00135815"/>
    <w:rsid w:val="00135FA1"/>
    <w:rsid w:val="00136218"/>
    <w:rsid w:val="001367EC"/>
    <w:rsid w:val="00136998"/>
    <w:rsid w:val="00136D7A"/>
    <w:rsid w:val="00136F08"/>
    <w:rsid w:val="00137386"/>
    <w:rsid w:val="00137BCA"/>
    <w:rsid w:val="00137F80"/>
    <w:rsid w:val="0014008C"/>
    <w:rsid w:val="00140E0D"/>
    <w:rsid w:val="001415DC"/>
    <w:rsid w:val="00141920"/>
    <w:rsid w:val="00141A57"/>
    <w:rsid w:val="00141D4A"/>
    <w:rsid w:val="0014297B"/>
    <w:rsid w:val="001429FC"/>
    <w:rsid w:val="00142BA1"/>
    <w:rsid w:val="00142E90"/>
    <w:rsid w:val="00142F2F"/>
    <w:rsid w:val="00143884"/>
    <w:rsid w:val="001445E8"/>
    <w:rsid w:val="00144997"/>
    <w:rsid w:val="00144F2A"/>
    <w:rsid w:val="0014524C"/>
    <w:rsid w:val="00145542"/>
    <w:rsid w:val="00145879"/>
    <w:rsid w:val="00145AA4"/>
    <w:rsid w:val="00145AD7"/>
    <w:rsid w:val="00145DCD"/>
    <w:rsid w:val="0014629C"/>
    <w:rsid w:val="00146BEF"/>
    <w:rsid w:val="00147478"/>
    <w:rsid w:val="00147E2D"/>
    <w:rsid w:val="00150426"/>
    <w:rsid w:val="0015057F"/>
    <w:rsid w:val="00150FC0"/>
    <w:rsid w:val="001513DD"/>
    <w:rsid w:val="00151607"/>
    <w:rsid w:val="00152349"/>
    <w:rsid w:val="001523AF"/>
    <w:rsid w:val="0015298A"/>
    <w:rsid w:val="00153842"/>
    <w:rsid w:val="00153B8B"/>
    <w:rsid w:val="00153CBC"/>
    <w:rsid w:val="00153E3E"/>
    <w:rsid w:val="001543B9"/>
    <w:rsid w:val="001549B7"/>
    <w:rsid w:val="00155286"/>
    <w:rsid w:val="001554E8"/>
    <w:rsid w:val="00155634"/>
    <w:rsid w:val="0015584E"/>
    <w:rsid w:val="0015592E"/>
    <w:rsid w:val="001559E0"/>
    <w:rsid w:val="00155D76"/>
    <w:rsid w:val="001562D7"/>
    <w:rsid w:val="0015635A"/>
    <w:rsid w:val="00156460"/>
    <w:rsid w:val="00157845"/>
    <w:rsid w:val="00157D28"/>
    <w:rsid w:val="00160A2B"/>
    <w:rsid w:val="00160BA4"/>
    <w:rsid w:val="00161178"/>
    <w:rsid w:val="001612CB"/>
    <w:rsid w:val="0016185A"/>
    <w:rsid w:val="00161C11"/>
    <w:rsid w:val="00161D3D"/>
    <w:rsid w:val="001621A6"/>
    <w:rsid w:val="001625CE"/>
    <w:rsid w:val="00162662"/>
    <w:rsid w:val="001626CD"/>
    <w:rsid w:val="00162FDA"/>
    <w:rsid w:val="00163078"/>
    <w:rsid w:val="001634E0"/>
    <w:rsid w:val="00164827"/>
    <w:rsid w:val="0016488B"/>
    <w:rsid w:val="0016671F"/>
    <w:rsid w:val="00166C30"/>
    <w:rsid w:val="00166D66"/>
    <w:rsid w:val="001674AA"/>
    <w:rsid w:val="00167517"/>
    <w:rsid w:val="00167A23"/>
    <w:rsid w:val="00167AAB"/>
    <w:rsid w:val="0017164D"/>
    <w:rsid w:val="00171C08"/>
    <w:rsid w:val="00172511"/>
    <w:rsid w:val="00172836"/>
    <w:rsid w:val="00172E63"/>
    <w:rsid w:val="00173DCB"/>
    <w:rsid w:val="00174004"/>
    <w:rsid w:val="00174524"/>
    <w:rsid w:val="00174813"/>
    <w:rsid w:val="00174E57"/>
    <w:rsid w:val="00174EF5"/>
    <w:rsid w:val="0017553D"/>
    <w:rsid w:val="00175A73"/>
    <w:rsid w:val="00175DB9"/>
    <w:rsid w:val="0017624F"/>
    <w:rsid w:val="0017692E"/>
    <w:rsid w:val="0017711C"/>
    <w:rsid w:val="001772E8"/>
    <w:rsid w:val="001774EF"/>
    <w:rsid w:val="00177604"/>
    <w:rsid w:val="001778A4"/>
    <w:rsid w:val="00177B06"/>
    <w:rsid w:val="00177E42"/>
    <w:rsid w:val="00177FF3"/>
    <w:rsid w:val="001800DE"/>
    <w:rsid w:val="00180200"/>
    <w:rsid w:val="00180238"/>
    <w:rsid w:val="0018050C"/>
    <w:rsid w:val="00180519"/>
    <w:rsid w:val="001811AA"/>
    <w:rsid w:val="00181B27"/>
    <w:rsid w:val="00181B83"/>
    <w:rsid w:val="00181C33"/>
    <w:rsid w:val="00182C42"/>
    <w:rsid w:val="001834EE"/>
    <w:rsid w:val="00183EDA"/>
    <w:rsid w:val="0018409F"/>
    <w:rsid w:val="0018486D"/>
    <w:rsid w:val="001848B1"/>
    <w:rsid w:val="00184D51"/>
    <w:rsid w:val="00185103"/>
    <w:rsid w:val="001853CD"/>
    <w:rsid w:val="0018656D"/>
    <w:rsid w:val="00186C88"/>
    <w:rsid w:val="00186DFB"/>
    <w:rsid w:val="00186E3B"/>
    <w:rsid w:val="00187052"/>
    <w:rsid w:val="00187329"/>
    <w:rsid w:val="00187390"/>
    <w:rsid w:val="00190280"/>
    <w:rsid w:val="001902B5"/>
    <w:rsid w:val="0019030B"/>
    <w:rsid w:val="001904EE"/>
    <w:rsid w:val="001905AB"/>
    <w:rsid w:val="00191737"/>
    <w:rsid w:val="00191C59"/>
    <w:rsid w:val="001923C9"/>
    <w:rsid w:val="0019284F"/>
    <w:rsid w:val="00193AA8"/>
    <w:rsid w:val="00193B85"/>
    <w:rsid w:val="0019415B"/>
    <w:rsid w:val="00194961"/>
    <w:rsid w:val="00194A09"/>
    <w:rsid w:val="00194AED"/>
    <w:rsid w:val="00194E14"/>
    <w:rsid w:val="00194E34"/>
    <w:rsid w:val="00195E02"/>
    <w:rsid w:val="00195FC2"/>
    <w:rsid w:val="001961F3"/>
    <w:rsid w:val="00197480"/>
    <w:rsid w:val="001974FA"/>
    <w:rsid w:val="001976BF"/>
    <w:rsid w:val="00197AB4"/>
    <w:rsid w:val="00197C20"/>
    <w:rsid w:val="001A0071"/>
    <w:rsid w:val="001A031C"/>
    <w:rsid w:val="001A0ECE"/>
    <w:rsid w:val="001A0EE2"/>
    <w:rsid w:val="001A13C9"/>
    <w:rsid w:val="001A1601"/>
    <w:rsid w:val="001A17A5"/>
    <w:rsid w:val="001A1EE8"/>
    <w:rsid w:val="001A2192"/>
    <w:rsid w:val="001A2325"/>
    <w:rsid w:val="001A2773"/>
    <w:rsid w:val="001A2D84"/>
    <w:rsid w:val="001A3E9F"/>
    <w:rsid w:val="001A4472"/>
    <w:rsid w:val="001A4586"/>
    <w:rsid w:val="001A4614"/>
    <w:rsid w:val="001A46F5"/>
    <w:rsid w:val="001A48A0"/>
    <w:rsid w:val="001A4946"/>
    <w:rsid w:val="001A4C02"/>
    <w:rsid w:val="001A4C5B"/>
    <w:rsid w:val="001A5D60"/>
    <w:rsid w:val="001A6086"/>
    <w:rsid w:val="001A6B0A"/>
    <w:rsid w:val="001A6C8A"/>
    <w:rsid w:val="001A7706"/>
    <w:rsid w:val="001A7F2E"/>
    <w:rsid w:val="001B01AE"/>
    <w:rsid w:val="001B046F"/>
    <w:rsid w:val="001B0520"/>
    <w:rsid w:val="001B057D"/>
    <w:rsid w:val="001B07BB"/>
    <w:rsid w:val="001B25B4"/>
    <w:rsid w:val="001B2690"/>
    <w:rsid w:val="001B2872"/>
    <w:rsid w:val="001B2F5D"/>
    <w:rsid w:val="001B308B"/>
    <w:rsid w:val="001B43F2"/>
    <w:rsid w:val="001B4D10"/>
    <w:rsid w:val="001B4E88"/>
    <w:rsid w:val="001B5137"/>
    <w:rsid w:val="001B586A"/>
    <w:rsid w:val="001B5A9C"/>
    <w:rsid w:val="001B5F85"/>
    <w:rsid w:val="001B60AD"/>
    <w:rsid w:val="001B6BC6"/>
    <w:rsid w:val="001B6D2C"/>
    <w:rsid w:val="001B72D4"/>
    <w:rsid w:val="001B7388"/>
    <w:rsid w:val="001B75D6"/>
    <w:rsid w:val="001B787F"/>
    <w:rsid w:val="001C00C6"/>
    <w:rsid w:val="001C0A67"/>
    <w:rsid w:val="001C1159"/>
    <w:rsid w:val="001C1500"/>
    <w:rsid w:val="001C1A37"/>
    <w:rsid w:val="001C1E74"/>
    <w:rsid w:val="001C2770"/>
    <w:rsid w:val="001C27C9"/>
    <w:rsid w:val="001C32C8"/>
    <w:rsid w:val="001C3A75"/>
    <w:rsid w:val="001C3AEA"/>
    <w:rsid w:val="001C3DFC"/>
    <w:rsid w:val="001C46EB"/>
    <w:rsid w:val="001C4F98"/>
    <w:rsid w:val="001C5111"/>
    <w:rsid w:val="001C5553"/>
    <w:rsid w:val="001C586C"/>
    <w:rsid w:val="001C59C1"/>
    <w:rsid w:val="001C5CF5"/>
    <w:rsid w:val="001C61AC"/>
    <w:rsid w:val="001C621E"/>
    <w:rsid w:val="001C7161"/>
    <w:rsid w:val="001C798E"/>
    <w:rsid w:val="001C79FD"/>
    <w:rsid w:val="001C7DEA"/>
    <w:rsid w:val="001C7F67"/>
    <w:rsid w:val="001D00A6"/>
    <w:rsid w:val="001D0280"/>
    <w:rsid w:val="001D0311"/>
    <w:rsid w:val="001D06B9"/>
    <w:rsid w:val="001D0838"/>
    <w:rsid w:val="001D085B"/>
    <w:rsid w:val="001D0C96"/>
    <w:rsid w:val="001D105B"/>
    <w:rsid w:val="001D114B"/>
    <w:rsid w:val="001D126E"/>
    <w:rsid w:val="001D1311"/>
    <w:rsid w:val="001D162A"/>
    <w:rsid w:val="001D25C8"/>
    <w:rsid w:val="001D2608"/>
    <w:rsid w:val="001D2A97"/>
    <w:rsid w:val="001D311F"/>
    <w:rsid w:val="001D3A1B"/>
    <w:rsid w:val="001D4318"/>
    <w:rsid w:val="001D4DC2"/>
    <w:rsid w:val="001D65AA"/>
    <w:rsid w:val="001D69CE"/>
    <w:rsid w:val="001D6A75"/>
    <w:rsid w:val="001D6B3E"/>
    <w:rsid w:val="001D7650"/>
    <w:rsid w:val="001D7CD4"/>
    <w:rsid w:val="001D7D36"/>
    <w:rsid w:val="001D7F35"/>
    <w:rsid w:val="001E0006"/>
    <w:rsid w:val="001E0262"/>
    <w:rsid w:val="001E02DD"/>
    <w:rsid w:val="001E0520"/>
    <w:rsid w:val="001E1129"/>
    <w:rsid w:val="001E12BB"/>
    <w:rsid w:val="001E140F"/>
    <w:rsid w:val="001E1C9F"/>
    <w:rsid w:val="001E20A6"/>
    <w:rsid w:val="001E2779"/>
    <w:rsid w:val="001E2782"/>
    <w:rsid w:val="001E29CB"/>
    <w:rsid w:val="001E2B02"/>
    <w:rsid w:val="001E2B3D"/>
    <w:rsid w:val="001E2B54"/>
    <w:rsid w:val="001E3090"/>
    <w:rsid w:val="001E3435"/>
    <w:rsid w:val="001E3603"/>
    <w:rsid w:val="001E367F"/>
    <w:rsid w:val="001E36DE"/>
    <w:rsid w:val="001E37A7"/>
    <w:rsid w:val="001E394F"/>
    <w:rsid w:val="001E3A18"/>
    <w:rsid w:val="001E3D50"/>
    <w:rsid w:val="001E3FA8"/>
    <w:rsid w:val="001E45E4"/>
    <w:rsid w:val="001E59F0"/>
    <w:rsid w:val="001E5C65"/>
    <w:rsid w:val="001E5D8E"/>
    <w:rsid w:val="001E6652"/>
    <w:rsid w:val="001E66AC"/>
    <w:rsid w:val="001E69AA"/>
    <w:rsid w:val="001E6AB1"/>
    <w:rsid w:val="001E776A"/>
    <w:rsid w:val="001F02C0"/>
    <w:rsid w:val="001F02E2"/>
    <w:rsid w:val="001F02F1"/>
    <w:rsid w:val="001F055C"/>
    <w:rsid w:val="001F081A"/>
    <w:rsid w:val="001F0A42"/>
    <w:rsid w:val="001F1351"/>
    <w:rsid w:val="001F1A7D"/>
    <w:rsid w:val="001F1AE0"/>
    <w:rsid w:val="001F1D70"/>
    <w:rsid w:val="001F213F"/>
    <w:rsid w:val="001F2467"/>
    <w:rsid w:val="001F2529"/>
    <w:rsid w:val="001F31B8"/>
    <w:rsid w:val="001F38A3"/>
    <w:rsid w:val="001F3D69"/>
    <w:rsid w:val="001F429C"/>
    <w:rsid w:val="001F4509"/>
    <w:rsid w:val="001F452C"/>
    <w:rsid w:val="001F45D7"/>
    <w:rsid w:val="001F45E8"/>
    <w:rsid w:val="001F4769"/>
    <w:rsid w:val="001F4B46"/>
    <w:rsid w:val="001F4C4C"/>
    <w:rsid w:val="001F4CD4"/>
    <w:rsid w:val="001F4E99"/>
    <w:rsid w:val="001F52D6"/>
    <w:rsid w:val="001F53BC"/>
    <w:rsid w:val="001F54FD"/>
    <w:rsid w:val="001F5654"/>
    <w:rsid w:val="001F5D7B"/>
    <w:rsid w:val="001F61B7"/>
    <w:rsid w:val="001F6A0A"/>
    <w:rsid w:val="001F6C41"/>
    <w:rsid w:val="001F6E38"/>
    <w:rsid w:val="001F6EBE"/>
    <w:rsid w:val="001F6FAB"/>
    <w:rsid w:val="001F6FDE"/>
    <w:rsid w:val="001F7838"/>
    <w:rsid w:val="001F7D4A"/>
    <w:rsid w:val="001F7E4E"/>
    <w:rsid w:val="00200178"/>
    <w:rsid w:val="00200B1E"/>
    <w:rsid w:val="00200DA9"/>
    <w:rsid w:val="00200FA4"/>
    <w:rsid w:val="002019D6"/>
    <w:rsid w:val="00201E3E"/>
    <w:rsid w:val="0020213D"/>
    <w:rsid w:val="0020342D"/>
    <w:rsid w:val="00203447"/>
    <w:rsid w:val="0020375E"/>
    <w:rsid w:val="002041B4"/>
    <w:rsid w:val="00204577"/>
    <w:rsid w:val="002063DA"/>
    <w:rsid w:val="00206504"/>
    <w:rsid w:val="00207C27"/>
    <w:rsid w:val="00207C4B"/>
    <w:rsid w:val="00207ECD"/>
    <w:rsid w:val="00207FF1"/>
    <w:rsid w:val="002100C8"/>
    <w:rsid w:val="002100D9"/>
    <w:rsid w:val="002103E1"/>
    <w:rsid w:val="00210594"/>
    <w:rsid w:val="00210658"/>
    <w:rsid w:val="0021093E"/>
    <w:rsid w:val="00210B7C"/>
    <w:rsid w:val="00210BF9"/>
    <w:rsid w:val="0021115A"/>
    <w:rsid w:val="00211381"/>
    <w:rsid w:val="00211772"/>
    <w:rsid w:val="002118B1"/>
    <w:rsid w:val="00211A4C"/>
    <w:rsid w:val="002121DE"/>
    <w:rsid w:val="00212304"/>
    <w:rsid w:val="0021241B"/>
    <w:rsid w:val="00212A72"/>
    <w:rsid w:val="00212D9D"/>
    <w:rsid w:val="00214031"/>
    <w:rsid w:val="00214151"/>
    <w:rsid w:val="00214636"/>
    <w:rsid w:val="00214C42"/>
    <w:rsid w:val="0021503A"/>
    <w:rsid w:val="00215D9B"/>
    <w:rsid w:val="002162FF"/>
    <w:rsid w:val="00216505"/>
    <w:rsid w:val="00216B5D"/>
    <w:rsid w:val="00217197"/>
    <w:rsid w:val="00217218"/>
    <w:rsid w:val="00217432"/>
    <w:rsid w:val="0021753F"/>
    <w:rsid w:val="002175FF"/>
    <w:rsid w:val="00217FBB"/>
    <w:rsid w:val="002204D2"/>
    <w:rsid w:val="00220D5E"/>
    <w:rsid w:val="00221B55"/>
    <w:rsid w:val="0022226F"/>
    <w:rsid w:val="0022228B"/>
    <w:rsid w:val="002223DF"/>
    <w:rsid w:val="002228C0"/>
    <w:rsid w:val="00222A2D"/>
    <w:rsid w:val="00222D18"/>
    <w:rsid w:val="00222DB2"/>
    <w:rsid w:val="00222DDF"/>
    <w:rsid w:val="0022307E"/>
    <w:rsid w:val="002233EA"/>
    <w:rsid w:val="002234B5"/>
    <w:rsid w:val="0022378B"/>
    <w:rsid w:val="00223AF3"/>
    <w:rsid w:val="00223E25"/>
    <w:rsid w:val="002249CC"/>
    <w:rsid w:val="00224D82"/>
    <w:rsid w:val="00224ED2"/>
    <w:rsid w:val="00225864"/>
    <w:rsid w:val="00225C6A"/>
    <w:rsid w:val="0022625F"/>
    <w:rsid w:val="0022682F"/>
    <w:rsid w:val="00226B5C"/>
    <w:rsid w:val="00226D2E"/>
    <w:rsid w:val="00227A0B"/>
    <w:rsid w:val="00230402"/>
    <w:rsid w:val="002308B3"/>
    <w:rsid w:val="00231919"/>
    <w:rsid w:val="00231F94"/>
    <w:rsid w:val="00232274"/>
    <w:rsid w:val="0023281D"/>
    <w:rsid w:val="00232ED1"/>
    <w:rsid w:val="00233062"/>
    <w:rsid w:val="0023324A"/>
    <w:rsid w:val="0023324F"/>
    <w:rsid w:val="00233552"/>
    <w:rsid w:val="00233CBF"/>
    <w:rsid w:val="00233EF0"/>
    <w:rsid w:val="00234339"/>
    <w:rsid w:val="00235A71"/>
    <w:rsid w:val="00235AE4"/>
    <w:rsid w:val="00236222"/>
    <w:rsid w:val="00236792"/>
    <w:rsid w:val="002404D0"/>
    <w:rsid w:val="0024051D"/>
    <w:rsid w:val="00240720"/>
    <w:rsid w:val="00240A4F"/>
    <w:rsid w:val="00240C3B"/>
    <w:rsid w:val="0024105B"/>
    <w:rsid w:val="0024125D"/>
    <w:rsid w:val="00241765"/>
    <w:rsid w:val="00241F8B"/>
    <w:rsid w:val="002425C9"/>
    <w:rsid w:val="00242E91"/>
    <w:rsid w:val="0024321C"/>
    <w:rsid w:val="0024342A"/>
    <w:rsid w:val="00243B1D"/>
    <w:rsid w:val="00244FCB"/>
    <w:rsid w:val="00245112"/>
    <w:rsid w:val="002455B8"/>
    <w:rsid w:val="00245C29"/>
    <w:rsid w:val="00246070"/>
    <w:rsid w:val="002473F2"/>
    <w:rsid w:val="00247540"/>
    <w:rsid w:val="00247650"/>
    <w:rsid w:val="002501E9"/>
    <w:rsid w:val="00250FE2"/>
    <w:rsid w:val="00251097"/>
    <w:rsid w:val="002517B4"/>
    <w:rsid w:val="00251821"/>
    <w:rsid w:val="00251947"/>
    <w:rsid w:val="00251FF9"/>
    <w:rsid w:val="00252284"/>
    <w:rsid w:val="00252478"/>
    <w:rsid w:val="00252809"/>
    <w:rsid w:val="00252867"/>
    <w:rsid w:val="00252A6C"/>
    <w:rsid w:val="00252F7E"/>
    <w:rsid w:val="00253414"/>
    <w:rsid w:val="00253F04"/>
    <w:rsid w:val="0025402E"/>
    <w:rsid w:val="00254545"/>
    <w:rsid w:val="002545C2"/>
    <w:rsid w:val="00255265"/>
    <w:rsid w:val="00255C90"/>
    <w:rsid w:val="00256A4B"/>
    <w:rsid w:val="00257806"/>
    <w:rsid w:val="00257850"/>
    <w:rsid w:val="00257AD4"/>
    <w:rsid w:val="00257C6B"/>
    <w:rsid w:val="002603B1"/>
    <w:rsid w:val="00260A89"/>
    <w:rsid w:val="00260DEE"/>
    <w:rsid w:val="00261178"/>
    <w:rsid w:val="0026175F"/>
    <w:rsid w:val="00261792"/>
    <w:rsid w:val="00261902"/>
    <w:rsid w:val="00262029"/>
    <w:rsid w:val="002624AF"/>
    <w:rsid w:val="0026281D"/>
    <w:rsid w:val="00262E9F"/>
    <w:rsid w:val="00262F3C"/>
    <w:rsid w:val="0026326E"/>
    <w:rsid w:val="002635C3"/>
    <w:rsid w:val="00263707"/>
    <w:rsid w:val="00263A9E"/>
    <w:rsid w:val="00263D0B"/>
    <w:rsid w:val="00263EDA"/>
    <w:rsid w:val="00264093"/>
    <w:rsid w:val="00264650"/>
    <w:rsid w:val="00264E2E"/>
    <w:rsid w:val="002654AD"/>
    <w:rsid w:val="00265D42"/>
    <w:rsid w:val="00265EE3"/>
    <w:rsid w:val="00266271"/>
    <w:rsid w:val="00266AC1"/>
    <w:rsid w:val="00266CAB"/>
    <w:rsid w:val="0026719E"/>
    <w:rsid w:val="00267B62"/>
    <w:rsid w:val="00267EEA"/>
    <w:rsid w:val="002700CF"/>
    <w:rsid w:val="0027022A"/>
    <w:rsid w:val="0027044F"/>
    <w:rsid w:val="00270622"/>
    <w:rsid w:val="00270EE8"/>
    <w:rsid w:val="00271090"/>
    <w:rsid w:val="00271209"/>
    <w:rsid w:val="00271244"/>
    <w:rsid w:val="00271B36"/>
    <w:rsid w:val="00272123"/>
    <w:rsid w:val="0027285A"/>
    <w:rsid w:val="0027296D"/>
    <w:rsid w:val="00272AFC"/>
    <w:rsid w:val="00273312"/>
    <w:rsid w:val="00273748"/>
    <w:rsid w:val="0027414F"/>
    <w:rsid w:val="00274B69"/>
    <w:rsid w:val="00274E69"/>
    <w:rsid w:val="00275096"/>
    <w:rsid w:val="002756C7"/>
    <w:rsid w:val="00275748"/>
    <w:rsid w:val="00275D63"/>
    <w:rsid w:val="00275D91"/>
    <w:rsid w:val="002761B5"/>
    <w:rsid w:val="00276222"/>
    <w:rsid w:val="0027648A"/>
    <w:rsid w:val="00276FBA"/>
    <w:rsid w:val="0027767C"/>
    <w:rsid w:val="002802B3"/>
    <w:rsid w:val="00280624"/>
    <w:rsid w:val="00280CC7"/>
    <w:rsid w:val="0028129B"/>
    <w:rsid w:val="0028144D"/>
    <w:rsid w:val="002826F6"/>
    <w:rsid w:val="00282BED"/>
    <w:rsid w:val="00282DD4"/>
    <w:rsid w:val="00283222"/>
    <w:rsid w:val="00283654"/>
    <w:rsid w:val="002841E1"/>
    <w:rsid w:val="00284976"/>
    <w:rsid w:val="002852D8"/>
    <w:rsid w:val="00285371"/>
    <w:rsid w:val="0028553B"/>
    <w:rsid w:val="002857C5"/>
    <w:rsid w:val="00285EDC"/>
    <w:rsid w:val="00285FF8"/>
    <w:rsid w:val="0028629F"/>
    <w:rsid w:val="00286417"/>
    <w:rsid w:val="0028696A"/>
    <w:rsid w:val="00286B9B"/>
    <w:rsid w:val="00286BB3"/>
    <w:rsid w:val="0028701B"/>
    <w:rsid w:val="002873D3"/>
    <w:rsid w:val="002876F5"/>
    <w:rsid w:val="00287954"/>
    <w:rsid w:val="002879EF"/>
    <w:rsid w:val="00287A02"/>
    <w:rsid w:val="00287C59"/>
    <w:rsid w:val="00287E54"/>
    <w:rsid w:val="002903C2"/>
    <w:rsid w:val="002904DB"/>
    <w:rsid w:val="00291829"/>
    <w:rsid w:val="00291AFB"/>
    <w:rsid w:val="002928AD"/>
    <w:rsid w:val="00292F46"/>
    <w:rsid w:val="0029327A"/>
    <w:rsid w:val="002932E3"/>
    <w:rsid w:val="002933EC"/>
    <w:rsid w:val="0029360F"/>
    <w:rsid w:val="0029378E"/>
    <w:rsid w:val="002937E6"/>
    <w:rsid w:val="00293CF5"/>
    <w:rsid w:val="002944EB"/>
    <w:rsid w:val="00294667"/>
    <w:rsid w:val="00294686"/>
    <w:rsid w:val="00294831"/>
    <w:rsid w:val="0029541D"/>
    <w:rsid w:val="00295677"/>
    <w:rsid w:val="0029572F"/>
    <w:rsid w:val="00295D23"/>
    <w:rsid w:val="00296602"/>
    <w:rsid w:val="00296882"/>
    <w:rsid w:val="00296BD1"/>
    <w:rsid w:val="00296EAB"/>
    <w:rsid w:val="002970C8"/>
    <w:rsid w:val="00297BED"/>
    <w:rsid w:val="00297D70"/>
    <w:rsid w:val="00297F40"/>
    <w:rsid w:val="002A0947"/>
    <w:rsid w:val="002A0DF6"/>
    <w:rsid w:val="002A131E"/>
    <w:rsid w:val="002A1A72"/>
    <w:rsid w:val="002A1C1B"/>
    <w:rsid w:val="002A2CD9"/>
    <w:rsid w:val="002A31D2"/>
    <w:rsid w:val="002A3F17"/>
    <w:rsid w:val="002A410A"/>
    <w:rsid w:val="002A4662"/>
    <w:rsid w:val="002A4AD5"/>
    <w:rsid w:val="002A4B53"/>
    <w:rsid w:val="002A4D24"/>
    <w:rsid w:val="002A50B8"/>
    <w:rsid w:val="002A513E"/>
    <w:rsid w:val="002A591D"/>
    <w:rsid w:val="002A622B"/>
    <w:rsid w:val="002A65D6"/>
    <w:rsid w:val="002A6788"/>
    <w:rsid w:val="002A68C8"/>
    <w:rsid w:val="002A695B"/>
    <w:rsid w:val="002A69F9"/>
    <w:rsid w:val="002A6C2C"/>
    <w:rsid w:val="002A7336"/>
    <w:rsid w:val="002A7A78"/>
    <w:rsid w:val="002A7A98"/>
    <w:rsid w:val="002B066C"/>
    <w:rsid w:val="002B0B72"/>
    <w:rsid w:val="002B0C6D"/>
    <w:rsid w:val="002B0CB6"/>
    <w:rsid w:val="002B111B"/>
    <w:rsid w:val="002B126E"/>
    <w:rsid w:val="002B1915"/>
    <w:rsid w:val="002B1E8C"/>
    <w:rsid w:val="002B245A"/>
    <w:rsid w:val="002B288B"/>
    <w:rsid w:val="002B3335"/>
    <w:rsid w:val="002B33D6"/>
    <w:rsid w:val="002B34FD"/>
    <w:rsid w:val="002B37BA"/>
    <w:rsid w:val="002B3811"/>
    <w:rsid w:val="002B446D"/>
    <w:rsid w:val="002B4918"/>
    <w:rsid w:val="002B4A4F"/>
    <w:rsid w:val="002B4F1C"/>
    <w:rsid w:val="002B4F2A"/>
    <w:rsid w:val="002B5316"/>
    <w:rsid w:val="002B5ABE"/>
    <w:rsid w:val="002B5DB7"/>
    <w:rsid w:val="002B5EA8"/>
    <w:rsid w:val="002B61FF"/>
    <w:rsid w:val="002B623F"/>
    <w:rsid w:val="002B66D3"/>
    <w:rsid w:val="002B6875"/>
    <w:rsid w:val="002B6913"/>
    <w:rsid w:val="002B69F8"/>
    <w:rsid w:val="002B6B26"/>
    <w:rsid w:val="002B733B"/>
    <w:rsid w:val="002B75AE"/>
    <w:rsid w:val="002B7B7A"/>
    <w:rsid w:val="002C0AD8"/>
    <w:rsid w:val="002C103E"/>
    <w:rsid w:val="002C1452"/>
    <w:rsid w:val="002C249B"/>
    <w:rsid w:val="002C2D11"/>
    <w:rsid w:val="002C3A29"/>
    <w:rsid w:val="002C53C5"/>
    <w:rsid w:val="002C5927"/>
    <w:rsid w:val="002C5EE5"/>
    <w:rsid w:val="002C63CE"/>
    <w:rsid w:val="002C63F9"/>
    <w:rsid w:val="002C6D59"/>
    <w:rsid w:val="002C733E"/>
    <w:rsid w:val="002C76DB"/>
    <w:rsid w:val="002C7D93"/>
    <w:rsid w:val="002D00D8"/>
    <w:rsid w:val="002D01EC"/>
    <w:rsid w:val="002D0816"/>
    <w:rsid w:val="002D0AD0"/>
    <w:rsid w:val="002D0F8F"/>
    <w:rsid w:val="002D111E"/>
    <w:rsid w:val="002D1596"/>
    <w:rsid w:val="002D1B5C"/>
    <w:rsid w:val="002D1D29"/>
    <w:rsid w:val="002D20C2"/>
    <w:rsid w:val="002D2144"/>
    <w:rsid w:val="002D28A2"/>
    <w:rsid w:val="002D2CE7"/>
    <w:rsid w:val="002D2FA4"/>
    <w:rsid w:val="002D32EA"/>
    <w:rsid w:val="002D37DE"/>
    <w:rsid w:val="002D3A64"/>
    <w:rsid w:val="002D3EB5"/>
    <w:rsid w:val="002D41EC"/>
    <w:rsid w:val="002D4857"/>
    <w:rsid w:val="002D55AE"/>
    <w:rsid w:val="002D5782"/>
    <w:rsid w:val="002D5A15"/>
    <w:rsid w:val="002D5B3E"/>
    <w:rsid w:val="002D5F44"/>
    <w:rsid w:val="002D6227"/>
    <w:rsid w:val="002D738A"/>
    <w:rsid w:val="002D7FD5"/>
    <w:rsid w:val="002E0432"/>
    <w:rsid w:val="002E0467"/>
    <w:rsid w:val="002E0568"/>
    <w:rsid w:val="002E0CF2"/>
    <w:rsid w:val="002E15A3"/>
    <w:rsid w:val="002E163E"/>
    <w:rsid w:val="002E1AC4"/>
    <w:rsid w:val="002E235E"/>
    <w:rsid w:val="002E30B2"/>
    <w:rsid w:val="002E3F72"/>
    <w:rsid w:val="002E433A"/>
    <w:rsid w:val="002E4F5E"/>
    <w:rsid w:val="002E54F9"/>
    <w:rsid w:val="002E5710"/>
    <w:rsid w:val="002E5969"/>
    <w:rsid w:val="002E5AE7"/>
    <w:rsid w:val="002E5FC3"/>
    <w:rsid w:val="002E6FEC"/>
    <w:rsid w:val="002E79E5"/>
    <w:rsid w:val="002E7DCC"/>
    <w:rsid w:val="002F095D"/>
    <w:rsid w:val="002F0970"/>
    <w:rsid w:val="002F107E"/>
    <w:rsid w:val="002F1392"/>
    <w:rsid w:val="002F2415"/>
    <w:rsid w:val="002F2789"/>
    <w:rsid w:val="002F3AD2"/>
    <w:rsid w:val="002F3C24"/>
    <w:rsid w:val="002F435B"/>
    <w:rsid w:val="002F45A9"/>
    <w:rsid w:val="002F4967"/>
    <w:rsid w:val="002F4BCE"/>
    <w:rsid w:val="002F520D"/>
    <w:rsid w:val="002F5558"/>
    <w:rsid w:val="002F5723"/>
    <w:rsid w:val="002F6263"/>
    <w:rsid w:val="002F7130"/>
    <w:rsid w:val="002F75CA"/>
    <w:rsid w:val="002F7CFD"/>
    <w:rsid w:val="00300750"/>
    <w:rsid w:val="00300A96"/>
    <w:rsid w:val="00300BFD"/>
    <w:rsid w:val="003019EB"/>
    <w:rsid w:val="00301CAB"/>
    <w:rsid w:val="00301D41"/>
    <w:rsid w:val="0030209D"/>
    <w:rsid w:val="0030238F"/>
    <w:rsid w:val="0030339F"/>
    <w:rsid w:val="003038DD"/>
    <w:rsid w:val="00303905"/>
    <w:rsid w:val="00303C0A"/>
    <w:rsid w:val="00304A92"/>
    <w:rsid w:val="00304AEC"/>
    <w:rsid w:val="00304D59"/>
    <w:rsid w:val="00305109"/>
    <w:rsid w:val="003054B5"/>
    <w:rsid w:val="00305FA4"/>
    <w:rsid w:val="00306668"/>
    <w:rsid w:val="00307267"/>
    <w:rsid w:val="00307A7B"/>
    <w:rsid w:val="00310276"/>
    <w:rsid w:val="0031028D"/>
    <w:rsid w:val="003107D5"/>
    <w:rsid w:val="00311B19"/>
    <w:rsid w:val="00311B27"/>
    <w:rsid w:val="00311D1B"/>
    <w:rsid w:val="0031203B"/>
    <w:rsid w:val="0031283B"/>
    <w:rsid w:val="0031396D"/>
    <w:rsid w:val="00313A8F"/>
    <w:rsid w:val="00313B2B"/>
    <w:rsid w:val="00313C2D"/>
    <w:rsid w:val="00314032"/>
    <w:rsid w:val="00314269"/>
    <w:rsid w:val="00314398"/>
    <w:rsid w:val="00314795"/>
    <w:rsid w:val="00314AA8"/>
    <w:rsid w:val="00314B3D"/>
    <w:rsid w:val="003152D7"/>
    <w:rsid w:val="003154C3"/>
    <w:rsid w:val="00315749"/>
    <w:rsid w:val="00315823"/>
    <w:rsid w:val="00316D4A"/>
    <w:rsid w:val="00316F00"/>
    <w:rsid w:val="00317E00"/>
    <w:rsid w:val="00320065"/>
    <w:rsid w:val="0032042E"/>
    <w:rsid w:val="0032105E"/>
    <w:rsid w:val="0032178F"/>
    <w:rsid w:val="00321918"/>
    <w:rsid w:val="0032233A"/>
    <w:rsid w:val="0032277E"/>
    <w:rsid w:val="00323277"/>
    <w:rsid w:val="0032456B"/>
    <w:rsid w:val="003249AA"/>
    <w:rsid w:val="00324E69"/>
    <w:rsid w:val="0032511D"/>
    <w:rsid w:val="00325A39"/>
    <w:rsid w:val="00325AF6"/>
    <w:rsid w:val="00326753"/>
    <w:rsid w:val="00326784"/>
    <w:rsid w:val="00326BE8"/>
    <w:rsid w:val="00326D0A"/>
    <w:rsid w:val="0032722C"/>
    <w:rsid w:val="0032746C"/>
    <w:rsid w:val="003274BC"/>
    <w:rsid w:val="00327D8F"/>
    <w:rsid w:val="00327D93"/>
    <w:rsid w:val="0033044F"/>
    <w:rsid w:val="003306F1"/>
    <w:rsid w:val="003309F2"/>
    <w:rsid w:val="00331453"/>
    <w:rsid w:val="00331E04"/>
    <w:rsid w:val="00331E06"/>
    <w:rsid w:val="00331EDB"/>
    <w:rsid w:val="003326ED"/>
    <w:rsid w:val="003327DE"/>
    <w:rsid w:val="00332AEC"/>
    <w:rsid w:val="00332DA1"/>
    <w:rsid w:val="00332FBB"/>
    <w:rsid w:val="003331B4"/>
    <w:rsid w:val="003336EF"/>
    <w:rsid w:val="00333799"/>
    <w:rsid w:val="00335109"/>
    <w:rsid w:val="00335111"/>
    <w:rsid w:val="00335AB7"/>
    <w:rsid w:val="00335DF1"/>
    <w:rsid w:val="00335F8F"/>
    <w:rsid w:val="00336947"/>
    <w:rsid w:val="00337424"/>
    <w:rsid w:val="0033763B"/>
    <w:rsid w:val="0033775C"/>
    <w:rsid w:val="00337C4C"/>
    <w:rsid w:val="00337D9B"/>
    <w:rsid w:val="00340418"/>
    <w:rsid w:val="00340D6F"/>
    <w:rsid w:val="00340EAD"/>
    <w:rsid w:val="003411FB"/>
    <w:rsid w:val="00341253"/>
    <w:rsid w:val="003416BE"/>
    <w:rsid w:val="00341B61"/>
    <w:rsid w:val="00341B7C"/>
    <w:rsid w:val="00341E91"/>
    <w:rsid w:val="003421A0"/>
    <w:rsid w:val="0034346A"/>
    <w:rsid w:val="00343B78"/>
    <w:rsid w:val="00343B83"/>
    <w:rsid w:val="00343BF3"/>
    <w:rsid w:val="00343C99"/>
    <w:rsid w:val="00344049"/>
    <w:rsid w:val="0034454B"/>
    <w:rsid w:val="003457EF"/>
    <w:rsid w:val="0034685B"/>
    <w:rsid w:val="00346E72"/>
    <w:rsid w:val="00347620"/>
    <w:rsid w:val="00347AA1"/>
    <w:rsid w:val="00347BD7"/>
    <w:rsid w:val="003505C8"/>
    <w:rsid w:val="003506FC"/>
    <w:rsid w:val="0035098A"/>
    <w:rsid w:val="003512CC"/>
    <w:rsid w:val="003517FA"/>
    <w:rsid w:val="00351974"/>
    <w:rsid w:val="00351F83"/>
    <w:rsid w:val="0035267D"/>
    <w:rsid w:val="00352950"/>
    <w:rsid w:val="00352C98"/>
    <w:rsid w:val="00352D21"/>
    <w:rsid w:val="00353482"/>
    <w:rsid w:val="00353C64"/>
    <w:rsid w:val="00354116"/>
    <w:rsid w:val="003543BF"/>
    <w:rsid w:val="00354696"/>
    <w:rsid w:val="0035469E"/>
    <w:rsid w:val="003548AE"/>
    <w:rsid w:val="003559CE"/>
    <w:rsid w:val="00355B67"/>
    <w:rsid w:val="00355BEA"/>
    <w:rsid w:val="00355D54"/>
    <w:rsid w:val="00355F67"/>
    <w:rsid w:val="0035602A"/>
    <w:rsid w:val="003566F5"/>
    <w:rsid w:val="00356AC7"/>
    <w:rsid w:val="00357426"/>
    <w:rsid w:val="00357431"/>
    <w:rsid w:val="00357489"/>
    <w:rsid w:val="003578D9"/>
    <w:rsid w:val="00357A11"/>
    <w:rsid w:val="00357EED"/>
    <w:rsid w:val="00360954"/>
    <w:rsid w:val="0036123C"/>
    <w:rsid w:val="00361E25"/>
    <w:rsid w:val="00361FB6"/>
    <w:rsid w:val="0036271C"/>
    <w:rsid w:val="003627AC"/>
    <w:rsid w:val="00362BF5"/>
    <w:rsid w:val="00362C96"/>
    <w:rsid w:val="00362E82"/>
    <w:rsid w:val="00362F3A"/>
    <w:rsid w:val="0036316F"/>
    <w:rsid w:val="00363C74"/>
    <w:rsid w:val="00363F34"/>
    <w:rsid w:val="0036509C"/>
    <w:rsid w:val="00365275"/>
    <w:rsid w:val="00366754"/>
    <w:rsid w:val="00366AB9"/>
    <w:rsid w:val="00366FC7"/>
    <w:rsid w:val="003707D5"/>
    <w:rsid w:val="00371452"/>
    <w:rsid w:val="003717AC"/>
    <w:rsid w:val="00371B4A"/>
    <w:rsid w:val="00372654"/>
    <w:rsid w:val="00373258"/>
    <w:rsid w:val="00373821"/>
    <w:rsid w:val="00373C9A"/>
    <w:rsid w:val="00373D32"/>
    <w:rsid w:val="00373E87"/>
    <w:rsid w:val="0037430E"/>
    <w:rsid w:val="00374426"/>
    <w:rsid w:val="00374C7C"/>
    <w:rsid w:val="00375394"/>
    <w:rsid w:val="003754E2"/>
    <w:rsid w:val="0037571B"/>
    <w:rsid w:val="00375931"/>
    <w:rsid w:val="00375936"/>
    <w:rsid w:val="003766C5"/>
    <w:rsid w:val="00376EAC"/>
    <w:rsid w:val="00377550"/>
    <w:rsid w:val="00377969"/>
    <w:rsid w:val="00377CAD"/>
    <w:rsid w:val="00377E07"/>
    <w:rsid w:val="00377EBA"/>
    <w:rsid w:val="0038006C"/>
    <w:rsid w:val="00380273"/>
    <w:rsid w:val="0038053E"/>
    <w:rsid w:val="00381031"/>
    <w:rsid w:val="00382FF8"/>
    <w:rsid w:val="00383795"/>
    <w:rsid w:val="00383A92"/>
    <w:rsid w:val="00383F75"/>
    <w:rsid w:val="00383F9E"/>
    <w:rsid w:val="003841A8"/>
    <w:rsid w:val="00384A5E"/>
    <w:rsid w:val="00384FCE"/>
    <w:rsid w:val="003852E8"/>
    <w:rsid w:val="003861EE"/>
    <w:rsid w:val="003862D0"/>
    <w:rsid w:val="00386360"/>
    <w:rsid w:val="003865C2"/>
    <w:rsid w:val="00386765"/>
    <w:rsid w:val="003867F3"/>
    <w:rsid w:val="00386A7E"/>
    <w:rsid w:val="00387353"/>
    <w:rsid w:val="0038744E"/>
    <w:rsid w:val="00387DF4"/>
    <w:rsid w:val="00387FFA"/>
    <w:rsid w:val="00390518"/>
    <w:rsid w:val="0039094E"/>
    <w:rsid w:val="00390C25"/>
    <w:rsid w:val="00391624"/>
    <w:rsid w:val="003918CC"/>
    <w:rsid w:val="00391B4B"/>
    <w:rsid w:val="00391F03"/>
    <w:rsid w:val="00392090"/>
    <w:rsid w:val="003924B7"/>
    <w:rsid w:val="003924F7"/>
    <w:rsid w:val="00392D8B"/>
    <w:rsid w:val="0039373E"/>
    <w:rsid w:val="00393B6F"/>
    <w:rsid w:val="00393C67"/>
    <w:rsid w:val="00393DD2"/>
    <w:rsid w:val="00394707"/>
    <w:rsid w:val="00394D05"/>
    <w:rsid w:val="00394DF9"/>
    <w:rsid w:val="00394FFE"/>
    <w:rsid w:val="0039530B"/>
    <w:rsid w:val="00395996"/>
    <w:rsid w:val="00395ECE"/>
    <w:rsid w:val="00395EE6"/>
    <w:rsid w:val="003969ED"/>
    <w:rsid w:val="00397690"/>
    <w:rsid w:val="00397C6D"/>
    <w:rsid w:val="00397DFB"/>
    <w:rsid w:val="003A041A"/>
    <w:rsid w:val="003A0657"/>
    <w:rsid w:val="003A0EBA"/>
    <w:rsid w:val="003A134E"/>
    <w:rsid w:val="003A156E"/>
    <w:rsid w:val="003A1594"/>
    <w:rsid w:val="003A246E"/>
    <w:rsid w:val="003A29D4"/>
    <w:rsid w:val="003A3108"/>
    <w:rsid w:val="003A34DE"/>
    <w:rsid w:val="003A3632"/>
    <w:rsid w:val="003A3641"/>
    <w:rsid w:val="003A3AA4"/>
    <w:rsid w:val="003A3E09"/>
    <w:rsid w:val="003A3E29"/>
    <w:rsid w:val="003A4056"/>
    <w:rsid w:val="003A42EA"/>
    <w:rsid w:val="003A4791"/>
    <w:rsid w:val="003A4C1D"/>
    <w:rsid w:val="003A592D"/>
    <w:rsid w:val="003A60BA"/>
    <w:rsid w:val="003A6AA5"/>
    <w:rsid w:val="003A77D9"/>
    <w:rsid w:val="003A79CB"/>
    <w:rsid w:val="003A7A11"/>
    <w:rsid w:val="003B0065"/>
    <w:rsid w:val="003B0239"/>
    <w:rsid w:val="003B03FF"/>
    <w:rsid w:val="003B06AE"/>
    <w:rsid w:val="003B06DE"/>
    <w:rsid w:val="003B0B7F"/>
    <w:rsid w:val="003B11DD"/>
    <w:rsid w:val="003B1378"/>
    <w:rsid w:val="003B2E5A"/>
    <w:rsid w:val="003B3A8A"/>
    <w:rsid w:val="003B3B9D"/>
    <w:rsid w:val="003B45B9"/>
    <w:rsid w:val="003B516F"/>
    <w:rsid w:val="003B530A"/>
    <w:rsid w:val="003B5624"/>
    <w:rsid w:val="003B69D0"/>
    <w:rsid w:val="003B6B46"/>
    <w:rsid w:val="003B751C"/>
    <w:rsid w:val="003B77F6"/>
    <w:rsid w:val="003B7E03"/>
    <w:rsid w:val="003B7F97"/>
    <w:rsid w:val="003C0990"/>
    <w:rsid w:val="003C21C0"/>
    <w:rsid w:val="003C2373"/>
    <w:rsid w:val="003C2ABA"/>
    <w:rsid w:val="003C3094"/>
    <w:rsid w:val="003C3117"/>
    <w:rsid w:val="003C31A1"/>
    <w:rsid w:val="003C33D3"/>
    <w:rsid w:val="003C3B1D"/>
    <w:rsid w:val="003C3DD3"/>
    <w:rsid w:val="003C4569"/>
    <w:rsid w:val="003C4A34"/>
    <w:rsid w:val="003C4A95"/>
    <w:rsid w:val="003C4AF2"/>
    <w:rsid w:val="003C4E93"/>
    <w:rsid w:val="003C4F2B"/>
    <w:rsid w:val="003C52DA"/>
    <w:rsid w:val="003C532F"/>
    <w:rsid w:val="003C5ABF"/>
    <w:rsid w:val="003C5FAE"/>
    <w:rsid w:val="003C60A9"/>
    <w:rsid w:val="003C63A8"/>
    <w:rsid w:val="003C6482"/>
    <w:rsid w:val="003C68D9"/>
    <w:rsid w:val="003C69D1"/>
    <w:rsid w:val="003C6C6A"/>
    <w:rsid w:val="003C6DBC"/>
    <w:rsid w:val="003C701D"/>
    <w:rsid w:val="003C769D"/>
    <w:rsid w:val="003D005C"/>
    <w:rsid w:val="003D0090"/>
    <w:rsid w:val="003D092E"/>
    <w:rsid w:val="003D0F20"/>
    <w:rsid w:val="003D1D3C"/>
    <w:rsid w:val="003D2A7B"/>
    <w:rsid w:val="003D2ECB"/>
    <w:rsid w:val="003D3236"/>
    <w:rsid w:val="003D3395"/>
    <w:rsid w:val="003D39C7"/>
    <w:rsid w:val="003D3AFA"/>
    <w:rsid w:val="003D3BD8"/>
    <w:rsid w:val="003D3DE0"/>
    <w:rsid w:val="003D3E1B"/>
    <w:rsid w:val="003D471F"/>
    <w:rsid w:val="003D47AE"/>
    <w:rsid w:val="003D486C"/>
    <w:rsid w:val="003D546D"/>
    <w:rsid w:val="003D59F8"/>
    <w:rsid w:val="003D5B5F"/>
    <w:rsid w:val="003D5BF4"/>
    <w:rsid w:val="003D5BF6"/>
    <w:rsid w:val="003D6EAA"/>
    <w:rsid w:val="003D7283"/>
    <w:rsid w:val="003D7E71"/>
    <w:rsid w:val="003E0E01"/>
    <w:rsid w:val="003E165A"/>
    <w:rsid w:val="003E1A05"/>
    <w:rsid w:val="003E25A1"/>
    <w:rsid w:val="003E3278"/>
    <w:rsid w:val="003E35CD"/>
    <w:rsid w:val="003E3AFC"/>
    <w:rsid w:val="003E3C93"/>
    <w:rsid w:val="003E4150"/>
    <w:rsid w:val="003E44D8"/>
    <w:rsid w:val="003E5109"/>
    <w:rsid w:val="003E5292"/>
    <w:rsid w:val="003E5D35"/>
    <w:rsid w:val="003E628C"/>
    <w:rsid w:val="003E699D"/>
    <w:rsid w:val="003E6CAA"/>
    <w:rsid w:val="003E6D00"/>
    <w:rsid w:val="003E7E4B"/>
    <w:rsid w:val="003F014A"/>
    <w:rsid w:val="003F0285"/>
    <w:rsid w:val="003F03E7"/>
    <w:rsid w:val="003F0408"/>
    <w:rsid w:val="003F0562"/>
    <w:rsid w:val="003F0799"/>
    <w:rsid w:val="003F0C79"/>
    <w:rsid w:val="003F114F"/>
    <w:rsid w:val="003F142E"/>
    <w:rsid w:val="003F243C"/>
    <w:rsid w:val="003F253D"/>
    <w:rsid w:val="003F2F41"/>
    <w:rsid w:val="003F33BE"/>
    <w:rsid w:val="003F3B8D"/>
    <w:rsid w:val="003F3E7F"/>
    <w:rsid w:val="003F418E"/>
    <w:rsid w:val="003F43A7"/>
    <w:rsid w:val="003F4D4A"/>
    <w:rsid w:val="003F5333"/>
    <w:rsid w:val="003F5353"/>
    <w:rsid w:val="003F547E"/>
    <w:rsid w:val="003F62EA"/>
    <w:rsid w:val="003F64ED"/>
    <w:rsid w:val="003F65BD"/>
    <w:rsid w:val="003F69C1"/>
    <w:rsid w:val="003F6C63"/>
    <w:rsid w:val="003F7202"/>
    <w:rsid w:val="003F7446"/>
    <w:rsid w:val="003F782A"/>
    <w:rsid w:val="003F7DAE"/>
    <w:rsid w:val="003F7E5D"/>
    <w:rsid w:val="00400342"/>
    <w:rsid w:val="00400B1B"/>
    <w:rsid w:val="004012D1"/>
    <w:rsid w:val="00401480"/>
    <w:rsid w:val="00401AC8"/>
    <w:rsid w:val="00402122"/>
    <w:rsid w:val="00402129"/>
    <w:rsid w:val="0040295D"/>
    <w:rsid w:val="00402FEF"/>
    <w:rsid w:val="00403385"/>
    <w:rsid w:val="00403506"/>
    <w:rsid w:val="00403762"/>
    <w:rsid w:val="0040393A"/>
    <w:rsid w:val="004040A1"/>
    <w:rsid w:val="00404A8E"/>
    <w:rsid w:val="00404CA0"/>
    <w:rsid w:val="00405803"/>
    <w:rsid w:val="00405AEB"/>
    <w:rsid w:val="00405C7D"/>
    <w:rsid w:val="004069C9"/>
    <w:rsid w:val="00406D17"/>
    <w:rsid w:val="00406D5C"/>
    <w:rsid w:val="004072B0"/>
    <w:rsid w:val="00407C4A"/>
    <w:rsid w:val="00407D66"/>
    <w:rsid w:val="00410676"/>
    <w:rsid w:val="00410951"/>
    <w:rsid w:val="00410AC0"/>
    <w:rsid w:val="00410C0C"/>
    <w:rsid w:val="00410CA7"/>
    <w:rsid w:val="00410D2C"/>
    <w:rsid w:val="004113B7"/>
    <w:rsid w:val="004117AD"/>
    <w:rsid w:val="004132A0"/>
    <w:rsid w:val="00413304"/>
    <w:rsid w:val="00413BFF"/>
    <w:rsid w:val="00414507"/>
    <w:rsid w:val="00414748"/>
    <w:rsid w:val="00414CBC"/>
    <w:rsid w:val="00414F49"/>
    <w:rsid w:val="004151D7"/>
    <w:rsid w:val="00415931"/>
    <w:rsid w:val="00415C38"/>
    <w:rsid w:val="00415D9F"/>
    <w:rsid w:val="00415ECE"/>
    <w:rsid w:val="00415F10"/>
    <w:rsid w:val="00416167"/>
    <w:rsid w:val="004164E3"/>
    <w:rsid w:val="00416500"/>
    <w:rsid w:val="00416B3F"/>
    <w:rsid w:val="00417467"/>
    <w:rsid w:val="00417757"/>
    <w:rsid w:val="00420802"/>
    <w:rsid w:val="00420F06"/>
    <w:rsid w:val="00421129"/>
    <w:rsid w:val="004211A6"/>
    <w:rsid w:val="00421388"/>
    <w:rsid w:val="004213C3"/>
    <w:rsid w:val="00421E40"/>
    <w:rsid w:val="004223CD"/>
    <w:rsid w:val="004224EA"/>
    <w:rsid w:val="00422A15"/>
    <w:rsid w:val="00422B81"/>
    <w:rsid w:val="004235F6"/>
    <w:rsid w:val="00423732"/>
    <w:rsid w:val="00423805"/>
    <w:rsid w:val="0042396C"/>
    <w:rsid w:val="00423F25"/>
    <w:rsid w:val="00424294"/>
    <w:rsid w:val="004242B0"/>
    <w:rsid w:val="00424817"/>
    <w:rsid w:val="00424F8A"/>
    <w:rsid w:val="0042508D"/>
    <w:rsid w:val="004253D1"/>
    <w:rsid w:val="00425DB9"/>
    <w:rsid w:val="00425E04"/>
    <w:rsid w:val="004260E3"/>
    <w:rsid w:val="004263C3"/>
    <w:rsid w:val="004264E4"/>
    <w:rsid w:val="0042680D"/>
    <w:rsid w:val="00426D1C"/>
    <w:rsid w:val="00427E04"/>
    <w:rsid w:val="004301F0"/>
    <w:rsid w:val="00430201"/>
    <w:rsid w:val="00430C57"/>
    <w:rsid w:val="00430D88"/>
    <w:rsid w:val="00431492"/>
    <w:rsid w:val="004318E7"/>
    <w:rsid w:val="004325A4"/>
    <w:rsid w:val="00432B86"/>
    <w:rsid w:val="00432C45"/>
    <w:rsid w:val="00432FF7"/>
    <w:rsid w:val="00433240"/>
    <w:rsid w:val="00433429"/>
    <w:rsid w:val="0043347C"/>
    <w:rsid w:val="004340CE"/>
    <w:rsid w:val="0043445C"/>
    <w:rsid w:val="00434594"/>
    <w:rsid w:val="004346BB"/>
    <w:rsid w:val="00434A04"/>
    <w:rsid w:val="00434D73"/>
    <w:rsid w:val="00434DC4"/>
    <w:rsid w:val="00434FD0"/>
    <w:rsid w:val="00435265"/>
    <w:rsid w:val="00435425"/>
    <w:rsid w:val="00436205"/>
    <w:rsid w:val="00436502"/>
    <w:rsid w:val="00436516"/>
    <w:rsid w:val="00436E76"/>
    <w:rsid w:val="00436FEC"/>
    <w:rsid w:val="00437B1F"/>
    <w:rsid w:val="0043E3CD"/>
    <w:rsid w:val="004402ED"/>
    <w:rsid w:val="0044061E"/>
    <w:rsid w:val="0044099E"/>
    <w:rsid w:val="004413D8"/>
    <w:rsid w:val="00441A5B"/>
    <w:rsid w:val="0044245C"/>
    <w:rsid w:val="0044264B"/>
    <w:rsid w:val="0044268D"/>
    <w:rsid w:val="004429CB"/>
    <w:rsid w:val="00442C6C"/>
    <w:rsid w:val="00442ECD"/>
    <w:rsid w:val="004430DE"/>
    <w:rsid w:val="00443123"/>
    <w:rsid w:val="0044319B"/>
    <w:rsid w:val="004437A9"/>
    <w:rsid w:val="0044399C"/>
    <w:rsid w:val="004441C9"/>
    <w:rsid w:val="004446E9"/>
    <w:rsid w:val="00444E94"/>
    <w:rsid w:val="00445232"/>
    <w:rsid w:val="004457E9"/>
    <w:rsid w:val="0044589B"/>
    <w:rsid w:val="00446251"/>
    <w:rsid w:val="00446735"/>
    <w:rsid w:val="00446795"/>
    <w:rsid w:val="00447A37"/>
    <w:rsid w:val="00450100"/>
    <w:rsid w:val="004507C9"/>
    <w:rsid w:val="00450B26"/>
    <w:rsid w:val="004513A0"/>
    <w:rsid w:val="004519F0"/>
    <w:rsid w:val="004527DA"/>
    <w:rsid w:val="00452CEF"/>
    <w:rsid w:val="004530D6"/>
    <w:rsid w:val="00453B14"/>
    <w:rsid w:val="00453E7B"/>
    <w:rsid w:val="004543A3"/>
    <w:rsid w:val="00454943"/>
    <w:rsid w:val="00456DAC"/>
    <w:rsid w:val="004575F7"/>
    <w:rsid w:val="00457753"/>
    <w:rsid w:val="004604E6"/>
    <w:rsid w:val="004606AF"/>
    <w:rsid w:val="00460CD6"/>
    <w:rsid w:val="00461140"/>
    <w:rsid w:val="00461711"/>
    <w:rsid w:val="00461CF9"/>
    <w:rsid w:val="00461EE2"/>
    <w:rsid w:val="00462053"/>
    <w:rsid w:val="004621A1"/>
    <w:rsid w:val="00462582"/>
    <w:rsid w:val="00462A49"/>
    <w:rsid w:val="00462CAF"/>
    <w:rsid w:val="00462D8F"/>
    <w:rsid w:val="00462F6C"/>
    <w:rsid w:val="0046313E"/>
    <w:rsid w:val="004632D8"/>
    <w:rsid w:val="004634F6"/>
    <w:rsid w:val="00463988"/>
    <w:rsid w:val="00463D53"/>
    <w:rsid w:val="004641DB"/>
    <w:rsid w:val="00464719"/>
    <w:rsid w:val="00464F00"/>
    <w:rsid w:val="00465046"/>
    <w:rsid w:val="004650EC"/>
    <w:rsid w:val="00465164"/>
    <w:rsid w:val="004652EA"/>
    <w:rsid w:val="004654F2"/>
    <w:rsid w:val="00465933"/>
    <w:rsid w:val="00466312"/>
    <w:rsid w:val="00466372"/>
    <w:rsid w:val="00466407"/>
    <w:rsid w:val="00466CF5"/>
    <w:rsid w:val="00466D23"/>
    <w:rsid w:val="00467198"/>
    <w:rsid w:val="004676EF"/>
    <w:rsid w:val="00467888"/>
    <w:rsid w:val="0046789B"/>
    <w:rsid w:val="00467D86"/>
    <w:rsid w:val="00470891"/>
    <w:rsid w:val="00470CCC"/>
    <w:rsid w:val="00471A91"/>
    <w:rsid w:val="00471B4D"/>
    <w:rsid w:val="00471ED9"/>
    <w:rsid w:val="0047244D"/>
    <w:rsid w:val="00472E72"/>
    <w:rsid w:val="00472F5C"/>
    <w:rsid w:val="00473109"/>
    <w:rsid w:val="00473808"/>
    <w:rsid w:val="00473C6D"/>
    <w:rsid w:val="004742C7"/>
    <w:rsid w:val="00474990"/>
    <w:rsid w:val="00474E91"/>
    <w:rsid w:val="00474FB6"/>
    <w:rsid w:val="00475552"/>
    <w:rsid w:val="00475E6F"/>
    <w:rsid w:val="00476224"/>
    <w:rsid w:val="00476363"/>
    <w:rsid w:val="004763FF"/>
    <w:rsid w:val="00476445"/>
    <w:rsid w:val="004770D0"/>
    <w:rsid w:val="00477893"/>
    <w:rsid w:val="00477E72"/>
    <w:rsid w:val="00477EC6"/>
    <w:rsid w:val="00477F9E"/>
    <w:rsid w:val="00480109"/>
    <w:rsid w:val="00480644"/>
    <w:rsid w:val="00480E29"/>
    <w:rsid w:val="00481BC7"/>
    <w:rsid w:val="00482155"/>
    <w:rsid w:val="00482936"/>
    <w:rsid w:val="00482DF8"/>
    <w:rsid w:val="00482E30"/>
    <w:rsid w:val="0048304B"/>
    <w:rsid w:val="00483140"/>
    <w:rsid w:val="00483B56"/>
    <w:rsid w:val="00483BE0"/>
    <w:rsid w:val="004840A9"/>
    <w:rsid w:val="004845CD"/>
    <w:rsid w:val="00484ADA"/>
    <w:rsid w:val="00485398"/>
    <w:rsid w:val="004854B1"/>
    <w:rsid w:val="00485D77"/>
    <w:rsid w:val="00485FA8"/>
    <w:rsid w:val="004861DB"/>
    <w:rsid w:val="00486B7B"/>
    <w:rsid w:val="00486CFA"/>
    <w:rsid w:val="00487596"/>
    <w:rsid w:val="00487684"/>
    <w:rsid w:val="00487CEA"/>
    <w:rsid w:val="00487F37"/>
    <w:rsid w:val="00487F9B"/>
    <w:rsid w:val="00490308"/>
    <w:rsid w:val="00490D3F"/>
    <w:rsid w:val="004914B3"/>
    <w:rsid w:val="004920D2"/>
    <w:rsid w:val="004920F7"/>
    <w:rsid w:val="00492119"/>
    <w:rsid w:val="00492190"/>
    <w:rsid w:val="004925BB"/>
    <w:rsid w:val="00492698"/>
    <w:rsid w:val="0049301E"/>
    <w:rsid w:val="0049312A"/>
    <w:rsid w:val="0049342C"/>
    <w:rsid w:val="00493814"/>
    <w:rsid w:val="00493DA7"/>
    <w:rsid w:val="00494350"/>
    <w:rsid w:val="0049438B"/>
    <w:rsid w:val="004945CC"/>
    <w:rsid w:val="00494833"/>
    <w:rsid w:val="004952BD"/>
    <w:rsid w:val="004958BE"/>
    <w:rsid w:val="00495A94"/>
    <w:rsid w:val="00495CDC"/>
    <w:rsid w:val="00495D9B"/>
    <w:rsid w:val="004960CF"/>
    <w:rsid w:val="00496E6F"/>
    <w:rsid w:val="0049765C"/>
    <w:rsid w:val="00497674"/>
    <w:rsid w:val="004978A1"/>
    <w:rsid w:val="00497BC5"/>
    <w:rsid w:val="004A00BD"/>
    <w:rsid w:val="004A010B"/>
    <w:rsid w:val="004A0357"/>
    <w:rsid w:val="004A0CA4"/>
    <w:rsid w:val="004A1431"/>
    <w:rsid w:val="004A14C0"/>
    <w:rsid w:val="004A190D"/>
    <w:rsid w:val="004A28F1"/>
    <w:rsid w:val="004A3066"/>
    <w:rsid w:val="004A30A6"/>
    <w:rsid w:val="004A3115"/>
    <w:rsid w:val="004A3124"/>
    <w:rsid w:val="004A35B8"/>
    <w:rsid w:val="004A3697"/>
    <w:rsid w:val="004A3730"/>
    <w:rsid w:val="004A380B"/>
    <w:rsid w:val="004A38C5"/>
    <w:rsid w:val="004A44A6"/>
    <w:rsid w:val="004A44F8"/>
    <w:rsid w:val="004A4765"/>
    <w:rsid w:val="004A4D4E"/>
    <w:rsid w:val="004A5099"/>
    <w:rsid w:val="004A5789"/>
    <w:rsid w:val="004A5902"/>
    <w:rsid w:val="004A5968"/>
    <w:rsid w:val="004A5ABB"/>
    <w:rsid w:val="004A6049"/>
    <w:rsid w:val="004A779B"/>
    <w:rsid w:val="004A7CE2"/>
    <w:rsid w:val="004B0323"/>
    <w:rsid w:val="004B064E"/>
    <w:rsid w:val="004B0D60"/>
    <w:rsid w:val="004B1165"/>
    <w:rsid w:val="004B14DA"/>
    <w:rsid w:val="004B1FE8"/>
    <w:rsid w:val="004B39CE"/>
    <w:rsid w:val="004B3CC4"/>
    <w:rsid w:val="004B462E"/>
    <w:rsid w:val="004B4CA9"/>
    <w:rsid w:val="004B5243"/>
    <w:rsid w:val="004B5562"/>
    <w:rsid w:val="004B5AF0"/>
    <w:rsid w:val="004B5B1F"/>
    <w:rsid w:val="004B69F3"/>
    <w:rsid w:val="004B6AF9"/>
    <w:rsid w:val="004B7755"/>
    <w:rsid w:val="004B7A0B"/>
    <w:rsid w:val="004B7B29"/>
    <w:rsid w:val="004B7D6D"/>
    <w:rsid w:val="004B7F3B"/>
    <w:rsid w:val="004C02A9"/>
    <w:rsid w:val="004C0A68"/>
    <w:rsid w:val="004C0AC6"/>
    <w:rsid w:val="004C1152"/>
    <w:rsid w:val="004C13A4"/>
    <w:rsid w:val="004C147A"/>
    <w:rsid w:val="004C21EB"/>
    <w:rsid w:val="004C28BD"/>
    <w:rsid w:val="004C2BDD"/>
    <w:rsid w:val="004C2C1C"/>
    <w:rsid w:val="004C2CEB"/>
    <w:rsid w:val="004C36FB"/>
    <w:rsid w:val="004C3ECC"/>
    <w:rsid w:val="004C4014"/>
    <w:rsid w:val="004C43FA"/>
    <w:rsid w:val="004C5782"/>
    <w:rsid w:val="004C70D0"/>
    <w:rsid w:val="004C71D6"/>
    <w:rsid w:val="004C7D8F"/>
    <w:rsid w:val="004D0D28"/>
    <w:rsid w:val="004D10BF"/>
    <w:rsid w:val="004D15AF"/>
    <w:rsid w:val="004D1B4C"/>
    <w:rsid w:val="004D1B92"/>
    <w:rsid w:val="004D2218"/>
    <w:rsid w:val="004D258A"/>
    <w:rsid w:val="004D2720"/>
    <w:rsid w:val="004D2A36"/>
    <w:rsid w:val="004D34FD"/>
    <w:rsid w:val="004D3FED"/>
    <w:rsid w:val="004D436E"/>
    <w:rsid w:val="004D441F"/>
    <w:rsid w:val="004D4723"/>
    <w:rsid w:val="004D525D"/>
    <w:rsid w:val="004D5404"/>
    <w:rsid w:val="004D60F3"/>
    <w:rsid w:val="004D62FD"/>
    <w:rsid w:val="004D66B0"/>
    <w:rsid w:val="004D6A1F"/>
    <w:rsid w:val="004D6E0D"/>
    <w:rsid w:val="004D75C8"/>
    <w:rsid w:val="004D7B19"/>
    <w:rsid w:val="004E058B"/>
    <w:rsid w:val="004E0A5B"/>
    <w:rsid w:val="004E105B"/>
    <w:rsid w:val="004E15D9"/>
    <w:rsid w:val="004E21B3"/>
    <w:rsid w:val="004E220C"/>
    <w:rsid w:val="004E22AD"/>
    <w:rsid w:val="004E2B09"/>
    <w:rsid w:val="004E3257"/>
    <w:rsid w:val="004E3370"/>
    <w:rsid w:val="004E3C0A"/>
    <w:rsid w:val="004E3D04"/>
    <w:rsid w:val="004E4582"/>
    <w:rsid w:val="004E4D68"/>
    <w:rsid w:val="004E5072"/>
    <w:rsid w:val="004E53A1"/>
    <w:rsid w:val="004E53D3"/>
    <w:rsid w:val="004E58AD"/>
    <w:rsid w:val="004E5A16"/>
    <w:rsid w:val="004E5C87"/>
    <w:rsid w:val="004E5F9F"/>
    <w:rsid w:val="004E624C"/>
    <w:rsid w:val="004E6810"/>
    <w:rsid w:val="004E6B60"/>
    <w:rsid w:val="004E6C4A"/>
    <w:rsid w:val="004E73B0"/>
    <w:rsid w:val="004E759A"/>
    <w:rsid w:val="004E78A5"/>
    <w:rsid w:val="004F001A"/>
    <w:rsid w:val="004F05CF"/>
    <w:rsid w:val="004F08A5"/>
    <w:rsid w:val="004F0906"/>
    <w:rsid w:val="004F0A37"/>
    <w:rsid w:val="004F0B4C"/>
    <w:rsid w:val="004F137D"/>
    <w:rsid w:val="004F15DD"/>
    <w:rsid w:val="004F2AA5"/>
    <w:rsid w:val="004F2EB4"/>
    <w:rsid w:val="004F43B0"/>
    <w:rsid w:val="004F4571"/>
    <w:rsid w:val="004F498D"/>
    <w:rsid w:val="004F50E0"/>
    <w:rsid w:val="004F5FC5"/>
    <w:rsid w:val="004F62A3"/>
    <w:rsid w:val="004F645A"/>
    <w:rsid w:val="004F659F"/>
    <w:rsid w:val="004F66D3"/>
    <w:rsid w:val="004F69C4"/>
    <w:rsid w:val="004F69DD"/>
    <w:rsid w:val="004F71C4"/>
    <w:rsid w:val="004F7616"/>
    <w:rsid w:val="004F7C52"/>
    <w:rsid w:val="005001C3"/>
    <w:rsid w:val="0050078E"/>
    <w:rsid w:val="005009F7"/>
    <w:rsid w:val="00500A9D"/>
    <w:rsid w:val="00500B67"/>
    <w:rsid w:val="00501394"/>
    <w:rsid w:val="00501505"/>
    <w:rsid w:val="00501624"/>
    <w:rsid w:val="00502168"/>
    <w:rsid w:val="005024F3"/>
    <w:rsid w:val="005027C6"/>
    <w:rsid w:val="00502AD4"/>
    <w:rsid w:val="0050378E"/>
    <w:rsid w:val="00503CD9"/>
    <w:rsid w:val="005045C2"/>
    <w:rsid w:val="00504C27"/>
    <w:rsid w:val="00504D55"/>
    <w:rsid w:val="00505115"/>
    <w:rsid w:val="0050548B"/>
    <w:rsid w:val="00505788"/>
    <w:rsid w:val="00505D5F"/>
    <w:rsid w:val="0050623B"/>
    <w:rsid w:val="0050641F"/>
    <w:rsid w:val="005064FC"/>
    <w:rsid w:val="00506904"/>
    <w:rsid w:val="00506B0B"/>
    <w:rsid w:val="00506B2C"/>
    <w:rsid w:val="00506C26"/>
    <w:rsid w:val="0050773C"/>
    <w:rsid w:val="00507961"/>
    <w:rsid w:val="00510221"/>
    <w:rsid w:val="00510AA0"/>
    <w:rsid w:val="00510CBB"/>
    <w:rsid w:val="00510D4B"/>
    <w:rsid w:val="0051184B"/>
    <w:rsid w:val="00512868"/>
    <w:rsid w:val="005128A0"/>
    <w:rsid w:val="0051291B"/>
    <w:rsid w:val="00512A73"/>
    <w:rsid w:val="00513538"/>
    <w:rsid w:val="00513AF3"/>
    <w:rsid w:val="005142CE"/>
    <w:rsid w:val="0051434E"/>
    <w:rsid w:val="00514460"/>
    <w:rsid w:val="00515051"/>
    <w:rsid w:val="0051643C"/>
    <w:rsid w:val="00516C59"/>
    <w:rsid w:val="00516DC8"/>
    <w:rsid w:val="0051716D"/>
    <w:rsid w:val="005173D1"/>
    <w:rsid w:val="005175A2"/>
    <w:rsid w:val="00517815"/>
    <w:rsid w:val="00517866"/>
    <w:rsid w:val="00517CA5"/>
    <w:rsid w:val="00517CB8"/>
    <w:rsid w:val="005217E6"/>
    <w:rsid w:val="00522FC3"/>
    <w:rsid w:val="005231C4"/>
    <w:rsid w:val="00523370"/>
    <w:rsid w:val="00523950"/>
    <w:rsid w:val="0052398E"/>
    <w:rsid w:val="00523AF1"/>
    <w:rsid w:val="005242F6"/>
    <w:rsid w:val="005243E2"/>
    <w:rsid w:val="00524E5F"/>
    <w:rsid w:val="005250B0"/>
    <w:rsid w:val="005252DA"/>
    <w:rsid w:val="005254F1"/>
    <w:rsid w:val="00525D9A"/>
    <w:rsid w:val="0052628D"/>
    <w:rsid w:val="005263A7"/>
    <w:rsid w:val="00526C0A"/>
    <w:rsid w:val="005274EB"/>
    <w:rsid w:val="00527A35"/>
    <w:rsid w:val="00527AE9"/>
    <w:rsid w:val="005304BF"/>
    <w:rsid w:val="00530E1F"/>
    <w:rsid w:val="0053115E"/>
    <w:rsid w:val="005312D9"/>
    <w:rsid w:val="00531896"/>
    <w:rsid w:val="00531D31"/>
    <w:rsid w:val="0053237B"/>
    <w:rsid w:val="005323CD"/>
    <w:rsid w:val="00532460"/>
    <w:rsid w:val="0053270F"/>
    <w:rsid w:val="005327C5"/>
    <w:rsid w:val="00532D5E"/>
    <w:rsid w:val="005331B1"/>
    <w:rsid w:val="00533292"/>
    <w:rsid w:val="0053377E"/>
    <w:rsid w:val="00533791"/>
    <w:rsid w:val="00533C4F"/>
    <w:rsid w:val="00533C73"/>
    <w:rsid w:val="00533CDE"/>
    <w:rsid w:val="00534C59"/>
    <w:rsid w:val="00534E1D"/>
    <w:rsid w:val="0053500E"/>
    <w:rsid w:val="0053557A"/>
    <w:rsid w:val="00535F6E"/>
    <w:rsid w:val="00536107"/>
    <w:rsid w:val="00536556"/>
    <w:rsid w:val="00536700"/>
    <w:rsid w:val="00536E03"/>
    <w:rsid w:val="00536FAB"/>
    <w:rsid w:val="00540030"/>
    <w:rsid w:val="00540136"/>
    <w:rsid w:val="00540138"/>
    <w:rsid w:val="005403C8"/>
    <w:rsid w:val="00540DFF"/>
    <w:rsid w:val="00541571"/>
    <w:rsid w:val="00541C52"/>
    <w:rsid w:val="00541DB7"/>
    <w:rsid w:val="00542351"/>
    <w:rsid w:val="00542769"/>
    <w:rsid w:val="00542902"/>
    <w:rsid w:val="00542904"/>
    <w:rsid w:val="00542EEC"/>
    <w:rsid w:val="00543100"/>
    <w:rsid w:val="00543711"/>
    <w:rsid w:val="00543C2A"/>
    <w:rsid w:val="00544011"/>
    <w:rsid w:val="005441A6"/>
    <w:rsid w:val="0054441B"/>
    <w:rsid w:val="005445E0"/>
    <w:rsid w:val="005446DF"/>
    <w:rsid w:val="00544A43"/>
    <w:rsid w:val="00544A69"/>
    <w:rsid w:val="00544D6C"/>
    <w:rsid w:val="00544F0C"/>
    <w:rsid w:val="00545201"/>
    <w:rsid w:val="00545363"/>
    <w:rsid w:val="0054620C"/>
    <w:rsid w:val="00546775"/>
    <w:rsid w:val="005467F8"/>
    <w:rsid w:val="00546808"/>
    <w:rsid w:val="00546D2C"/>
    <w:rsid w:val="00546D7B"/>
    <w:rsid w:val="00550247"/>
    <w:rsid w:val="00550A80"/>
    <w:rsid w:val="00550BC5"/>
    <w:rsid w:val="0055153A"/>
    <w:rsid w:val="0055157A"/>
    <w:rsid w:val="00551E99"/>
    <w:rsid w:val="00551FE2"/>
    <w:rsid w:val="00552004"/>
    <w:rsid w:val="005523DF"/>
    <w:rsid w:val="00552921"/>
    <w:rsid w:val="00552D8C"/>
    <w:rsid w:val="00553A1E"/>
    <w:rsid w:val="00553D8F"/>
    <w:rsid w:val="005542E7"/>
    <w:rsid w:val="00554993"/>
    <w:rsid w:val="00554A31"/>
    <w:rsid w:val="00554DBD"/>
    <w:rsid w:val="00554F66"/>
    <w:rsid w:val="00555D2F"/>
    <w:rsid w:val="00556306"/>
    <w:rsid w:val="005563C1"/>
    <w:rsid w:val="00556B72"/>
    <w:rsid w:val="005575EE"/>
    <w:rsid w:val="005579A5"/>
    <w:rsid w:val="00557F3E"/>
    <w:rsid w:val="00560329"/>
    <w:rsid w:val="00560D86"/>
    <w:rsid w:val="00560E06"/>
    <w:rsid w:val="005610E0"/>
    <w:rsid w:val="005613E9"/>
    <w:rsid w:val="00561714"/>
    <w:rsid w:val="005618F6"/>
    <w:rsid w:val="00561CAA"/>
    <w:rsid w:val="00561D99"/>
    <w:rsid w:val="005624CA"/>
    <w:rsid w:val="00562C38"/>
    <w:rsid w:val="00562CB7"/>
    <w:rsid w:val="0056336B"/>
    <w:rsid w:val="00563452"/>
    <w:rsid w:val="005644E7"/>
    <w:rsid w:val="005647CB"/>
    <w:rsid w:val="00565678"/>
    <w:rsid w:val="005658FE"/>
    <w:rsid w:val="0056609C"/>
    <w:rsid w:val="0056631D"/>
    <w:rsid w:val="00566433"/>
    <w:rsid w:val="00566A43"/>
    <w:rsid w:val="0056705A"/>
    <w:rsid w:val="00567286"/>
    <w:rsid w:val="00567505"/>
    <w:rsid w:val="005676E9"/>
    <w:rsid w:val="005676FB"/>
    <w:rsid w:val="005677B8"/>
    <w:rsid w:val="00567B2B"/>
    <w:rsid w:val="00567C86"/>
    <w:rsid w:val="00570122"/>
    <w:rsid w:val="005706A7"/>
    <w:rsid w:val="00570871"/>
    <w:rsid w:val="00570E8C"/>
    <w:rsid w:val="00570EE5"/>
    <w:rsid w:val="0057163B"/>
    <w:rsid w:val="00571688"/>
    <w:rsid w:val="00571794"/>
    <w:rsid w:val="00571A19"/>
    <w:rsid w:val="005728D7"/>
    <w:rsid w:val="00572F1B"/>
    <w:rsid w:val="005733F8"/>
    <w:rsid w:val="0057427A"/>
    <w:rsid w:val="00574713"/>
    <w:rsid w:val="00574799"/>
    <w:rsid w:val="00574B90"/>
    <w:rsid w:val="00574BAC"/>
    <w:rsid w:val="00575B34"/>
    <w:rsid w:val="00575E46"/>
    <w:rsid w:val="00575F22"/>
    <w:rsid w:val="00576B4D"/>
    <w:rsid w:val="00576E07"/>
    <w:rsid w:val="005771E4"/>
    <w:rsid w:val="005775F1"/>
    <w:rsid w:val="005778DD"/>
    <w:rsid w:val="00577E4F"/>
    <w:rsid w:val="005805BD"/>
    <w:rsid w:val="005805C4"/>
    <w:rsid w:val="0058144D"/>
    <w:rsid w:val="00581483"/>
    <w:rsid w:val="005818B5"/>
    <w:rsid w:val="00581E31"/>
    <w:rsid w:val="00582B83"/>
    <w:rsid w:val="00582D34"/>
    <w:rsid w:val="00582D79"/>
    <w:rsid w:val="005830F5"/>
    <w:rsid w:val="005832CF"/>
    <w:rsid w:val="0058395C"/>
    <w:rsid w:val="00584782"/>
    <w:rsid w:val="005847BE"/>
    <w:rsid w:val="00584989"/>
    <w:rsid w:val="00584DDB"/>
    <w:rsid w:val="0058556A"/>
    <w:rsid w:val="00585DA3"/>
    <w:rsid w:val="00586469"/>
    <w:rsid w:val="00586631"/>
    <w:rsid w:val="0058668E"/>
    <w:rsid w:val="005869C6"/>
    <w:rsid w:val="00586A8C"/>
    <w:rsid w:val="00586B5D"/>
    <w:rsid w:val="00587217"/>
    <w:rsid w:val="005874F2"/>
    <w:rsid w:val="00587732"/>
    <w:rsid w:val="005904C8"/>
    <w:rsid w:val="00590AD7"/>
    <w:rsid w:val="00591522"/>
    <w:rsid w:val="00592138"/>
    <w:rsid w:val="00592AF6"/>
    <w:rsid w:val="00592D4A"/>
    <w:rsid w:val="00593F18"/>
    <w:rsid w:val="005942B6"/>
    <w:rsid w:val="00594D27"/>
    <w:rsid w:val="005950E4"/>
    <w:rsid w:val="005954C0"/>
    <w:rsid w:val="0059585A"/>
    <w:rsid w:val="00595E39"/>
    <w:rsid w:val="005961BD"/>
    <w:rsid w:val="00596ACC"/>
    <w:rsid w:val="00596BB4"/>
    <w:rsid w:val="00596BDE"/>
    <w:rsid w:val="00597418"/>
    <w:rsid w:val="00597A0A"/>
    <w:rsid w:val="00597CE2"/>
    <w:rsid w:val="005A0231"/>
    <w:rsid w:val="005A0355"/>
    <w:rsid w:val="005A05C0"/>
    <w:rsid w:val="005A0F5E"/>
    <w:rsid w:val="005A110F"/>
    <w:rsid w:val="005A1E22"/>
    <w:rsid w:val="005A2291"/>
    <w:rsid w:val="005A263C"/>
    <w:rsid w:val="005A27A9"/>
    <w:rsid w:val="005A2948"/>
    <w:rsid w:val="005A2F8C"/>
    <w:rsid w:val="005A350A"/>
    <w:rsid w:val="005A39D3"/>
    <w:rsid w:val="005A3C97"/>
    <w:rsid w:val="005A3D55"/>
    <w:rsid w:val="005A421B"/>
    <w:rsid w:val="005A457F"/>
    <w:rsid w:val="005A45CB"/>
    <w:rsid w:val="005A53E7"/>
    <w:rsid w:val="005A5574"/>
    <w:rsid w:val="005A56B9"/>
    <w:rsid w:val="005A57B4"/>
    <w:rsid w:val="005A58D3"/>
    <w:rsid w:val="005A6329"/>
    <w:rsid w:val="005A6D13"/>
    <w:rsid w:val="005A6E6F"/>
    <w:rsid w:val="005A752E"/>
    <w:rsid w:val="005A79C9"/>
    <w:rsid w:val="005A7B28"/>
    <w:rsid w:val="005B0029"/>
    <w:rsid w:val="005B1043"/>
    <w:rsid w:val="005B117B"/>
    <w:rsid w:val="005B13C7"/>
    <w:rsid w:val="005B1742"/>
    <w:rsid w:val="005B1765"/>
    <w:rsid w:val="005B17B9"/>
    <w:rsid w:val="005B2487"/>
    <w:rsid w:val="005B30C7"/>
    <w:rsid w:val="005B3AD5"/>
    <w:rsid w:val="005B3BCB"/>
    <w:rsid w:val="005B42A8"/>
    <w:rsid w:val="005B44B1"/>
    <w:rsid w:val="005B4A61"/>
    <w:rsid w:val="005B4C2C"/>
    <w:rsid w:val="005B521F"/>
    <w:rsid w:val="005B5544"/>
    <w:rsid w:val="005B5659"/>
    <w:rsid w:val="005B565F"/>
    <w:rsid w:val="005B5E1E"/>
    <w:rsid w:val="005B5FAB"/>
    <w:rsid w:val="005B6C70"/>
    <w:rsid w:val="005B712D"/>
    <w:rsid w:val="005B729A"/>
    <w:rsid w:val="005B798E"/>
    <w:rsid w:val="005B7DBB"/>
    <w:rsid w:val="005B7E36"/>
    <w:rsid w:val="005C05C5"/>
    <w:rsid w:val="005C06F0"/>
    <w:rsid w:val="005C08E5"/>
    <w:rsid w:val="005C0C72"/>
    <w:rsid w:val="005C0CE2"/>
    <w:rsid w:val="005C0FA3"/>
    <w:rsid w:val="005C19B7"/>
    <w:rsid w:val="005C1F3B"/>
    <w:rsid w:val="005C1F4E"/>
    <w:rsid w:val="005C2177"/>
    <w:rsid w:val="005C21A8"/>
    <w:rsid w:val="005C2D5D"/>
    <w:rsid w:val="005C2E16"/>
    <w:rsid w:val="005C35F1"/>
    <w:rsid w:val="005C3DED"/>
    <w:rsid w:val="005C4CED"/>
    <w:rsid w:val="005C5197"/>
    <w:rsid w:val="005C52DA"/>
    <w:rsid w:val="005C558E"/>
    <w:rsid w:val="005C5660"/>
    <w:rsid w:val="005C59BD"/>
    <w:rsid w:val="005C5B4F"/>
    <w:rsid w:val="005C6554"/>
    <w:rsid w:val="005C658C"/>
    <w:rsid w:val="005C69C0"/>
    <w:rsid w:val="005C6E11"/>
    <w:rsid w:val="005C6E50"/>
    <w:rsid w:val="005C70E1"/>
    <w:rsid w:val="005C73AC"/>
    <w:rsid w:val="005C789E"/>
    <w:rsid w:val="005C7B59"/>
    <w:rsid w:val="005D067B"/>
    <w:rsid w:val="005D0B09"/>
    <w:rsid w:val="005D196A"/>
    <w:rsid w:val="005D1C97"/>
    <w:rsid w:val="005D2361"/>
    <w:rsid w:val="005D2637"/>
    <w:rsid w:val="005D27CB"/>
    <w:rsid w:val="005D30AE"/>
    <w:rsid w:val="005D3D1C"/>
    <w:rsid w:val="005D4149"/>
    <w:rsid w:val="005D4D9F"/>
    <w:rsid w:val="005D51FE"/>
    <w:rsid w:val="005D5722"/>
    <w:rsid w:val="005D5851"/>
    <w:rsid w:val="005D603A"/>
    <w:rsid w:val="005D6630"/>
    <w:rsid w:val="005D70F0"/>
    <w:rsid w:val="005D7110"/>
    <w:rsid w:val="005D7B4E"/>
    <w:rsid w:val="005D7DF8"/>
    <w:rsid w:val="005E020D"/>
    <w:rsid w:val="005E09C0"/>
    <w:rsid w:val="005E0C4E"/>
    <w:rsid w:val="005E12EF"/>
    <w:rsid w:val="005E190C"/>
    <w:rsid w:val="005E1C4F"/>
    <w:rsid w:val="005E2616"/>
    <w:rsid w:val="005E28FD"/>
    <w:rsid w:val="005E291D"/>
    <w:rsid w:val="005E2E1F"/>
    <w:rsid w:val="005E323B"/>
    <w:rsid w:val="005E398C"/>
    <w:rsid w:val="005E3C8D"/>
    <w:rsid w:val="005E42B3"/>
    <w:rsid w:val="005E4CC2"/>
    <w:rsid w:val="005E5267"/>
    <w:rsid w:val="005E5B25"/>
    <w:rsid w:val="005E6354"/>
    <w:rsid w:val="005E7220"/>
    <w:rsid w:val="005E7B57"/>
    <w:rsid w:val="005E7C1F"/>
    <w:rsid w:val="005E7DAA"/>
    <w:rsid w:val="005F07EE"/>
    <w:rsid w:val="005F082F"/>
    <w:rsid w:val="005F0B30"/>
    <w:rsid w:val="005F0E81"/>
    <w:rsid w:val="005F0FB8"/>
    <w:rsid w:val="005F2AF5"/>
    <w:rsid w:val="005F3B40"/>
    <w:rsid w:val="005F40FA"/>
    <w:rsid w:val="005F4392"/>
    <w:rsid w:val="005F46CB"/>
    <w:rsid w:val="005F46FE"/>
    <w:rsid w:val="005F4B1D"/>
    <w:rsid w:val="005F4B53"/>
    <w:rsid w:val="005F4CB1"/>
    <w:rsid w:val="005F5A6D"/>
    <w:rsid w:val="005F6513"/>
    <w:rsid w:val="005F66F9"/>
    <w:rsid w:val="005F7285"/>
    <w:rsid w:val="005F7846"/>
    <w:rsid w:val="005F7EBC"/>
    <w:rsid w:val="00600C74"/>
    <w:rsid w:val="00600C97"/>
    <w:rsid w:val="00600F9C"/>
    <w:rsid w:val="00601AEF"/>
    <w:rsid w:val="00601B6A"/>
    <w:rsid w:val="00601E10"/>
    <w:rsid w:val="0060237D"/>
    <w:rsid w:val="0060249D"/>
    <w:rsid w:val="00602982"/>
    <w:rsid w:val="00602D4B"/>
    <w:rsid w:val="00602FAA"/>
    <w:rsid w:val="006030AD"/>
    <w:rsid w:val="006031E8"/>
    <w:rsid w:val="00603400"/>
    <w:rsid w:val="006036F1"/>
    <w:rsid w:val="006039F0"/>
    <w:rsid w:val="00603A3D"/>
    <w:rsid w:val="00603D4C"/>
    <w:rsid w:val="00604815"/>
    <w:rsid w:val="00604A38"/>
    <w:rsid w:val="006050C3"/>
    <w:rsid w:val="00605D14"/>
    <w:rsid w:val="00605E2A"/>
    <w:rsid w:val="00606007"/>
    <w:rsid w:val="006063BC"/>
    <w:rsid w:val="00606412"/>
    <w:rsid w:val="006069FE"/>
    <w:rsid w:val="00607451"/>
    <w:rsid w:val="00607B5B"/>
    <w:rsid w:val="00607B5F"/>
    <w:rsid w:val="00607D9B"/>
    <w:rsid w:val="00607F5A"/>
    <w:rsid w:val="006107C7"/>
    <w:rsid w:val="0061097A"/>
    <w:rsid w:val="006110A1"/>
    <w:rsid w:val="006121BA"/>
    <w:rsid w:val="0061288B"/>
    <w:rsid w:val="006128A4"/>
    <w:rsid w:val="00612AA2"/>
    <w:rsid w:val="00612B95"/>
    <w:rsid w:val="00613308"/>
    <w:rsid w:val="00613A34"/>
    <w:rsid w:val="00613CAC"/>
    <w:rsid w:val="00614A58"/>
    <w:rsid w:val="006150B7"/>
    <w:rsid w:val="006151B2"/>
    <w:rsid w:val="006151EE"/>
    <w:rsid w:val="0061587B"/>
    <w:rsid w:val="00615C62"/>
    <w:rsid w:val="00617036"/>
    <w:rsid w:val="00617C82"/>
    <w:rsid w:val="0062053D"/>
    <w:rsid w:val="0062146F"/>
    <w:rsid w:val="0062147C"/>
    <w:rsid w:val="0062187D"/>
    <w:rsid w:val="00621F35"/>
    <w:rsid w:val="0062203E"/>
    <w:rsid w:val="0062207C"/>
    <w:rsid w:val="00622356"/>
    <w:rsid w:val="006224E7"/>
    <w:rsid w:val="00622AD4"/>
    <w:rsid w:val="00622EC8"/>
    <w:rsid w:val="006232B4"/>
    <w:rsid w:val="006239AB"/>
    <w:rsid w:val="00623A3C"/>
    <w:rsid w:val="0062405A"/>
    <w:rsid w:val="006242B5"/>
    <w:rsid w:val="0062431D"/>
    <w:rsid w:val="00624600"/>
    <w:rsid w:val="00624814"/>
    <w:rsid w:val="00624CCD"/>
    <w:rsid w:val="00624D6C"/>
    <w:rsid w:val="00624EF4"/>
    <w:rsid w:val="00625B57"/>
    <w:rsid w:val="00626F33"/>
    <w:rsid w:val="00630096"/>
    <w:rsid w:val="0063095C"/>
    <w:rsid w:val="00631069"/>
    <w:rsid w:val="00631359"/>
    <w:rsid w:val="006317BF"/>
    <w:rsid w:val="00634177"/>
    <w:rsid w:val="006341C6"/>
    <w:rsid w:val="0063431D"/>
    <w:rsid w:val="00634E74"/>
    <w:rsid w:val="006350F7"/>
    <w:rsid w:val="00635126"/>
    <w:rsid w:val="006352BF"/>
    <w:rsid w:val="0063625C"/>
    <w:rsid w:val="00636616"/>
    <w:rsid w:val="006367E4"/>
    <w:rsid w:val="00636C41"/>
    <w:rsid w:val="00636D8A"/>
    <w:rsid w:val="0063703B"/>
    <w:rsid w:val="00637351"/>
    <w:rsid w:val="00637F22"/>
    <w:rsid w:val="006404E2"/>
    <w:rsid w:val="00640516"/>
    <w:rsid w:val="006407FF"/>
    <w:rsid w:val="00640AE7"/>
    <w:rsid w:val="00641599"/>
    <w:rsid w:val="00642424"/>
    <w:rsid w:val="0064254A"/>
    <w:rsid w:val="00642D49"/>
    <w:rsid w:val="00643428"/>
    <w:rsid w:val="00643B69"/>
    <w:rsid w:val="00644CC3"/>
    <w:rsid w:val="00644FFE"/>
    <w:rsid w:val="006450C8"/>
    <w:rsid w:val="00645517"/>
    <w:rsid w:val="00645DC5"/>
    <w:rsid w:val="0064611D"/>
    <w:rsid w:val="006467A5"/>
    <w:rsid w:val="00646D5E"/>
    <w:rsid w:val="00646DCD"/>
    <w:rsid w:val="006471DD"/>
    <w:rsid w:val="00647317"/>
    <w:rsid w:val="0064739B"/>
    <w:rsid w:val="00647E2E"/>
    <w:rsid w:val="006505DD"/>
    <w:rsid w:val="006506B5"/>
    <w:rsid w:val="00650778"/>
    <w:rsid w:val="00650BF3"/>
    <w:rsid w:val="006513BD"/>
    <w:rsid w:val="006516C1"/>
    <w:rsid w:val="006517E1"/>
    <w:rsid w:val="0065198E"/>
    <w:rsid w:val="006519A0"/>
    <w:rsid w:val="00651E3A"/>
    <w:rsid w:val="0065226E"/>
    <w:rsid w:val="00652779"/>
    <w:rsid w:val="00652C39"/>
    <w:rsid w:val="006531E0"/>
    <w:rsid w:val="006532F3"/>
    <w:rsid w:val="00653587"/>
    <w:rsid w:val="00653F7C"/>
    <w:rsid w:val="00654883"/>
    <w:rsid w:val="0065492A"/>
    <w:rsid w:val="00654F17"/>
    <w:rsid w:val="00655A7D"/>
    <w:rsid w:val="00655D61"/>
    <w:rsid w:val="00656427"/>
    <w:rsid w:val="006567E9"/>
    <w:rsid w:val="0065683D"/>
    <w:rsid w:val="00656AF7"/>
    <w:rsid w:val="00656B44"/>
    <w:rsid w:val="00656FF6"/>
    <w:rsid w:val="006605FE"/>
    <w:rsid w:val="00660FB7"/>
    <w:rsid w:val="0066137E"/>
    <w:rsid w:val="006615A9"/>
    <w:rsid w:val="006617EB"/>
    <w:rsid w:val="00662002"/>
    <w:rsid w:val="0066291A"/>
    <w:rsid w:val="00662C32"/>
    <w:rsid w:val="006631AB"/>
    <w:rsid w:val="006632C2"/>
    <w:rsid w:val="0066364A"/>
    <w:rsid w:val="00663D34"/>
    <w:rsid w:val="00664244"/>
    <w:rsid w:val="00664276"/>
    <w:rsid w:val="00664632"/>
    <w:rsid w:val="006651DA"/>
    <w:rsid w:val="00665212"/>
    <w:rsid w:val="0066528F"/>
    <w:rsid w:val="00665406"/>
    <w:rsid w:val="00665442"/>
    <w:rsid w:val="00665806"/>
    <w:rsid w:val="00665DC6"/>
    <w:rsid w:val="00666067"/>
    <w:rsid w:val="00666085"/>
    <w:rsid w:val="00666589"/>
    <w:rsid w:val="0066677A"/>
    <w:rsid w:val="00666A7A"/>
    <w:rsid w:val="00666DF3"/>
    <w:rsid w:val="00667260"/>
    <w:rsid w:val="006676FB"/>
    <w:rsid w:val="00670356"/>
    <w:rsid w:val="00670726"/>
    <w:rsid w:val="00670979"/>
    <w:rsid w:val="00670A8F"/>
    <w:rsid w:val="00670B68"/>
    <w:rsid w:val="00671167"/>
    <w:rsid w:val="00671B73"/>
    <w:rsid w:val="00671E05"/>
    <w:rsid w:val="00672E7E"/>
    <w:rsid w:val="006748D1"/>
    <w:rsid w:val="00674E22"/>
    <w:rsid w:val="00675DF3"/>
    <w:rsid w:val="006760B3"/>
    <w:rsid w:val="00676890"/>
    <w:rsid w:val="00676C10"/>
    <w:rsid w:val="00676CD9"/>
    <w:rsid w:val="00677597"/>
    <w:rsid w:val="00677962"/>
    <w:rsid w:val="00677A68"/>
    <w:rsid w:val="00680045"/>
    <w:rsid w:val="006807FA"/>
    <w:rsid w:val="0068142B"/>
    <w:rsid w:val="00681776"/>
    <w:rsid w:val="0068180F"/>
    <w:rsid w:val="00681F59"/>
    <w:rsid w:val="0068225E"/>
    <w:rsid w:val="00682394"/>
    <w:rsid w:val="00682E86"/>
    <w:rsid w:val="006832D9"/>
    <w:rsid w:val="00683866"/>
    <w:rsid w:val="00683F92"/>
    <w:rsid w:val="00684560"/>
    <w:rsid w:val="00684D53"/>
    <w:rsid w:val="00684DC6"/>
    <w:rsid w:val="006856DA"/>
    <w:rsid w:val="00685733"/>
    <w:rsid w:val="00685EB9"/>
    <w:rsid w:val="00686013"/>
    <w:rsid w:val="00686776"/>
    <w:rsid w:val="00686B0A"/>
    <w:rsid w:val="00686B8B"/>
    <w:rsid w:val="00686DE2"/>
    <w:rsid w:val="00686FEB"/>
    <w:rsid w:val="00687709"/>
    <w:rsid w:val="00687A70"/>
    <w:rsid w:val="00687BB6"/>
    <w:rsid w:val="00687D9E"/>
    <w:rsid w:val="00687E25"/>
    <w:rsid w:val="00687EBC"/>
    <w:rsid w:val="00687FE6"/>
    <w:rsid w:val="00690179"/>
    <w:rsid w:val="00690339"/>
    <w:rsid w:val="00690638"/>
    <w:rsid w:val="00690A86"/>
    <w:rsid w:val="00690B94"/>
    <w:rsid w:val="00690C2D"/>
    <w:rsid w:val="00690DD6"/>
    <w:rsid w:val="00690E6F"/>
    <w:rsid w:val="00690EC7"/>
    <w:rsid w:val="006911F1"/>
    <w:rsid w:val="00691585"/>
    <w:rsid w:val="00691EDD"/>
    <w:rsid w:val="00691FD5"/>
    <w:rsid w:val="0069212C"/>
    <w:rsid w:val="00692248"/>
    <w:rsid w:val="006925EA"/>
    <w:rsid w:val="006926E4"/>
    <w:rsid w:val="00692E30"/>
    <w:rsid w:val="006930E6"/>
    <w:rsid w:val="006931A8"/>
    <w:rsid w:val="006931DB"/>
    <w:rsid w:val="00693BF3"/>
    <w:rsid w:val="00693D8B"/>
    <w:rsid w:val="00693E81"/>
    <w:rsid w:val="00693EA6"/>
    <w:rsid w:val="00693FBD"/>
    <w:rsid w:val="00694361"/>
    <w:rsid w:val="00695601"/>
    <w:rsid w:val="00695CD2"/>
    <w:rsid w:val="0069633E"/>
    <w:rsid w:val="006963B6"/>
    <w:rsid w:val="00696561"/>
    <w:rsid w:val="00696869"/>
    <w:rsid w:val="006968B7"/>
    <w:rsid w:val="00696934"/>
    <w:rsid w:val="00696A5D"/>
    <w:rsid w:val="0069768F"/>
    <w:rsid w:val="006A0218"/>
    <w:rsid w:val="006A0724"/>
    <w:rsid w:val="006A077D"/>
    <w:rsid w:val="006A0F24"/>
    <w:rsid w:val="006A1362"/>
    <w:rsid w:val="006A1378"/>
    <w:rsid w:val="006A15AC"/>
    <w:rsid w:val="006A2726"/>
    <w:rsid w:val="006A2761"/>
    <w:rsid w:val="006A375B"/>
    <w:rsid w:val="006A389C"/>
    <w:rsid w:val="006A3E7A"/>
    <w:rsid w:val="006A47E7"/>
    <w:rsid w:val="006A4B16"/>
    <w:rsid w:val="006A5112"/>
    <w:rsid w:val="006A5234"/>
    <w:rsid w:val="006A58EE"/>
    <w:rsid w:val="006A5F26"/>
    <w:rsid w:val="006A68C7"/>
    <w:rsid w:val="006A7156"/>
    <w:rsid w:val="006A7456"/>
    <w:rsid w:val="006A7618"/>
    <w:rsid w:val="006A76A0"/>
    <w:rsid w:val="006A76D9"/>
    <w:rsid w:val="006A77CD"/>
    <w:rsid w:val="006A7A51"/>
    <w:rsid w:val="006A7A9F"/>
    <w:rsid w:val="006A7C93"/>
    <w:rsid w:val="006A7F30"/>
    <w:rsid w:val="006B006C"/>
    <w:rsid w:val="006B0079"/>
    <w:rsid w:val="006B0286"/>
    <w:rsid w:val="006B0CF4"/>
    <w:rsid w:val="006B0D16"/>
    <w:rsid w:val="006B1125"/>
    <w:rsid w:val="006B14EC"/>
    <w:rsid w:val="006B178D"/>
    <w:rsid w:val="006B1B17"/>
    <w:rsid w:val="006B1C19"/>
    <w:rsid w:val="006B24F7"/>
    <w:rsid w:val="006B283F"/>
    <w:rsid w:val="006B2A03"/>
    <w:rsid w:val="006B321B"/>
    <w:rsid w:val="006B34FD"/>
    <w:rsid w:val="006B3DEA"/>
    <w:rsid w:val="006B4A49"/>
    <w:rsid w:val="006B5FE3"/>
    <w:rsid w:val="006B622D"/>
    <w:rsid w:val="006B64BB"/>
    <w:rsid w:val="006B7671"/>
    <w:rsid w:val="006C01F5"/>
    <w:rsid w:val="006C0366"/>
    <w:rsid w:val="006C0597"/>
    <w:rsid w:val="006C0887"/>
    <w:rsid w:val="006C090B"/>
    <w:rsid w:val="006C0B7B"/>
    <w:rsid w:val="006C0BB1"/>
    <w:rsid w:val="006C0D9B"/>
    <w:rsid w:val="006C1013"/>
    <w:rsid w:val="006C1914"/>
    <w:rsid w:val="006C1FEC"/>
    <w:rsid w:val="006C2464"/>
    <w:rsid w:val="006C24A9"/>
    <w:rsid w:val="006C2663"/>
    <w:rsid w:val="006C28ED"/>
    <w:rsid w:val="006C2CDB"/>
    <w:rsid w:val="006C2D1F"/>
    <w:rsid w:val="006C303B"/>
    <w:rsid w:val="006C3504"/>
    <w:rsid w:val="006C3862"/>
    <w:rsid w:val="006C4098"/>
    <w:rsid w:val="006C43E8"/>
    <w:rsid w:val="006C4622"/>
    <w:rsid w:val="006C510A"/>
    <w:rsid w:val="006C515A"/>
    <w:rsid w:val="006C54B2"/>
    <w:rsid w:val="006C582B"/>
    <w:rsid w:val="006C5E87"/>
    <w:rsid w:val="006C60CC"/>
    <w:rsid w:val="006C61EB"/>
    <w:rsid w:val="006C63D3"/>
    <w:rsid w:val="006C65EC"/>
    <w:rsid w:val="006C775F"/>
    <w:rsid w:val="006C7D3D"/>
    <w:rsid w:val="006C7ECD"/>
    <w:rsid w:val="006D077A"/>
    <w:rsid w:val="006D1367"/>
    <w:rsid w:val="006D1727"/>
    <w:rsid w:val="006D17E1"/>
    <w:rsid w:val="006D1B50"/>
    <w:rsid w:val="006D1C2A"/>
    <w:rsid w:val="006D1CF4"/>
    <w:rsid w:val="006D2793"/>
    <w:rsid w:val="006D28FD"/>
    <w:rsid w:val="006D290B"/>
    <w:rsid w:val="006D2C08"/>
    <w:rsid w:val="006D3440"/>
    <w:rsid w:val="006D3AD9"/>
    <w:rsid w:val="006D3C59"/>
    <w:rsid w:val="006D4449"/>
    <w:rsid w:val="006D4515"/>
    <w:rsid w:val="006D48FD"/>
    <w:rsid w:val="006D4A3F"/>
    <w:rsid w:val="006D4B3E"/>
    <w:rsid w:val="006D5A48"/>
    <w:rsid w:val="006D5CF5"/>
    <w:rsid w:val="006D5D44"/>
    <w:rsid w:val="006D637A"/>
    <w:rsid w:val="006D6BB5"/>
    <w:rsid w:val="006D6DB4"/>
    <w:rsid w:val="006D6DED"/>
    <w:rsid w:val="006D6FFE"/>
    <w:rsid w:val="006D76E0"/>
    <w:rsid w:val="006D786C"/>
    <w:rsid w:val="006D7B85"/>
    <w:rsid w:val="006E024E"/>
    <w:rsid w:val="006E0405"/>
    <w:rsid w:val="006E10E5"/>
    <w:rsid w:val="006E114A"/>
    <w:rsid w:val="006E1799"/>
    <w:rsid w:val="006E1BD1"/>
    <w:rsid w:val="006E1CF6"/>
    <w:rsid w:val="006E1EA9"/>
    <w:rsid w:val="006E22F8"/>
    <w:rsid w:val="006E2394"/>
    <w:rsid w:val="006E245B"/>
    <w:rsid w:val="006E2689"/>
    <w:rsid w:val="006E270B"/>
    <w:rsid w:val="006E43A0"/>
    <w:rsid w:val="006E4510"/>
    <w:rsid w:val="006E4AEB"/>
    <w:rsid w:val="006E64AD"/>
    <w:rsid w:val="006E6696"/>
    <w:rsid w:val="006E6C36"/>
    <w:rsid w:val="006E6D71"/>
    <w:rsid w:val="006E6F45"/>
    <w:rsid w:val="006E7008"/>
    <w:rsid w:val="006E72A5"/>
    <w:rsid w:val="006E74EF"/>
    <w:rsid w:val="006E7696"/>
    <w:rsid w:val="006E7FF4"/>
    <w:rsid w:val="006F0179"/>
    <w:rsid w:val="006F052F"/>
    <w:rsid w:val="006F08C3"/>
    <w:rsid w:val="006F0CE7"/>
    <w:rsid w:val="006F1190"/>
    <w:rsid w:val="006F1A5A"/>
    <w:rsid w:val="006F1D64"/>
    <w:rsid w:val="006F200E"/>
    <w:rsid w:val="006F2039"/>
    <w:rsid w:val="006F275C"/>
    <w:rsid w:val="006F28A9"/>
    <w:rsid w:val="006F2B81"/>
    <w:rsid w:val="006F34FF"/>
    <w:rsid w:val="006F3A54"/>
    <w:rsid w:val="006F3B67"/>
    <w:rsid w:val="006F3E1A"/>
    <w:rsid w:val="006F4B12"/>
    <w:rsid w:val="006F4DA7"/>
    <w:rsid w:val="006F5A16"/>
    <w:rsid w:val="006F5A56"/>
    <w:rsid w:val="006F60E6"/>
    <w:rsid w:val="006F63EF"/>
    <w:rsid w:val="006F64FD"/>
    <w:rsid w:val="006F666C"/>
    <w:rsid w:val="006F6D64"/>
    <w:rsid w:val="006F6FFE"/>
    <w:rsid w:val="006F72CD"/>
    <w:rsid w:val="006F7DE8"/>
    <w:rsid w:val="006F7F57"/>
    <w:rsid w:val="007005E7"/>
    <w:rsid w:val="0070096D"/>
    <w:rsid w:val="00700E50"/>
    <w:rsid w:val="0070188A"/>
    <w:rsid w:val="00702432"/>
    <w:rsid w:val="00702676"/>
    <w:rsid w:val="00702957"/>
    <w:rsid w:val="00702D12"/>
    <w:rsid w:val="00703971"/>
    <w:rsid w:val="007039BA"/>
    <w:rsid w:val="00703B42"/>
    <w:rsid w:val="00703D91"/>
    <w:rsid w:val="00703F1D"/>
    <w:rsid w:val="00704183"/>
    <w:rsid w:val="0070428B"/>
    <w:rsid w:val="00704AD8"/>
    <w:rsid w:val="007053F6"/>
    <w:rsid w:val="00705A2D"/>
    <w:rsid w:val="00705A45"/>
    <w:rsid w:val="00705E7E"/>
    <w:rsid w:val="0070608D"/>
    <w:rsid w:val="007061CB"/>
    <w:rsid w:val="00706462"/>
    <w:rsid w:val="0070647B"/>
    <w:rsid w:val="007073C3"/>
    <w:rsid w:val="0070752E"/>
    <w:rsid w:val="007077E2"/>
    <w:rsid w:val="00707920"/>
    <w:rsid w:val="00707BF2"/>
    <w:rsid w:val="00707E8B"/>
    <w:rsid w:val="00710195"/>
    <w:rsid w:val="007106B8"/>
    <w:rsid w:val="00710A96"/>
    <w:rsid w:val="00710F6E"/>
    <w:rsid w:val="00710FC0"/>
    <w:rsid w:val="00710FF3"/>
    <w:rsid w:val="007111A6"/>
    <w:rsid w:val="00711682"/>
    <w:rsid w:val="00711A39"/>
    <w:rsid w:val="00711D0F"/>
    <w:rsid w:val="00711EE5"/>
    <w:rsid w:val="00711EF4"/>
    <w:rsid w:val="0071201D"/>
    <w:rsid w:val="00712AA8"/>
    <w:rsid w:val="00713AA3"/>
    <w:rsid w:val="00713B46"/>
    <w:rsid w:val="00714DB3"/>
    <w:rsid w:val="007156EF"/>
    <w:rsid w:val="00715B3E"/>
    <w:rsid w:val="00716015"/>
    <w:rsid w:val="00716160"/>
    <w:rsid w:val="007162CB"/>
    <w:rsid w:val="007164FF"/>
    <w:rsid w:val="00716F03"/>
    <w:rsid w:val="00717210"/>
    <w:rsid w:val="007174BD"/>
    <w:rsid w:val="00717B14"/>
    <w:rsid w:val="00717CA6"/>
    <w:rsid w:val="00717D31"/>
    <w:rsid w:val="007204C5"/>
    <w:rsid w:val="00721167"/>
    <w:rsid w:val="00721642"/>
    <w:rsid w:val="00721D73"/>
    <w:rsid w:val="00722601"/>
    <w:rsid w:val="007227BD"/>
    <w:rsid w:val="00722ABE"/>
    <w:rsid w:val="00722FF1"/>
    <w:rsid w:val="00723091"/>
    <w:rsid w:val="007235FA"/>
    <w:rsid w:val="00723E52"/>
    <w:rsid w:val="00724304"/>
    <w:rsid w:val="00724415"/>
    <w:rsid w:val="0072447A"/>
    <w:rsid w:val="00724852"/>
    <w:rsid w:val="0072488A"/>
    <w:rsid w:val="00724DA8"/>
    <w:rsid w:val="00725F76"/>
    <w:rsid w:val="007265C3"/>
    <w:rsid w:val="00726703"/>
    <w:rsid w:val="0072681F"/>
    <w:rsid w:val="00726CFC"/>
    <w:rsid w:val="0072729F"/>
    <w:rsid w:val="0072761A"/>
    <w:rsid w:val="00727D39"/>
    <w:rsid w:val="00727D9E"/>
    <w:rsid w:val="007300F9"/>
    <w:rsid w:val="00730A61"/>
    <w:rsid w:val="00730CF9"/>
    <w:rsid w:val="007311FE"/>
    <w:rsid w:val="00731BA9"/>
    <w:rsid w:val="007321CB"/>
    <w:rsid w:val="007326AE"/>
    <w:rsid w:val="007328F7"/>
    <w:rsid w:val="00733194"/>
    <w:rsid w:val="007338D6"/>
    <w:rsid w:val="00733BF0"/>
    <w:rsid w:val="00733D79"/>
    <w:rsid w:val="0073471B"/>
    <w:rsid w:val="00734F45"/>
    <w:rsid w:val="00735548"/>
    <w:rsid w:val="00735841"/>
    <w:rsid w:val="00735C6E"/>
    <w:rsid w:val="00735D5A"/>
    <w:rsid w:val="00735F3E"/>
    <w:rsid w:val="00736987"/>
    <w:rsid w:val="00736F49"/>
    <w:rsid w:val="0073736A"/>
    <w:rsid w:val="00737AA0"/>
    <w:rsid w:val="00737DB5"/>
    <w:rsid w:val="00737F19"/>
    <w:rsid w:val="0074074D"/>
    <w:rsid w:val="00741B8B"/>
    <w:rsid w:val="00741DB3"/>
    <w:rsid w:val="00741E02"/>
    <w:rsid w:val="00742009"/>
    <w:rsid w:val="00742147"/>
    <w:rsid w:val="007421B7"/>
    <w:rsid w:val="007426D9"/>
    <w:rsid w:val="00742779"/>
    <w:rsid w:val="00742CFC"/>
    <w:rsid w:val="007435CB"/>
    <w:rsid w:val="00743612"/>
    <w:rsid w:val="00743C85"/>
    <w:rsid w:val="007442B8"/>
    <w:rsid w:val="00745055"/>
    <w:rsid w:val="00745264"/>
    <w:rsid w:val="00745AEE"/>
    <w:rsid w:val="00745B1B"/>
    <w:rsid w:val="00745CF0"/>
    <w:rsid w:val="00745FE5"/>
    <w:rsid w:val="00746C21"/>
    <w:rsid w:val="00747E3F"/>
    <w:rsid w:val="00747FCE"/>
    <w:rsid w:val="007513C3"/>
    <w:rsid w:val="007514DE"/>
    <w:rsid w:val="00751DDD"/>
    <w:rsid w:val="00751EA5"/>
    <w:rsid w:val="0075225E"/>
    <w:rsid w:val="0075235A"/>
    <w:rsid w:val="0075241B"/>
    <w:rsid w:val="0075263E"/>
    <w:rsid w:val="007527A9"/>
    <w:rsid w:val="00752E97"/>
    <w:rsid w:val="00753573"/>
    <w:rsid w:val="0075381A"/>
    <w:rsid w:val="00753A00"/>
    <w:rsid w:val="00753C95"/>
    <w:rsid w:val="00754261"/>
    <w:rsid w:val="00754E05"/>
    <w:rsid w:val="00755263"/>
    <w:rsid w:val="00756A32"/>
    <w:rsid w:val="00757291"/>
    <w:rsid w:val="00757341"/>
    <w:rsid w:val="007575B6"/>
    <w:rsid w:val="007602F3"/>
    <w:rsid w:val="00760C16"/>
    <w:rsid w:val="00761864"/>
    <w:rsid w:val="00761BDA"/>
    <w:rsid w:val="00762557"/>
    <w:rsid w:val="00762DF2"/>
    <w:rsid w:val="00763D9E"/>
    <w:rsid w:val="0076406F"/>
    <w:rsid w:val="007642D6"/>
    <w:rsid w:val="00764628"/>
    <w:rsid w:val="00764BB4"/>
    <w:rsid w:val="007652CA"/>
    <w:rsid w:val="00765AE0"/>
    <w:rsid w:val="00766397"/>
    <w:rsid w:val="00766518"/>
    <w:rsid w:val="00766548"/>
    <w:rsid w:val="00766615"/>
    <w:rsid w:val="007668C7"/>
    <w:rsid w:val="007668F1"/>
    <w:rsid w:val="00766E36"/>
    <w:rsid w:val="0076702D"/>
    <w:rsid w:val="00767B18"/>
    <w:rsid w:val="00767FF5"/>
    <w:rsid w:val="00770045"/>
    <w:rsid w:val="00770854"/>
    <w:rsid w:val="007709FE"/>
    <w:rsid w:val="007716F7"/>
    <w:rsid w:val="007719BB"/>
    <w:rsid w:val="00771AA3"/>
    <w:rsid w:val="00771EB9"/>
    <w:rsid w:val="00772584"/>
    <w:rsid w:val="00772854"/>
    <w:rsid w:val="00773305"/>
    <w:rsid w:val="0077365E"/>
    <w:rsid w:val="007741F0"/>
    <w:rsid w:val="00774C0B"/>
    <w:rsid w:val="00774E78"/>
    <w:rsid w:val="00775A62"/>
    <w:rsid w:val="00775DD9"/>
    <w:rsid w:val="00776965"/>
    <w:rsid w:val="007769B9"/>
    <w:rsid w:val="00777B9D"/>
    <w:rsid w:val="00777E3B"/>
    <w:rsid w:val="00777E57"/>
    <w:rsid w:val="007800FD"/>
    <w:rsid w:val="00780BBB"/>
    <w:rsid w:val="00780DA4"/>
    <w:rsid w:val="007812CE"/>
    <w:rsid w:val="0078141F"/>
    <w:rsid w:val="00781B4B"/>
    <w:rsid w:val="00781BFD"/>
    <w:rsid w:val="00781C34"/>
    <w:rsid w:val="007828DD"/>
    <w:rsid w:val="007828EF"/>
    <w:rsid w:val="00782A04"/>
    <w:rsid w:val="00783296"/>
    <w:rsid w:val="007833F2"/>
    <w:rsid w:val="007842B6"/>
    <w:rsid w:val="00784500"/>
    <w:rsid w:val="0078460C"/>
    <w:rsid w:val="0078486F"/>
    <w:rsid w:val="00785C42"/>
    <w:rsid w:val="0078614A"/>
    <w:rsid w:val="007861DA"/>
    <w:rsid w:val="00786D3A"/>
    <w:rsid w:val="00787047"/>
    <w:rsid w:val="00787063"/>
    <w:rsid w:val="007870E1"/>
    <w:rsid w:val="007873B1"/>
    <w:rsid w:val="007877C6"/>
    <w:rsid w:val="00787EF1"/>
    <w:rsid w:val="007902A2"/>
    <w:rsid w:val="00790B4A"/>
    <w:rsid w:val="00790F8D"/>
    <w:rsid w:val="00791207"/>
    <w:rsid w:val="007914AD"/>
    <w:rsid w:val="007914D6"/>
    <w:rsid w:val="0079164A"/>
    <w:rsid w:val="00792141"/>
    <w:rsid w:val="0079226B"/>
    <w:rsid w:val="00793D55"/>
    <w:rsid w:val="00794350"/>
    <w:rsid w:val="00794861"/>
    <w:rsid w:val="00794AC5"/>
    <w:rsid w:val="00794CDC"/>
    <w:rsid w:val="00796A58"/>
    <w:rsid w:val="00796CAD"/>
    <w:rsid w:val="00797072"/>
    <w:rsid w:val="0079725A"/>
    <w:rsid w:val="00797DD0"/>
    <w:rsid w:val="007A014B"/>
    <w:rsid w:val="007A0231"/>
    <w:rsid w:val="007A02E9"/>
    <w:rsid w:val="007A0976"/>
    <w:rsid w:val="007A0AD8"/>
    <w:rsid w:val="007A10E6"/>
    <w:rsid w:val="007A10EA"/>
    <w:rsid w:val="007A1FA9"/>
    <w:rsid w:val="007A238A"/>
    <w:rsid w:val="007A27EF"/>
    <w:rsid w:val="007A288D"/>
    <w:rsid w:val="007A2F09"/>
    <w:rsid w:val="007A349C"/>
    <w:rsid w:val="007A399A"/>
    <w:rsid w:val="007A3F85"/>
    <w:rsid w:val="007A45C6"/>
    <w:rsid w:val="007A49C8"/>
    <w:rsid w:val="007A4AB9"/>
    <w:rsid w:val="007A4C19"/>
    <w:rsid w:val="007A5256"/>
    <w:rsid w:val="007A5454"/>
    <w:rsid w:val="007A56AE"/>
    <w:rsid w:val="007A5745"/>
    <w:rsid w:val="007A5AAB"/>
    <w:rsid w:val="007A662A"/>
    <w:rsid w:val="007A6679"/>
    <w:rsid w:val="007A6AD3"/>
    <w:rsid w:val="007A6B2F"/>
    <w:rsid w:val="007A7016"/>
    <w:rsid w:val="007A719C"/>
    <w:rsid w:val="007A73E2"/>
    <w:rsid w:val="007B08DE"/>
    <w:rsid w:val="007B098B"/>
    <w:rsid w:val="007B0B6B"/>
    <w:rsid w:val="007B0D2F"/>
    <w:rsid w:val="007B10AE"/>
    <w:rsid w:val="007B113B"/>
    <w:rsid w:val="007B13E3"/>
    <w:rsid w:val="007B1600"/>
    <w:rsid w:val="007B1D91"/>
    <w:rsid w:val="007B1DC2"/>
    <w:rsid w:val="007B2279"/>
    <w:rsid w:val="007B2286"/>
    <w:rsid w:val="007B2436"/>
    <w:rsid w:val="007B2E95"/>
    <w:rsid w:val="007B37BB"/>
    <w:rsid w:val="007B3AE7"/>
    <w:rsid w:val="007B4923"/>
    <w:rsid w:val="007B4949"/>
    <w:rsid w:val="007B4A70"/>
    <w:rsid w:val="007B4A71"/>
    <w:rsid w:val="007B4D3B"/>
    <w:rsid w:val="007B511F"/>
    <w:rsid w:val="007B52A8"/>
    <w:rsid w:val="007B5667"/>
    <w:rsid w:val="007B5C66"/>
    <w:rsid w:val="007B5CE1"/>
    <w:rsid w:val="007B64C3"/>
    <w:rsid w:val="007B6758"/>
    <w:rsid w:val="007B68B6"/>
    <w:rsid w:val="007B6D74"/>
    <w:rsid w:val="007B6FA6"/>
    <w:rsid w:val="007B7EB0"/>
    <w:rsid w:val="007B7F51"/>
    <w:rsid w:val="007C02C9"/>
    <w:rsid w:val="007C05F1"/>
    <w:rsid w:val="007C0DB7"/>
    <w:rsid w:val="007C14DA"/>
    <w:rsid w:val="007C19E8"/>
    <w:rsid w:val="007C2014"/>
    <w:rsid w:val="007C2308"/>
    <w:rsid w:val="007C2A87"/>
    <w:rsid w:val="007C2E56"/>
    <w:rsid w:val="007C3EF2"/>
    <w:rsid w:val="007C4676"/>
    <w:rsid w:val="007C485D"/>
    <w:rsid w:val="007C4F7D"/>
    <w:rsid w:val="007C514D"/>
    <w:rsid w:val="007C56F9"/>
    <w:rsid w:val="007C5743"/>
    <w:rsid w:val="007C6284"/>
    <w:rsid w:val="007C651B"/>
    <w:rsid w:val="007C6C0F"/>
    <w:rsid w:val="007C72B4"/>
    <w:rsid w:val="007C7D5A"/>
    <w:rsid w:val="007D01FD"/>
    <w:rsid w:val="007D03D4"/>
    <w:rsid w:val="007D0743"/>
    <w:rsid w:val="007D0779"/>
    <w:rsid w:val="007D0A88"/>
    <w:rsid w:val="007D152D"/>
    <w:rsid w:val="007D1AD8"/>
    <w:rsid w:val="007D232A"/>
    <w:rsid w:val="007D23FE"/>
    <w:rsid w:val="007D2415"/>
    <w:rsid w:val="007D25B3"/>
    <w:rsid w:val="007D2A7C"/>
    <w:rsid w:val="007D3097"/>
    <w:rsid w:val="007D3636"/>
    <w:rsid w:val="007D365A"/>
    <w:rsid w:val="007D3E50"/>
    <w:rsid w:val="007D40B4"/>
    <w:rsid w:val="007D42B9"/>
    <w:rsid w:val="007D4F0C"/>
    <w:rsid w:val="007D4F73"/>
    <w:rsid w:val="007D54B3"/>
    <w:rsid w:val="007D5F82"/>
    <w:rsid w:val="007D6D6F"/>
    <w:rsid w:val="007D7329"/>
    <w:rsid w:val="007D73D7"/>
    <w:rsid w:val="007D75F9"/>
    <w:rsid w:val="007D7821"/>
    <w:rsid w:val="007D7B99"/>
    <w:rsid w:val="007E0858"/>
    <w:rsid w:val="007E0A49"/>
    <w:rsid w:val="007E0CEB"/>
    <w:rsid w:val="007E1533"/>
    <w:rsid w:val="007E15FB"/>
    <w:rsid w:val="007E1F16"/>
    <w:rsid w:val="007E2DFF"/>
    <w:rsid w:val="007E3706"/>
    <w:rsid w:val="007E3C01"/>
    <w:rsid w:val="007E3D99"/>
    <w:rsid w:val="007E4596"/>
    <w:rsid w:val="007E45FC"/>
    <w:rsid w:val="007E4807"/>
    <w:rsid w:val="007E4912"/>
    <w:rsid w:val="007E4D5E"/>
    <w:rsid w:val="007E525D"/>
    <w:rsid w:val="007E54AE"/>
    <w:rsid w:val="007E57DD"/>
    <w:rsid w:val="007E6099"/>
    <w:rsid w:val="007E6701"/>
    <w:rsid w:val="007E67BC"/>
    <w:rsid w:val="007E6E32"/>
    <w:rsid w:val="007E7694"/>
    <w:rsid w:val="007E76E4"/>
    <w:rsid w:val="007E7795"/>
    <w:rsid w:val="007E7ADB"/>
    <w:rsid w:val="007E7CAA"/>
    <w:rsid w:val="007E7DE6"/>
    <w:rsid w:val="007E7EE8"/>
    <w:rsid w:val="007E7FBA"/>
    <w:rsid w:val="007F008F"/>
    <w:rsid w:val="007F029B"/>
    <w:rsid w:val="007F0632"/>
    <w:rsid w:val="007F0E58"/>
    <w:rsid w:val="007F12FE"/>
    <w:rsid w:val="007F155C"/>
    <w:rsid w:val="007F2AAC"/>
    <w:rsid w:val="007F2C51"/>
    <w:rsid w:val="007F3017"/>
    <w:rsid w:val="007F33C5"/>
    <w:rsid w:val="007F347B"/>
    <w:rsid w:val="007F34D9"/>
    <w:rsid w:val="007F3656"/>
    <w:rsid w:val="007F4430"/>
    <w:rsid w:val="007F564A"/>
    <w:rsid w:val="007F5F5C"/>
    <w:rsid w:val="007F67EF"/>
    <w:rsid w:val="007F690A"/>
    <w:rsid w:val="007F6C5F"/>
    <w:rsid w:val="007F76FF"/>
    <w:rsid w:val="0080019B"/>
    <w:rsid w:val="00800890"/>
    <w:rsid w:val="00800F30"/>
    <w:rsid w:val="00801130"/>
    <w:rsid w:val="0080207F"/>
    <w:rsid w:val="00802425"/>
    <w:rsid w:val="008027DB"/>
    <w:rsid w:val="008027F6"/>
    <w:rsid w:val="008029EC"/>
    <w:rsid w:val="00802EA9"/>
    <w:rsid w:val="00803885"/>
    <w:rsid w:val="00803DFB"/>
    <w:rsid w:val="00803EA3"/>
    <w:rsid w:val="0080416E"/>
    <w:rsid w:val="00804232"/>
    <w:rsid w:val="0080438C"/>
    <w:rsid w:val="008046B1"/>
    <w:rsid w:val="0080499F"/>
    <w:rsid w:val="00804D82"/>
    <w:rsid w:val="0080533C"/>
    <w:rsid w:val="00805458"/>
    <w:rsid w:val="00805605"/>
    <w:rsid w:val="008057BC"/>
    <w:rsid w:val="00806435"/>
    <w:rsid w:val="008067EF"/>
    <w:rsid w:val="008068D3"/>
    <w:rsid w:val="008069C0"/>
    <w:rsid w:val="00807058"/>
    <w:rsid w:val="008102A1"/>
    <w:rsid w:val="00811EC5"/>
    <w:rsid w:val="0081309D"/>
    <w:rsid w:val="008134A9"/>
    <w:rsid w:val="00813B26"/>
    <w:rsid w:val="00813FB4"/>
    <w:rsid w:val="0081401E"/>
    <w:rsid w:val="00814830"/>
    <w:rsid w:val="00814B39"/>
    <w:rsid w:val="008150B9"/>
    <w:rsid w:val="008160F3"/>
    <w:rsid w:val="0081634F"/>
    <w:rsid w:val="0081660D"/>
    <w:rsid w:val="00816D4F"/>
    <w:rsid w:val="00817981"/>
    <w:rsid w:val="00817A50"/>
    <w:rsid w:val="00817BD4"/>
    <w:rsid w:val="00820060"/>
    <w:rsid w:val="0082023F"/>
    <w:rsid w:val="00820568"/>
    <w:rsid w:val="00820AB4"/>
    <w:rsid w:val="008219C9"/>
    <w:rsid w:val="00821D24"/>
    <w:rsid w:val="00822052"/>
    <w:rsid w:val="00822609"/>
    <w:rsid w:val="008231AB"/>
    <w:rsid w:val="00823411"/>
    <w:rsid w:val="008234CA"/>
    <w:rsid w:val="00823B92"/>
    <w:rsid w:val="00823BD7"/>
    <w:rsid w:val="00823E9B"/>
    <w:rsid w:val="00824B1C"/>
    <w:rsid w:val="00824BFB"/>
    <w:rsid w:val="0082506F"/>
    <w:rsid w:val="00825329"/>
    <w:rsid w:val="0082575D"/>
    <w:rsid w:val="00825B2F"/>
    <w:rsid w:val="00826088"/>
    <w:rsid w:val="008261CC"/>
    <w:rsid w:val="0082631D"/>
    <w:rsid w:val="008266A4"/>
    <w:rsid w:val="0082684A"/>
    <w:rsid w:val="00826DA9"/>
    <w:rsid w:val="008274B3"/>
    <w:rsid w:val="00827722"/>
    <w:rsid w:val="0082797D"/>
    <w:rsid w:val="00830637"/>
    <w:rsid w:val="00830EF4"/>
    <w:rsid w:val="0083105E"/>
    <w:rsid w:val="0083144F"/>
    <w:rsid w:val="0083155D"/>
    <w:rsid w:val="008322F8"/>
    <w:rsid w:val="008324E7"/>
    <w:rsid w:val="00832559"/>
    <w:rsid w:val="00832674"/>
    <w:rsid w:val="008330F7"/>
    <w:rsid w:val="00833169"/>
    <w:rsid w:val="00833E48"/>
    <w:rsid w:val="00834EDE"/>
    <w:rsid w:val="00835AFF"/>
    <w:rsid w:val="00835EA4"/>
    <w:rsid w:val="00837795"/>
    <w:rsid w:val="00837AEF"/>
    <w:rsid w:val="008400AA"/>
    <w:rsid w:val="008404AB"/>
    <w:rsid w:val="00840747"/>
    <w:rsid w:val="00840863"/>
    <w:rsid w:val="0084096F"/>
    <w:rsid w:val="008411F4"/>
    <w:rsid w:val="00841768"/>
    <w:rsid w:val="00841B73"/>
    <w:rsid w:val="00841EB1"/>
    <w:rsid w:val="00842001"/>
    <w:rsid w:val="00842312"/>
    <w:rsid w:val="008424B6"/>
    <w:rsid w:val="00842735"/>
    <w:rsid w:val="00842884"/>
    <w:rsid w:val="008429B2"/>
    <w:rsid w:val="0084341C"/>
    <w:rsid w:val="008435D4"/>
    <w:rsid w:val="0084360F"/>
    <w:rsid w:val="008439CC"/>
    <w:rsid w:val="00843D69"/>
    <w:rsid w:val="00843DDB"/>
    <w:rsid w:val="00843F0D"/>
    <w:rsid w:val="00844C16"/>
    <w:rsid w:val="00845033"/>
    <w:rsid w:val="008452AF"/>
    <w:rsid w:val="008457D2"/>
    <w:rsid w:val="00845992"/>
    <w:rsid w:val="00846425"/>
    <w:rsid w:val="0084708A"/>
    <w:rsid w:val="00847102"/>
    <w:rsid w:val="00847543"/>
    <w:rsid w:val="00847BA7"/>
    <w:rsid w:val="008500BD"/>
    <w:rsid w:val="008501E8"/>
    <w:rsid w:val="00850906"/>
    <w:rsid w:val="00850968"/>
    <w:rsid w:val="0085155C"/>
    <w:rsid w:val="00851870"/>
    <w:rsid w:val="00851D28"/>
    <w:rsid w:val="00851D78"/>
    <w:rsid w:val="008520D2"/>
    <w:rsid w:val="00852202"/>
    <w:rsid w:val="00852A01"/>
    <w:rsid w:val="0085310E"/>
    <w:rsid w:val="00853386"/>
    <w:rsid w:val="00853E66"/>
    <w:rsid w:val="00854BF0"/>
    <w:rsid w:val="00855850"/>
    <w:rsid w:val="00855C9A"/>
    <w:rsid w:val="00855FC3"/>
    <w:rsid w:val="008561AE"/>
    <w:rsid w:val="0085646A"/>
    <w:rsid w:val="00857157"/>
    <w:rsid w:val="008572E7"/>
    <w:rsid w:val="00860004"/>
    <w:rsid w:val="008605E2"/>
    <w:rsid w:val="00860A28"/>
    <w:rsid w:val="008614DD"/>
    <w:rsid w:val="00861746"/>
    <w:rsid w:val="00861886"/>
    <w:rsid w:val="0086221D"/>
    <w:rsid w:val="00862BFA"/>
    <w:rsid w:val="008640DE"/>
    <w:rsid w:val="008640F2"/>
    <w:rsid w:val="008642BC"/>
    <w:rsid w:val="00864D4B"/>
    <w:rsid w:val="008652CF"/>
    <w:rsid w:val="0086551B"/>
    <w:rsid w:val="0086551F"/>
    <w:rsid w:val="00865733"/>
    <w:rsid w:val="00865CC3"/>
    <w:rsid w:val="00866023"/>
    <w:rsid w:val="008660DE"/>
    <w:rsid w:val="008667F6"/>
    <w:rsid w:val="00866D9F"/>
    <w:rsid w:val="00867198"/>
    <w:rsid w:val="00867509"/>
    <w:rsid w:val="008675E2"/>
    <w:rsid w:val="00867823"/>
    <w:rsid w:val="00867A2F"/>
    <w:rsid w:val="00867AD7"/>
    <w:rsid w:val="008702FC"/>
    <w:rsid w:val="0087032E"/>
    <w:rsid w:val="00870C79"/>
    <w:rsid w:val="00870CA7"/>
    <w:rsid w:val="00870DA8"/>
    <w:rsid w:val="00871851"/>
    <w:rsid w:val="00873906"/>
    <w:rsid w:val="00875896"/>
    <w:rsid w:val="00876020"/>
    <w:rsid w:val="008764DD"/>
    <w:rsid w:val="0087672A"/>
    <w:rsid w:val="00876F6A"/>
    <w:rsid w:val="00876F95"/>
    <w:rsid w:val="0087727A"/>
    <w:rsid w:val="00877507"/>
    <w:rsid w:val="008775C0"/>
    <w:rsid w:val="00877A55"/>
    <w:rsid w:val="00877CEF"/>
    <w:rsid w:val="00877ED9"/>
    <w:rsid w:val="00877F3D"/>
    <w:rsid w:val="00881360"/>
    <w:rsid w:val="0088209B"/>
    <w:rsid w:val="008821FB"/>
    <w:rsid w:val="008823C7"/>
    <w:rsid w:val="008827B5"/>
    <w:rsid w:val="0088295A"/>
    <w:rsid w:val="00882BE6"/>
    <w:rsid w:val="00882D40"/>
    <w:rsid w:val="00882F69"/>
    <w:rsid w:val="00882FAB"/>
    <w:rsid w:val="00884204"/>
    <w:rsid w:val="00884455"/>
    <w:rsid w:val="00884E7C"/>
    <w:rsid w:val="00885D08"/>
    <w:rsid w:val="00885D63"/>
    <w:rsid w:val="00886098"/>
    <w:rsid w:val="00886862"/>
    <w:rsid w:val="008871F8"/>
    <w:rsid w:val="00887564"/>
    <w:rsid w:val="00887850"/>
    <w:rsid w:val="008879A3"/>
    <w:rsid w:val="00887AA3"/>
    <w:rsid w:val="00887AF6"/>
    <w:rsid w:val="00887D90"/>
    <w:rsid w:val="00887F56"/>
    <w:rsid w:val="00890B5A"/>
    <w:rsid w:val="00890BFB"/>
    <w:rsid w:val="0089112C"/>
    <w:rsid w:val="008916EC"/>
    <w:rsid w:val="00891D4B"/>
    <w:rsid w:val="00892624"/>
    <w:rsid w:val="008929F6"/>
    <w:rsid w:val="00892E2C"/>
    <w:rsid w:val="00893872"/>
    <w:rsid w:val="00893A62"/>
    <w:rsid w:val="00894082"/>
    <w:rsid w:val="00894423"/>
    <w:rsid w:val="00894D4B"/>
    <w:rsid w:val="00895670"/>
    <w:rsid w:val="00895A0F"/>
    <w:rsid w:val="00895A30"/>
    <w:rsid w:val="00895EB2"/>
    <w:rsid w:val="008962AF"/>
    <w:rsid w:val="00896823"/>
    <w:rsid w:val="00896A00"/>
    <w:rsid w:val="00896A5D"/>
    <w:rsid w:val="00897249"/>
    <w:rsid w:val="008974F2"/>
    <w:rsid w:val="008A02BD"/>
    <w:rsid w:val="008A0817"/>
    <w:rsid w:val="008A12D9"/>
    <w:rsid w:val="008A1B9C"/>
    <w:rsid w:val="008A2355"/>
    <w:rsid w:val="008A24AB"/>
    <w:rsid w:val="008A2888"/>
    <w:rsid w:val="008A3A8C"/>
    <w:rsid w:val="008A3DA9"/>
    <w:rsid w:val="008A417A"/>
    <w:rsid w:val="008A5883"/>
    <w:rsid w:val="008A5A2B"/>
    <w:rsid w:val="008A5DE5"/>
    <w:rsid w:val="008A677E"/>
    <w:rsid w:val="008A6BB0"/>
    <w:rsid w:val="008A6C08"/>
    <w:rsid w:val="008A7142"/>
    <w:rsid w:val="008A781A"/>
    <w:rsid w:val="008A7B7E"/>
    <w:rsid w:val="008B04B0"/>
    <w:rsid w:val="008B05F3"/>
    <w:rsid w:val="008B06B1"/>
    <w:rsid w:val="008B082E"/>
    <w:rsid w:val="008B10D7"/>
    <w:rsid w:val="008B198A"/>
    <w:rsid w:val="008B217E"/>
    <w:rsid w:val="008B2F5C"/>
    <w:rsid w:val="008B4198"/>
    <w:rsid w:val="008B4B32"/>
    <w:rsid w:val="008B4C20"/>
    <w:rsid w:val="008B525E"/>
    <w:rsid w:val="008B52C2"/>
    <w:rsid w:val="008B5969"/>
    <w:rsid w:val="008B61FF"/>
    <w:rsid w:val="008B62D7"/>
    <w:rsid w:val="008B6469"/>
    <w:rsid w:val="008B676A"/>
    <w:rsid w:val="008B75C9"/>
    <w:rsid w:val="008B7610"/>
    <w:rsid w:val="008B77E1"/>
    <w:rsid w:val="008B783B"/>
    <w:rsid w:val="008B7982"/>
    <w:rsid w:val="008B7A46"/>
    <w:rsid w:val="008C012F"/>
    <w:rsid w:val="008C0380"/>
    <w:rsid w:val="008C0676"/>
    <w:rsid w:val="008C188F"/>
    <w:rsid w:val="008C18BA"/>
    <w:rsid w:val="008C1DAF"/>
    <w:rsid w:val="008C27B3"/>
    <w:rsid w:val="008C2804"/>
    <w:rsid w:val="008C2C07"/>
    <w:rsid w:val="008C31A9"/>
    <w:rsid w:val="008C327B"/>
    <w:rsid w:val="008C4664"/>
    <w:rsid w:val="008C4EEC"/>
    <w:rsid w:val="008C5027"/>
    <w:rsid w:val="008C5310"/>
    <w:rsid w:val="008C543E"/>
    <w:rsid w:val="008C6032"/>
    <w:rsid w:val="008C69FF"/>
    <w:rsid w:val="008C6A9A"/>
    <w:rsid w:val="008C75A7"/>
    <w:rsid w:val="008C78C4"/>
    <w:rsid w:val="008C7AA8"/>
    <w:rsid w:val="008D0155"/>
    <w:rsid w:val="008D091E"/>
    <w:rsid w:val="008D1A80"/>
    <w:rsid w:val="008D1C39"/>
    <w:rsid w:val="008D1DC4"/>
    <w:rsid w:val="008D1F5D"/>
    <w:rsid w:val="008D23AD"/>
    <w:rsid w:val="008D27C0"/>
    <w:rsid w:val="008D2CFA"/>
    <w:rsid w:val="008D2F27"/>
    <w:rsid w:val="008D336F"/>
    <w:rsid w:val="008D381E"/>
    <w:rsid w:val="008D550F"/>
    <w:rsid w:val="008D6254"/>
    <w:rsid w:val="008D63E8"/>
    <w:rsid w:val="008D66F9"/>
    <w:rsid w:val="008D6894"/>
    <w:rsid w:val="008D7F1F"/>
    <w:rsid w:val="008E00D8"/>
    <w:rsid w:val="008E0B78"/>
    <w:rsid w:val="008E0DC1"/>
    <w:rsid w:val="008E15DD"/>
    <w:rsid w:val="008E1832"/>
    <w:rsid w:val="008E2004"/>
    <w:rsid w:val="008E204A"/>
    <w:rsid w:val="008E26FC"/>
    <w:rsid w:val="008E2ECD"/>
    <w:rsid w:val="008E3082"/>
    <w:rsid w:val="008E30B6"/>
    <w:rsid w:val="008E32D3"/>
    <w:rsid w:val="008E33CC"/>
    <w:rsid w:val="008E35C2"/>
    <w:rsid w:val="008E36ED"/>
    <w:rsid w:val="008E3EF7"/>
    <w:rsid w:val="008E4042"/>
    <w:rsid w:val="008E42AB"/>
    <w:rsid w:val="008E43B3"/>
    <w:rsid w:val="008E4842"/>
    <w:rsid w:val="008E4B31"/>
    <w:rsid w:val="008E56D7"/>
    <w:rsid w:val="008E5D8D"/>
    <w:rsid w:val="008E614B"/>
    <w:rsid w:val="008E6331"/>
    <w:rsid w:val="008E64BC"/>
    <w:rsid w:val="008E6FFC"/>
    <w:rsid w:val="008E74A2"/>
    <w:rsid w:val="008E76DD"/>
    <w:rsid w:val="008E7B6E"/>
    <w:rsid w:val="008E7D9D"/>
    <w:rsid w:val="008E7F0E"/>
    <w:rsid w:val="008F00D7"/>
    <w:rsid w:val="008F06ED"/>
    <w:rsid w:val="008F0EEB"/>
    <w:rsid w:val="008F0FCD"/>
    <w:rsid w:val="008F1102"/>
    <w:rsid w:val="008F11E4"/>
    <w:rsid w:val="008F1A9E"/>
    <w:rsid w:val="008F21EC"/>
    <w:rsid w:val="008F2BE5"/>
    <w:rsid w:val="008F318D"/>
    <w:rsid w:val="008F32CA"/>
    <w:rsid w:val="008F3757"/>
    <w:rsid w:val="008F3BB6"/>
    <w:rsid w:val="008F3C0B"/>
    <w:rsid w:val="008F44C5"/>
    <w:rsid w:val="008F484A"/>
    <w:rsid w:val="008F4C7A"/>
    <w:rsid w:val="008F4CDF"/>
    <w:rsid w:val="008F55C2"/>
    <w:rsid w:val="008F5E98"/>
    <w:rsid w:val="008F5F1D"/>
    <w:rsid w:val="008F6C62"/>
    <w:rsid w:val="008F71B1"/>
    <w:rsid w:val="008F72C8"/>
    <w:rsid w:val="008F7440"/>
    <w:rsid w:val="008F7A8D"/>
    <w:rsid w:val="00900261"/>
    <w:rsid w:val="00900557"/>
    <w:rsid w:val="0090074B"/>
    <w:rsid w:val="00900CBD"/>
    <w:rsid w:val="00900E4F"/>
    <w:rsid w:val="00901821"/>
    <w:rsid w:val="00901A67"/>
    <w:rsid w:val="00901F9F"/>
    <w:rsid w:val="009021CD"/>
    <w:rsid w:val="00902226"/>
    <w:rsid w:val="0090278A"/>
    <w:rsid w:val="00902997"/>
    <w:rsid w:val="00902E1D"/>
    <w:rsid w:val="009034CE"/>
    <w:rsid w:val="0090381F"/>
    <w:rsid w:val="009038F5"/>
    <w:rsid w:val="009040D6"/>
    <w:rsid w:val="00904436"/>
    <w:rsid w:val="009049A3"/>
    <w:rsid w:val="00904A83"/>
    <w:rsid w:val="00905C3B"/>
    <w:rsid w:val="00905CA8"/>
    <w:rsid w:val="00905D19"/>
    <w:rsid w:val="0090684F"/>
    <w:rsid w:val="0090738C"/>
    <w:rsid w:val="00907A56"/>
    <w:rsid w:val="00907B70"/>
    <w:rsid w:val="00907BF2"/>
    <w:rsid w:val="00907E9D"/>
    <w:rsid w:val="00907F68"/>
    <w:rsid w:val="00910275"/>
    <w:rsid w:val="0091056F"/>
    <w:rsid w:val="009107AF"/>
    <w:rsid w:val="00910B10"/>
    <w:rsid w:val="009115FE"/>
    <w:rsid w:val="00911619"/>
    <w:rsid w:val="00911743"/>
    <w:rsid w:val="009118C0"/>
    <w:rsid w:val="0091202D"/>
    <w:rsid w:val="009123C2"/>
    <w:rsid w:val="009131A2"/>
    <w:rsid w:val="009137CD"/>
    <w:rsid w:val="00913DA9"/>
    <w:rsid w:val="009142B3"/>
    <w:rsid w:val="0091459E"/>
    <w:rsid w:val="009145CD"/>
    <w:rsid w:val="00914A53"/>
    <w:rsid w:val="00914FC6"/>
    <w:rsid w:val="009154E2"/>
    <w:rsid w:val="00915EF2"/>
    <w:rsid w:val="00916AE4"/>
    <w:rsid w:val="00916C2C"/>
    <w:rsid w:val="0091716C"/>
    <w:rsid w:val="00917D34"/>
    <w:rsid w:val="00920141"/>
    <w:rsid w:val="0092146C"/>
    <w:rsid w:val="00921646"/>
    <w:rsid w:val="0092191C"/>
    <w:rsid w:val="00921F9E"/>
    <w:rsid w:val="00922119"/>
    <w:rsid w:val="00922385"/>
    <w:rsid w:val="00922CCB"/>
    <w:rsid w:val="00922DCF"/>
    <w:rsid w:val="00923AE7"/>
    <w:rsid w:val="00924060"/>
    <w:rsid w:val="00924B0E"/>
    <w:rsid w:val="009256D4"/>
    <w:rsid w:val="009258DF"/>
    <w:rsid w:val="00925FDD"/>
    <w:rsid w:val="009268B5"/>
    <w:rsid w:val="00926B3B"/>
    <w:rsid w:val="00926B68"/>
    <w:rsid w:val="00930AA5"/>
    <w:rsid w:val="00930BC2"/>
    <w:rsid w:val="00930D3F"/>
    <w:rsid w:val="009313C7"/>
    <w:rsid w:val="0093165E"/>
    <w:rsid w:val="0093170D"/>
    <w:rsid w:val="009319A2"/>
    <w:rsid w:val="00931F40"/>
    <w:rsid w:val="00931FB3"/>
    <w:rsid w:val="0093241D"/>
    <w:rsid w:val="009324C2"/>
    <w:rsid w:val="0093320D"/>
    <w:rsid w:val="00933290"/>
    <w:rsid w:val="00933B09"/>
    <w:rsid w:val="00933C2F"/>
    <w:rsid w:val="0093412A"/>
    <w:rsid w:val="0093468B"/>
    <w:rsid w:val="0093592A"/>
    <w:rsid w:val="0093616B"/>
    <w:rsid w:val="009364FE"/>
    <w:rsid w:val="00937871"/>
    <w:rsid w:val="00937ED9"/>
    <w:rsid w:val="00940601"/>
    <w:rsid w:val="00940AC3"/>
    <w:rsid w:val="00940F94"/>
    <w:rsid w:val="0094126C"/>
    <w:rsid w:val="009412A2"/>
    <w:rsid w:val="009412AA"/>
    <w:rsid w:val="009415F9"/>
    <w:rsid w:val="009417BA"/>
    <w:rsid w:val="0094191B"/>
    <w:rsid w:val="0094229D"/>
    <w:rsid w:val="0094235F"/>
    <w:rsid w:val="009427F0"/>
    <w:rsid w:val="009429AD"/>
    <w:rsid w:val="009429DB"/>
    <w:rsid w:val="00942BAF"/>
    <w:rsid w:val="00942D56"/>
    <w:rsid w:val="00943517"/>
    <w:rsid w:val="009439E6"/>
    <w:rsid w:val="0094413D"/>
    <w:rsid w:val="00944263"/>
    <w:rsid w:val="00944544"/>
    <w:rsid w:val="00945BC1"/>
    <w:rsid w:val="0094660B"/>
    <w:rsid w:val="0094667B"/>
    <w:rsid w:val="00946F19"/>
    <w:rsid w:val="00946FE3"/>
    <w:rsid w:val="009470CA"/>
    <w:rsid w:val="0094738E"/>
    <w:rsid w:val="00947502"/>
    <w:rsid w:val="009478F1"/>
    <w:rsid w:val="00950F8A"/>
    <w:rsid w:val="0095110F"/>
    <w:rsid w:val="00951A31"/>
    <w:rsid w:val="00951E05"/>
    <w:rsid w:val="00951FA3"/>
    <w:rsid w:val="00952B7F"/>
    <w:rsid w:val="0095327E"/>
    <w:rsid w:val="0095338E"/>
    <w:rsid w:val="0095362F"/>
    <w:rsid w:val="00953DA9"/>
    <w:rsid w:val="00953DF5"/>
    <w:rsid w:val="009546A7"/>
    <w:rsid w:val="00954AAF"/>
    <w:rsid w:val="00954DC5"/>
    <w:rsid w:val="0095543A"/>
    <w:rsid w:val="009555A3"/>
    <w:rsid w:val="009556DC"/>
    <w:rsid w:val="0095576F"/>
    <w:rsid w:val="00955B4A"/>
    <w:rsid w:val="00955E86"/>
    <w:rsid w:val="009563C0"/>
    <w:rsid w:val="00956675"/>
    <w:rsid w:val="009566FE"/>
    <w:rsid w:val="00956A03"/>
    <w:rsid w:val="009572C2"/>
    <w:rsid w:val="00957A67"/>
    <w:rsid w:val="00957DD8"/>
    <w:rsid w:val="009601CD"/>
    <w:rsid w:val="0096020D"/>
    <w:rsid w:val="009603EE"/>
    <w:rsid w:val="00960667"/>
    <w:rsid w:val="00960F07"/>
    <w:rsid w:val="009611C5"/>
    <w:rsid w:val="00961510"/>
    <w:rsid w:val="00962646"/>
    <w:rsid w:val="00964027"/>
    <w:rsid w:val="00964A70"/>
    <w:rsid w:val="009650BE"/>
    <w:rsid w:val="00965127"/>
    <w:rsid w:val="0096537F"/>
    <w:rsid w:val="00965949"/>
    <w:rsid w:val="00965E43"/>
    <w:rsid w:val="00965FE0"/>
    <w:rsid w:val="009660D7"/>
    <w:rsid w:val="009663C4"/>
    <w:rsid w:val="00966BD3"/>
    <w:rsid w:val="00966E5E"/>
    <w:rsid w:val="00967ADB"/>
    <w:rsid w:val="00967DF6"/>
    <w:rsid w:val="00970337"/>
    <w:rsid w:val="00970815"/>
    <w:rsid w:val="009709AF"/>
    <w:rsid w:val="00970C68"/>
    <w:rsid w:val="00970CAD"/>
    <w:rsid w:val="00970DBD"/>
    <w:rsid w:val="00970EB0"/>
    <w:rsid w:val="009716A6"/>
    <w:rsid w:val="00971CBE"/>
    <w:rsid w:val="00971DFA"/>
    <w:rsid w:val="00972087"/>
    <w:rsid w:val="009722AF"/>
    <w:rsid w:val="0097260A"/>
    <w:rsid w:val="0097307E"/>
    <w:rsid w:val="00973A26"/>
    <w:rsid w:val="00973D10"/>
    <w:rsid w:val="009742F7"/>
    <w:rsid w:val="00974492"/>
    <w:rsid w:val="00974654"/>
    <w:rsid w:val="00974AAA"/>
    <w:rsid w:val="0097503A"/>
    <w:rsid w:val="009750B5"/>
    <w:rsid w:val="0097525C"/>
    <w:rsid w:val="009758E8"/>
    <w:rsid w:val="00975976"/>
    <w:rsid w:val="00975F54"/>
    <w:rsid w:val="0097633C"/>
    <w:rsid w:val="00977318"/>
    <w:rsid w:val="00977470"/>
    <w:rsid w:val="00977A37"/>
    <w:rsid w:val="0098044F"/>
    <w:rsid w:val="0098054B"/>
    <w:rsid w:val="0098081E"/>
    <w:rsid w:val="00980FC5"/>
    <w:rsid w:val="0098148E"/>
    <w:rsid w:val="00981714"/>
    <w:rsid w:val="00981EDB"/>
    <w:rsid w:val="00982BB7"/>
    <w:rsid w:val="00982C89"/>
    <w:rsid w:val="00982C9E"/>
    <w:rsid w:val="00982CFF"/>
    <w:rsid w:val="00983011"/>
    <w:rsid w:val="0098340D"/>
    <w:rsid w:val="00983520"/>
    <w:rsid w:val="009837A8"/>
    <w:rsid w:val="00984A47"/>
    <w:rsid w:val="00984AA9"/>
    <w:rsid w:val="00984BD3"/>
    <w:rsid w:val="0098586B"/>
    <w:rsid w:val="009858C3"/>
    <w:rsid w:val="0098590F"/>
    <w:rsid w:val="00985E14"/>
    <w:rsid w:val="00985E31"/>
    <w:rsid w:val="00986E36"/>
    <w:rsid w:val="00987C03"/>
    <w:rsid w:val="00991D56"/>
    <w:rsid w:val="00992309"/>
    <w:rsid w:val="00992640"/>
    <w:rsid w:val="0099332E"/>
    <w:rsid w:val="0099410F"/>
    <w:rsid w:val="00994613"/>
    <w:rsid w:val="009946A2"/>
    <w:rsid w:val="00994C08"/>
    <w:rsid w:val="00994FF8"/>
    <w:rsid w:val="00995436"/>
    <w:rsid w:val="00995BB2"/>
    <w:rsid w:val="00996209"/>
    <w:rsid w:val="00996404"/>
    <w:rsid w:val="0099648A"/>
    <w:rsid w:val="009968CB"/>
    <w:rsid w:val="009971E2"/>
    <w:rsid w:val="0099792C"/>
    <w:rsid w:val="00997B9F"/>
    <w:rsid w:val="00997E2B"/>
    <w:rsid w:val="009A03A2"/>
    <w:rsid w:val="009A069F"/>
    <w:rsid w:val="009A07B1"/>
    <w:rsid w:val="009A0982"/>
    <w:rsid w:val="009A0B18"/>
    <w:rsid w:val="009A10E8"/>
    <w:rsid w:val="009A1117"/>
    <w:rsid w:val="009A1344"/>
    <w:rsid w:val="009A14A2"/>
    <w:rsid w:val="009A16B3"/>
    <w:rsid w:val="009A1FC2"/>
    <w:rsid w:val="009A20DD"/>
    <w:rsid w:val="009A23A9"/>
    <w:rsid w:val="009A2413"/>
    <w:rsid w:val="009A24DF"/>
    <w:rsid w:val="009A2818"/>
    <w:rsid w:val="009A2D9E"/>
    <w:rsid w:val="009A2DF7"/>
    <w:rsid w:val="009A2FCE"/>
    <w:rsid w:val="009A318B"/>
    <w:rsid w:val="009A4363"/>
    <w:rsid w:val="009A4395"/>
    <w:rsid w:val="009A43F4"/>
    <w:rsid w:val="009A51F0"/>
    <w:rsid w:val="009A5C40"/>
    <w:rsid w:val="009A5C5D"/>
    <w:rsid w:val="009A5E22"/>
    <w:rsid w:val="009A5FD4"/>
    <w:rsid w:val="009A6875"/>
    <w:rsid w:val="009A6ED7"/>
    <w:rsid w:val="009A6FD2"/>
    <w:rsid w:val="009A76D3"/>
    <w:rsid w:val="009A78A0"/>
    <w:rsid w:val="009A7C1F"/>
    <w:rsid w:val="009A7D08"/>
    <w:rsid w:val="009A7F8D"/>
    <w:rsid w:val="009B02FA"/>
    <w:rsid w:val="009B0ED4"/>
    <w:rsid w:val="009B13C7"/>
    <w:rsid w:val="009B1AA7"/>
    <w:rsid w:val="009B1F1E"/>
    <w:rsid w:val="009B260E"/>
    <w:rsid w:val="009B2630"/>
    <w:rsid w:val="009B2922"/>
    <w:rsid w:val="009B2FBF"/>
    <w:rsid w:val="009B3193"/>
    <w:rsid w:val="009B31EC"/>
    <w:rsid w:val="009B3454"/>
    <w:rsid w:val="009B3A53"/>
    <w:rsid w:val="009B3B81"/>
    <w:rsid w:val="009B3FF4"/>
    <w:rsid w:val="009B40C0"/>
    <w:rsid w:val="009B44DE"/>
    <w:rsid w:val="009B4B3F"/>
    <w:rsid w:val="009B4D2F"/>
    <w:rsid w:val="009B51DD"/>
    <w:rsid w:val="009B5749"/>
    <w:rsid w:val="009B5952"/>
    <w:rsid w:val="009B5E22"/>
    <w:rsid w:val="009B5E3D"/>
    <w:rsid w:val="009B60C0"/>
    <w:rsid w:val="009B60EF"/>
    <w:rsid w:val="009B6217"/>
    <w:rsid w:val="009B651B"/>
    <w:rsid w:val="009B67F9"/>
    <w:rsid w:val="009B6BE2"/>
    <w:rsid w:val="009B6FAB"/>
    <w:rsid w:val="009B76E4"/>
    <w:rsid w:val="009B78EC"/>
    <w:rsid w:val="009B7A3A"/>
    <w:rsid w:val="009B7BC7"/>
    <w:rsid w:val="009C007C"/>
    <w:rsid w:val="009C06F8"/>
    <w:rsid w:val="009C07B4"/>
    <w:rsid w:val="009C0932"/>
    <w:rsid w:val="009C0E77"/>
    <w:rsid w:val="009C0EBA"/>
    <w:rsid w:val="009C120D"/>
    <w:rsid w:val="009C16A8"/>
    <w:rsid w:val="009C17EE"/>
    <w:rsid w:val="009C1C10"/>
    <w:rsid w:val="009C20BC"/>
    <w:rsid w:val="009C286D"/>
    <w:rsid w:val="009C28D6"/>
    <w:rsid w:val="009C32DD"/>
    <w:rsid w:val="009C3308"/>
    <w:rsid w:val="009C3354"/>
    <w:rsid w:val="009C399D"/>
    <w:rsid w:val="009C3E0D"/>
    <w:rsid w:val="009C4A22"/>
    <w:rsid w:val="009C4FDD"/>
    <w:rsid w:val="009C5204"/>
    <w:rsid w:val="009C5698"/>
    <w:rsid w:val="009C584B"/>
    <w:rsid w:val="009C587F"/>
    <w:rsid w:val="009C600E"/>
    <w:rsid w:val="009C7413"/>
    <w:rsid w:val="009D0101"/>
    <w:rsid w:val="009D099A"/>
    <w:rsid w:val="009D0F3B"/>
    <w:rsid w:val="009D177B"/>
    <w:rsid w:val="009D1FE0"/>
    <w:rsid w:val="009D2315"/>
    <w:rsid w:val="009D3057"/>
    <w:rsid w:val="009D3C69"/>
    <w:rsid w:val="009D3D16"/>
    <w:rsid w:val="009D3D86"/>
    <w:rsid w:val="009D403A"/>
    <w:rsid w:val="009D4118"/>
    <w:rsid w:val="009D42F2"/>
    <w:rsid w:val="009D45F5"/>
    <w:rsid w:val="009D5175"/>
    <w:rsid w:val="009D547D"/>
    <w:rsid w:val="009D54AD"/>
    <w:rsid w:val="009D5EC0"/>
    <w:rsid w:val="009D63F4"/>
    <w:rsid w:val="009D68BF"/>
    <w:rsid w:val="009D7180"/>
    <w:rsid w:val="009D7457"/>
    <w:rsid w:val="009D7A1E"/>
    <w:rsid w:val="009D7E7B"/>
    <w:rsid w:val="009E085E"/>
    <w:rsid w:val="009E11A5"/>
    <w:rsid w:val="009E1362"/>
    <w:rsid w:val="009E1888"/>
    <w:rsid w:val="009E1CC8"/>
    <w:rsid w:val="009E2268"/>
    <w:rsid w:val="009E27F8"/>
    <w:rsid w:val="009E2867"/>
    <w:rsid w:val="009E29AC"/>
    <w:rsid w:val="009E2FFC"/>
    <w:rsid w:val="009E3DD1"/>
    <w:rsid w:val="009E3F50"/>
    <w:rsid w:val="009E4184"/>
    <w:rsid w:val="009E43E9"/>
    <w:rsid w:val="009E4B21"/>
    <w:rsid w:val="009E55CD"/>
    <w:rsid w:val="009E57C7"/>
    <w:rsid w:val="009E5950"/>
    <w:rsid w:val="009E60D6"/>
    <w:rsid w:val="009E6D9C"/>
    <w:rsid w:val="009E7144"/>
    <w:rsid w:val="009E7151"/>
    <w:rsid w:val="009E7946"/>
    <w:rsid w:val="009E7A40"/>
    <w:rsid w:val="009E7AEF"/>
    <w:rsid w:val="009E7D0D"/>
    <w:rsid w:val="009E7F40"/>
    <w:rsid w:val="009E7F55"/>
    <w:rsid w:val="009F0139"/>
    <w:rsid w:val="009F072F"/>
    <w:rsid w:val="009F0784"/>
    <w:rsid w:val="009F09D4"/>
    <w:rsid w:val="009F0A37"/>
    <w:rsid w:val="009F0B1A"/>
    <w:rsid w:val="009F0BC5"/>
    <w:rsid w:val="009F0E56"/>
    <w:rsid w:val="009F1187"/>
    <w:rsid w:val="009F19A3"/>
    <w:rsid w:val="009F2573"/>
    <w:rsid w:val="009F33F3"/>
    <w:rsid w:val="009F37FB"/>
    <w:rsid w:val="009F3FC1"/>
    <w:rsid w:val="009F432C"/>
    <w:rsid w:val="009F457B"/>
    <w:rsid w:val="009F478E"/>
    <w:rsid w:val="009F482A"/>
    <w:rsid w:val="009F4F76"/>
    <w:rsid w:val="009F509E"/>
    <w:rsid w:val="009F544D"/>
    <w:rsid w:val="009F59C5"/>
    <w:rsid w:val="009F5AAD"/>
    <w:rsid w:val="009F60FB"/>
    <w:rsid w:val="009F6456"/>
    <w:rsid w:val="009F6897"/>
    <w:rsid w:val="009F6B75"/>
    <w:rsid w:val="009F6D62"/>
    <w:rsid w:val="009F6E0B"/>
    <w:rsid w:val="009F6F30"/>
    <w:rsid w:val="00A0044A"/>
    <w:rsid w:val="00A00FA6"/>
    <w:rsid w:val="00A01027"/>
    <w:rsid w:val="00A01DC7"/>
    <w:rsid w:val="00A01EDE"/>
    <w:rsid w:val="00A02109"/>
    <w:rsid w:val="00A02290"/>
    <w:rsid w:val="00A02800"/>
    <w:rsid w:val="00A02C61"/>
    <w:rsid w:val="00A02E2B"/>
    <w:rsid w:val="00A04AE9"/>
    <w:rsid w:val="00A04D9D"/>
    <w:rsid w:val="00A0528A"/>
    <w:rsid w:val="00A068E4"/>
    <w:rsid w:val="00A06A42"/>
    <w:rsid w:val="00A06A48"/>
    <w:rsid w:val="00A0772E"/>
    <w:rsid w:val="00A078EA"/>
    <w:rsid w:val="00A07C6E"/>
    <w:rsid w:val="00A07E91"/>
    <w:rsid w:val="00A07E96"/>
    <w:rsid w:val="00A1002F"/>
    <w:rsid w:val="00A10387"/>
    <w:rsid w:val="00A103A3"/>
    <w:rsid w:val="00A1050E"/>
    <w:rsid w:val="00A10D28"/>
    <w:rsid w:val="00A10F92"/>
    <w:rsid w:val="00A11355"/>
    <w:rsid w:val="00A115D8"/>
    <w:rsid w:val="00A128E1"/>
    <w:rsid w:val="00A13182"/>
    <w:rsid w:val="00A132AD"/>
    <w:rsid w:val="00A133F8"/>
    <w:rsid w:val="00A13B15"/>
    <w:rsid w:val="00A13DA7"/>
    <w:rsid w:val="00A14E1C"/>
    <w:rsid w:val="00A14FFC"/>
    <w:rsid w:val="00A15245"/>
    <w:rsid w:val="00A15BE3"/>
    <w:rsid w:val="00A15F69"/>
    <w:rsid w:val="00A16150"/>
    <w:rsid w:val="00A16257"/>
    <w:rsid w:val="00A168B7"/>
    <w:rsid w:val="00A16D78"/>
    <w:rsid w:val="00A173F8"/>
    <w:rsid w:val="00A1784C"/>
    <w:rsid w:val="00A17899"/>
    <w:rsid w:val="00A2001E"/>
    <w:rsid w:val="00A205E2"/>
    <w:rsid w:val="00A20B18"/>
    <w:rsid w:val="00A20F0E"/>
    <w:rsid w:val="00A21499"/>
    <w:rsid w:val="00A21FDE"/>
    <w:rsid w:val="00A22620"/>
    <w:rsid w:val="00A2293F"/>
    <w:rsid w:val="00A22989"/>
    <w:rsid w:val="00A22AF0"/>
    <w:rsid w:val="00A22C5F"/>
    <w:rsid w:val="00A23FEC"/>
    <w:rsid w:val="00A2432E"/>
    <w:rsid w:val="00A25F17"/>
    <w:rsid w:val="00A26985"/>
    <w:rsid w:val="00A27856"/>
    <w:rsid w:val="00A27A35"/>
    <w:rsid w:val="00A27AF4"/>
    <w:rsid w:val="00A27C0D"/>
    <w:rsid w:val="00A30117"/>
    <w:rsid w:val="00A3013C"/>
    <w:rsid w:val="00A30463"/>
    <w:rsid w:val="00A3070E"/>
    <w:rsid w:val="00A30901"/>
    <w:rsid w:val="00A3093B"/>
    <w:rsid w:val="00A3130C"/>
    <w:rsid w:val="00A31552"/>
    <w:rsid w:val="00A31707"/>
    <w:rsid w:val="00A31972"/>
    <w:rsid w:val="00A31B6E"/>
    <w:rsid w:val="00A31B74"/>
    <w:rsid w:val="00A31CCB"/>
    <w:rsid w:val="00A321AC"/>
    <w:rsid w:val="00A32AA5"/>
    <w:rsid w:val="00A33172"/>
    <w:rsid w:val="00A337CF"/>
    <w:rsid w:val="00A33A9C"/>
    <w:rsid w:val="00A34115"/>
    <w:rsid w:val="00A34605"/>
    <w:rsid w:val="00A34E4E"/>
    <w:rsid w:val="00A3526C"/>
    <w:rsid w:val="00A35567"/>
    <w:rsid w:val="00A355C1"/>
    <w:rsid w:val="00A35693"/>
    <w:rsid w:val="00A3588A"/>
    <w:rsid w:val="00A3671E"/>
    <w:rsid w:val="00A36A9C"/>
    <w:rsid w:val="00A36CE5"/>
    <w:rsid w:val="00A373EB"/>
    <w:rsid w:val="00A37542"/>
    <w:rsid w:val="00A37672"/>
    <w:rsid w:val="00A377F1"/>
    <w:rsid w:val="00A37DD6"/>
    <w:rsid w:val="00A40170"/>
    <w:rsid w:val="00A40447"/>
    <w:rsid w:val="00A404F4"/>
    <w:rsid w:val="00A405A1"/>
    <w:rsid w:val="00A4087C"/>
    <w:rsid w:val="00A4094F"/>
    <w:rsid w:val="00A41E51"/>
    <w:rsid w:val="00A41F23"/>
    <w:rsid w:val="00A41F25"/>
    <w:rsid w:val="00A41F51"/>
    <w:rsid w:val="00A420FE"/>
    <w:rsid w:val="00A42292"/>
    <w:rsid w:val="00A428D2"/>
    <w:rsid w:val="00A43295"/>
    <w:rsid w:val="00A43957"/>
    <w:rsid w:val="00A43FDC"/>
    <w:rsid w:val="00A4477A"/>
    <w:rsid w:val="00A449E1"/>
    <w:rsid w:val="00A44AE5"/>
    <w:rsid w:val="00A44F97"/>
    <w:rsid w:val="00A451F6"/>
    <w:rsid w:val="00A4539C"/>
    <w:rsid w:val="00A45673"/>
    <w:rsid w:val="00A45D04"/>
    <w:rsid w:val="00A45D58"/>
    <w:rsid w:val="00A4603F"/>
    <w:rsid w:val="00A46EED"/>
    <w:rsid w:val="00A47112"/>
    <w:rsid w:val="00A502C3"/>
    <w:rsid w:val="00A50AA4"/>
    <w:rsid w:val="00A511E9"/>
    <w:rsid w:val="00A51741"/>
    <w:rsid w:val="00A5208C"/>
    <w:rsid w:val="00A520FD"/>
    <w:rsid w:val="00A52630"/>
    <w:rsid w:val="00A5291C"/>
    <w:rsid w:val="00A529DD"/>
    <w:rsid w:val="00A533F6"/>
    <w:rsid w:val="00A5367E"/>
    <w:rsid w:val="00A53759"/>
    <w:rsid w:val="00A541A8"/>
    <w:rsid w:val="00A54810"/>
    <w:rsid w:val="00A54D9D"/>
    <w:rsid w:val="00A54E3E"/>
    <w:rsid w:val="00A54E8F"/>
    <w:rsid w:val="00A55201"/>
    <w:rsid w:val="00A5565B"/>
    <w:rsid w:val="00A55C49"/>
    <w:rsid w:val="00A55CAA"/>
    <w:rsid w:val="00A55FBA"/>
    <w:rsid w:val="00A562A3"/>
    <w:rsid w:val="00A565D6"/>
    <w:rsid w:val="00A565F6"/>
    <w:rsid w:val="00A56D83"/>
    <w:rsid w:val="00A57043"/>
    <w:rsid w:val="00A570CC"/>
    <w:rsid w:val="00A5714F"/>
    <w:rsid w:val="00A57538"/>
    <w:rsid w:val="00A578AA"/>
    <w:rsid w:val="00A57A55"/>
    <w:rsid w:val="00A57B92"/>
    <w:rsid w:val="00A603DF"/>
    <w:rsid w:val="00A6042C"/>
    <w:rsid w:val="00A60891"/>
    <w:rsid w:val="00A609F9"/>
    <w:rsid w:val="00A61097"/>
    <w:rsid w:val="00A6113C"/>
    <w:rsid w:val="00A611D3"/>
    <w:rsid w:val="00A61347"/>
    <w:rsid w:val="00A61350"/>
    <w:rsid w:val="00A61479"/>
    <w:rsid w:val="00A61529"/>
    <w:rsid w:val="00A61AE1"/>
    <w:rsid w:val="00A6203D"/>
    <w:rsid w:val="00A62230"/>
    <w:rsid w:val="00A62652"/>
    <w:rsid w:val="00A627D7"/>
    <w:rsid w:val="00A62BC0"/>
    <w:rsid w:val="00A63224"/>
    <w:rsid w:val="00A63235"/>
    <w:rsid w:val="00A6338B"/>
    <w:rsid w:val="00A6362E"/>
    <w:rsid w:val="00A639A3"/>
    <w:rsid w:val="00A63E26"/>
    <w:rsid w:val="00A641C9"/>
    <w:rsid w:val="00A641D5"/>
    <w:rsid w:val="00A64843"/>
    <w:rsid w:val="00A653E4"/>
    <w:rsid w:val="00A653EA"/>
    <w:rsid w:val="00A659CC"/>
    <w:rsid w:val="00A66042"/>
    <w:rsid w:val="00A661AC"/>
    <w:rsid w:val="00A666AF"/>
    <w:rsid w:val="00A6670C"/>
    <w:rsid w:val="00A7015C"/>
    <w:rsid w:val="00A704F2"/>
    <w:rsid w:val="00A7060E"/>
    <w:rsid w:val="00A71685"/>
    <w:rsid w:val="00A71E0E"/>
    <w:rsid w:val="00A72006"/>
    <w:rsid w:val="00A72335"/>
    <w:rsid w:val="00A72461"/>
    <w:rsid w:val="00A72B1E"/>
    <w:rsid w:val="00A72F93"/>
    <w:rsid w:val="00A74CBA"/>
    <w:rsid w:val="00A74CBC"/>
    <w:rsid w:val="00A74E90"/>
    <w:rsid w:val="00A75003"/>
    <w:rsid w:val="00A75671"/>
    <w:rsid w:val="00A75CBD"/>
    <w:rsid w:val="00A75CC7"/>
    <w:rsid w:val="00A767CE"/>
    <w:rsid w:val="00A76B93"/>
    <w:rsid w:val="00A77104"/>
    <w:rsid w:val="00A77B2D"/>
    <w:rsid w:val="00A77DEE"/>
    <w:rsid w:val="00A80B51"/>
    <w:rsid w:val="00A80CF0"/>
    <w:rsid w:val="00A8118F"/>
    <w:rsid w:val="00A813FA"/>
    <w:rsid w:val="00A816B1"/>
    <w:rsid w:val="00A81F44"/>
    <w:rsid w:val="00A82C5E"/>
    <w:rsid w:val="00A82C65"/>
    <w:rsid w:val="00A83286"/>
    <w:rsid w:val="00A83604"/>
    <w:rsid w:val="00A83AE3"/>
    <w:rsid w:val="00A83C5F"/>
    <w:rsid w:val="00A84E90"/>
    <w:rsid w:val="00A8545B"/>
    <w:rsid w:val="00A85744"/>
    <w:rsid w:val="00A85E08"/>
    <w:rsid w:val="00A85F37"/>
    <w:rsid w:val="00A86012"/>
    <w:rsid w:val="00A86732"/>
    <w:rsid w:val="00A8675D"/>
    <w:rsid w:val="00A86A0E"/>
    <w:rsid w:val="00A87572"/>
    <w:rsid w:val="00A90530"/>
    <w:rsid w:val="00A90B21"/>
    <w:rsid w:val="00A90C6C"/>
    <w:rsid w:val="00A90FB0"/>
    <w:rsid w:val="00A91065"/>
    <w:rsid w:val="00A91B23"/>
    <w:rsid w:val="00A922AE"/>
    <w:rsid w:val="00A923D1"/>
    <w:rsid w:val="00A92FE2"/>
    <w:rsid w:val="00A9332B"/>
    <w:rsid w:val="00A9412B"/>
    <w:rsid w:val="00A94216"/>
    <w:rsid w:val="00A94947"/>
    <w:rsid w:val="00A949C6"/>
    <w:rsid w:val="00A94AF0"/>
    <w:rsid w:val="00A9505B"/>
    <w:rsid w:val="00A95448"/>
    <w:rsid w:val="00A9591B"/>
    <w:rsid w:val="00A95E7F"/>
    <w:rsid w:val="00A96600"/>
    <w:rsid w:val="00A9706E"/>
    <w:rsid w:val="00A978BB"/>
    <w:rsid w:val="00AA030C"/>
    <w:rsid w:val="00AA08B2"/>
    <w:rsid w:val="00AA1155"/>
    <w:rsid w:val="00AA1195"/>
    <w:rsid w:val="00AA1847"/>
    <w:rsid w:val="00AA1C1A"/>
    <w:rsid w:val="00AA1EDF"/>
    <w:rsid w:val="00AA213A"/>
    <w:rsid w:val="00AA2314"/>
    <w:rsid w:val="00AA2391"/>
    <w:rsid w:val="00AA2443"/>
    <w:rsid w:val="00AA2509"/>
    <w:rsid w:val="00AA2DEE"/>
    <w:rsid w:val="00AA3166"/>
    <w:rsid w:val="00AA31E3"/>
    <w:rsid w:val="00AA345C"/>
    <w:rsid w:val="00AA380C"/>
    <w:rsid w:val="00AA436F"/>
    <w:rsid w:val="00AA4418"/>
    <w:rsid w:val="00AA4A1B"/>
    <w:rsid w:val="00AA52BE"/>
    <w:rsid w:val="00AA5562"/>
    <w:rsid w:val="00AA6688"/>
    <w:rsid w:val="00AA66A7"/>
    <w:rsid w:val="00AA6D61"/>
    <w:rsid w:val="00AA7512"/>
    <w:rsid w:val="00AB0674"/>
    <w:rsid w:val="00AB06D3"/>
    <w:rsid w:val="00AB0E28"/>
    <w:rsid w:val="00AB0E96"/>
    <w:rsid w:val="00AB10CF"/>
    <w:rsid w:val="00AB1457"/>
    <w:rsid w:val="00AB158A"/>
    <w:rsid w:val="00AB19C2"/>
    <w:rsid w:val="00AB1EB8"/>
    <w:rsid w:val="00AB2816"/>
    <w:rsid w:val="00AB2885"/>
    <w:rsid w:val="00AB2D90"/>
    <w:rsid w:val="00AB33C7"/>
    <w:rsid w:val="00AB3D8F"/>
    <w:rsid w:val="00AB47A6"/>
    <w:rsid w:val="00AB4993"/>
    <w:rsid w:val="00AB4C3D"/>
    <w:rsid w:val="00AB6606"/>
    <w:rsid w:val="00AB6BB7"/>
    <w:rsid w:val="00AB708F"/>
    <w:rsid w:val="00AB741A"/>
    <w:rsid w:val="00AB7C35"/>
    <w:rsid w:val="00AC03D1"/>
    <w:rsid w:val="00AC0C4D"/>
    <w:rsid w:val="00AC1179"/>
    <w:rsid w:val="00AC14E1"/>
    <w:rsid w:val="00AC16E7"/>
    <w:rsid w:val="00AC2363"/>
    <w:rsid w:val="00AC2FA0"/>
    <w:rsid w:val="00AC373D"/>
    <w:rsid w:val="00AC3A1E"/>
    <w:rsid w:val="00AC3E32"/>
    <w:rsid w:val="00AC4297"/>
    <w:rsid w:val="00AC48F7"/>
    <w:rsid w:val="00AC5803"/>
    <w:rsid w:val="00AC5AC2"/>
    <w:rsid w:val="00AC5FEE"/>
    <w:rsid w:val="00AC64F5"/>
    <w:rsid w:val="00AC6CD9"/>
    <w:rsid w:val="00AC74A5"/>
    <w:rsid w:val="00AC7983"/>
    <w:rsid w:val="00AC79E2"/>
    <w:rsid w:val="00AC7D34"/>
    <w:rsid w:val="00AC7F14"/>
    <w:rsid w:val="00AD097B"/>
    <w:rsid w:val="00AD229E"/>
    <w:rsid w:val="00AD23D7"/>
    <w:rsid w:val="00AD254A"/>
    <w:rsid w:val="00AD271D"/>
    <w:rsid w:val="00AD2A8B"/>
    <w:rsid w:val="00AD2CF1"/>
    <w:rsid w:val="00AD32F0"/>
    <w:rsid w:val="00AD3AAA"/>
    <w:rsid w:val="00AD423E"/>
    <w:rsid w:val="00AD43EC"/>
    <w:rsid w:val="00AD4A0D"/>
    <w:rsid w:val="00AD4F4A"/>
    <w:rsid w:val="00AD556B"/>
    <w:rsid w:val="00AD5596"/>
    <w:rsid w:val="00AD5A55"/>
    <w:rsid w:val="00AD6840"/>
    <w:rsid w:val="00AD6A0B"/>
    <w:rsid w:val="00AD6B07"/>
    <w:rsid w:val="00AD6CAF"/>
    <w:rsid w:val="00AD6ECB"/>
    <w:rsid w:val="00AD6FAF"/>
    <w:rsid w:val="00AD769A"/>
    <w:rsid w:val="00AD79A7"/>
    <w:rsid w:val="00AD7E74"/>
    <w:rsid w:val="00AD7F4F"/>
    <w:rsid w:val="00AE02CB"/>
    <w:rsid w:val="00AE059C"/>
    <w:rsid w:val="00AE0629"/>
    <w:rsid w:val="00AE06F4"/>
    <w:rsid w:val="00AE08EF"/>
    <w:rsid w:val="00AE1920"/>
    <w:rsid w:val="00AE28E7"/>
    <w:rsid w:val="00AE29B1"/>
    <w:rsid w:val="00AE2BE2"/>
    <w:rsid w:val="00AE3E13"/>
    <w:rsid w:val="00AE3F45"/>
    <w:rsid w:val="00AE41BE"/>
    <w:rsid w:val="00AE425F"/>
    <w:rsid w:val="00AE491A"/>
    <w:rsid w:val="00AE4BDE"/>
    <w:rsid w:val="00AE4E41"/>
    <w:rsid w:val="00AE5931"/>
    <w:rsid w:val="00AE5A7A"/>
    <w:rsid w:val="00AE5BAD"/>
    <w:rsid w:val="00AE6637"/>
    <w:rsid w:val="00AE6785"/>
    <w:rsid w:val="00AE6D20"/>
    <w:rsid w:val="00AE6D49"/>
    <w:rsid w:val="00AE7305"/>
    <w:rsid w:val="00AE7990"/>
    <w:rsid w:val="00AE7DC9"/>
    <w:rsid w:val="00AE7E38"/>
    <w:rsid w:val="00AE7ED9"/>
    <w:rsid w:val="00AF00D9"/>
    <w:rsid w:val="00AF0260"/>
    <w:rsid w:val="00AF0619"/>
    <w:rsid w:val="00AF072A"/>
    <w:rsid w:val="00AF1391"/>
    <w:rsid w:val="00AF258F"/>
    <w:rsid w:val="00AF2EE7"/>
    <w:rsid w:val="00AF317A"/>
    <w:rsid w:val="00AF32DF"/>
    <w:rsid w:val="00AF3AF9"/>
    <w:rsid w:val="00AF3CA3"/>
    <w:rsid w:val="00AF448D"/>
    <w:rsid w:val="00AF4988"/>
    <w:rsid w:val="00AF4DB4"/>
    <w:rsid w:val="00AF4DC9"/>
    <w:rsid w:val="00AF509C"/>
    <w:rsid w:val="00AF5791"/>
    <w:rsid w:val="00AF5C86"/>
    <w:rsid w:val="00AF67FD"/>
    <w:rsid w:val="00AF688A"/>
    <w:rsid w:val="00AF6A31"/>
    <w:rsid w:val="00AF7119"/>
    <w:rsid w:val="00B0000F"/>
    <w:rsid w:val="00B001B3"/>
    <w:rsid w:val="00B0026F"/>
    <w:rsid w:val="00B0027E"/>
    <w:rsid w:val="00B00955"/>
    <w:rsid w:val="00B00FF3"/>
    <w:rsid w:val="00B0144B"/>
    <w:rsid w:val="00B0217F"/>
    <w:rsid w:val="00B027EC"/>
    <w:rsid w:val="00B02BB5"/>
    <w:rsid w:val="00B02E67"/>
    <w:rsid w:val="00B03558"/>
    <w:rsid w:val="00B0361C"/>
    <w:rsid w:val="00B03652"/>
    <w:rsid w:val="00B03AED"/>
    <w:rsid w:val="00B0414D"/>
    <w:rsid w:val="00B04151"/>
    <w:rsid w:val="00B041C0"/>
    <w:rsid w:val="00B04DAE"/>
    <w:rsid w:val="00B04FF0"/>
    <w:rsid w:val="00B0519F"/>
    <w:rsid w:val="00B05D7D"/>
    <w:rsid w:val="00B064C2"/>
    <w:rsid w:val="00B06B1B"/>
    <w:rsid w:val="00B07514"/>
    <w:rsid w:val="00B07D97"/>
    <w:rsid w:val="00B10F2C"/>
    <w:rsid w:val="00B11782"/>
    <w:rsid w:val="00B11C9A"/>
    <w:rsid w:val="00B120F4"/>
    <w:rsid w:val="00B12346"/>
    <w:rsid w:val="00B1238F"/>
    <w:rsid w:val="00B129F4"/>
    <w:rsid w:val="00B12C35"/>
    <w:rsid w:val="00B13103"/>
    <w:rsid w:val="00B138A7"/>
    <w:rsid w:val="00B14165"/>
    <w:rsid w:val="00B1422C"/>
    <w:rsid w:val="00B142BD"/>
    <w:rsid w:val="00B14B2D"/>
    <w:rsid w:val="00B14DF5"/>
    <w:rsid w:val="00B14FB4"/>
    <w:rsid w:val="00B15037"/>
    <w:rsid w:val="00B1570E"/>
    <w:rsid w:val="00B16131"/>
    <w:rsid w:val="00B16B65"/>
    <w:rsid w:val="00B16BD5"/>
    <w:rsid w:val="00B16F44"/>
    <w:rsid w:val="00B16F5A"/>
    <w:rsid w:val="00B1750E"/>
    <w:rsid w:val="00B175ED"/>
    <w:rsid w:val="00B17757"/>
    <w:rsid w:val="00B179C5"/>
    <w:rsid w:val="00B17F1A"/>
    <w:rsid w:val="00B2016B"/>
    <w:rsid w:val="00B2101F"/>
    <w:rsid w:val="00B214B2"/>
    <w:rsid w:val="00B21A72"/>
    <w:rsid w:val="00B22CEB"/>
    <w:rsid w:val="00B22DC9"/>
    <w:rsid w:val="00B22EB6"/>
    <w:rsid w:val="00B23540"/>
    <w:rsid w:val="00B23598"/>
    <w:rsid w:val="00B238F2"/>
    <w:rsid w:val="00B23E4B"/>
    <w:rsid w:val="00B248AF"/>
    <w:rsid w:val="00B24E0C"/>
    <w:rsid w:val="00B251F5"/>
    <w:rsid w:val="00B253A3"/>
    <w:rsid w:val="00B253CA"/>
    <w:rsid w:val="00B2639A"/>
    <w:rsid w:val="00B273A1"/>
    <w:rsid w:val="00B27402"/>
    <w:rsid w:val="00B27833"/>
    <w:rsid w:val="00B27A0A"/>
    <w:rsid w:val="00B27A75"/>
    <w:rsid w:val="00B27DAC"/>
    <w:rsid w:val="00B27E15"/>
    <w:rsid w:val="00B304FB"/>
    <w:rsid w:val="00B30754"/>
    <w:rsid w:val="00B308FF"/>
    <w:rsid w:val="00B30D41"/>
    <w:rsid w:val="00B30EC1"/>
    <w:rsid w:val="00B31F5D"/>
    <w:rsid w:val="00B3242E"/>
    <w:rsid w:val="00B325D6"/>
    <w:rsid w:val="00B32A16"/>
    <w:rsid w:val="00B32DA1"/>
    <w:rsid w:val="00B32F2E"/>
    <w:rsid w:val="00B334E6"/>
    <w:rsid w:val="00B33A42"/>
    <w:rsid w:val="00B33B0C"/>
    <w:rsid w:val="00B34239"/>
    <w:rsid w:val="00B3432F"/>
    <w:rsid w:val="00B34992"/>
    <w:rsid w:val="00B34F7B"/>
    <w:rsid w:val="00B35505"/>
    <w:rsid w:val="00B35C2C"/>
    <w:rsid w:val="00B35E7C"/>
    <w:rsid w:val="00B3616C"/>
    <w:rsid w:val="00B36317"/>
    <w:rsid w:val="00B366D5"/>
    <w:rsid w:val="00B36B09"/>
    <w:rsid w:val="00B375BE"/>
    <w:rsid w:val="00B403B4"/>
    <w:rsid w:val="00B40CB5"/>
    <w:rsid w:val="00B40EFF"/>
    <w:rsid w:val="00B41554"/>
    <w:rsid w:val="00B41699"/>
    <w:rsid w:val="00B4172D"/>
    <w:rsid w:val="00B41C23"/>
    <w:rsid w:val="00B420AB"/>
    <w:rsid w:val="00B421AF"/>
    <w:rsid w:val="00B42916"/>
    <w:rsid w:val="00B429D7"/>
    <w:rsid w:val="00B42E04"/>
    <w:rsid w:val="00B433F8"/>
    <w:rsid w:val="00B43448"/>
    <w:rsid w:val="00B43543"/>
    <w:rsid w:val="00B4358B"/>
    <w:rsid w:val="00B4363F"/>
    <w:rsid w:val="00B43D3B"/>
    <w:rsid w:val="00B442C6"/>
    <w:rsid w:val="00B44D36"/>
    <w:rsid w:val="00B45050"/>
    <w:rsid w:val="00B4515F"/>
    <w:rsid w:val="00B457C0"/>
    <w:rsid w:val="00B45996"/>
    <w:rsid w:val="00B461D9"/>
    <w:rsid w:val="00B463E5"/>
    <w:rsid w:val="00B4641D"/>
    <w:rsid w:val="00B470E4"/>
    <w:rsid w:val="00B4716F"/>
    <w:rsid w:val="00B472DC"/>
    <w:rsid w:val="00B47F21"/>
    <w:rsid w:val="00B50225"/>
    <w:rsid w:val="00B51748"/>
    <w:rsid w:val="00B517CB"/>
    <w:rsid w:val="00B51BE0"/>
    <w:rsid w:val="00B520F5"/>
    <w:rsid w:val="00B5252D"/>
    <w:rsid w:val="00B52849"/>
    <w:rsid w:val="00B52D69"/>
    <w:rsid w:val="00B52FEF"/>
    <w:rsid w:val="00B53578"/>
    <w:rsid w:val="00B53674"/>
    <w:rsid w:val="00B53A8C"/>
    <w:rsid w:val="00B53F86"/>
    <w:rsid w:val="00B54216"/>
    <w:rsid w:val="00B547AA"/>
    <w:rsid w:val="00B55406"/>
    <w:rsid w:val="00B556DE"/>
    <w:rsid w:val="00B558D1"/>
    <w:rsid w:val="00B55C6A"/>
    <w:rsid w:val="00B561DF"/>
    <w:rsid w:val="00B56689"/>
    <w:rsid w:val="00B57147"/>
    <w:rsid w:val="00B57763"/>
    <w:rsid w:val="00B57798"/>
    <w:rsid w:val="00B5793F"/>
    <w:rsid w:val="00B57BDE"/>
    <w:rsid w:val="00B60F14"/>
    <w:rsid w:val="00B61404"/>
    <w:rsid w:val="00B6216C"/>
    <w:rsid w:val="00B62BCA"/>
    <w:rsid w:val="00B62CEB"/>
    <w:rsid w:val="00B630D0"/>
    <w:rsid w:val="00B63189"/>
    <w:rsid w:val="00B6320D"/>
    <w:rsid w:val="00B63B5C"/>
    <w:rsid w:val="00B63F04"/>
    <w:rsid w:val="00B64BF8"/>
    <w:rsid w:val="00B65148"/>
    <w:rsid w:val="00B655F4"/>
    <w:rsid w:val="00B65814"/>
    <w:rsid w:val="00B65979"/>
    <w:rsid w:val="00B659CA"/>
    <w:rsid w:val="00B65AA8"/>
    <w:rsid w:val="00B65D3A"/>
    <w:rsid w:val="00B65F0A"/>
    <w:rsid w:val="00B662FB"/>
    <w:rsid w:val="00B66F67"/>
    <w:rsid w:val="00B670E6"/>
    <w:rsid w:val="00B6758F"/>
    <w:rsid w:val="00B679DB"/>
    <w:rsid w:val="00B67D89"/>
    <w:rsid w:val="00B67DD4"/>
    <w:rsid w:val="00B67E77"/>
    <w:rsid w:val="00B700F9"/>
    <w:rsid w:val="00B701CB"/>
    <w:rsid w:val="00B702AE"/>
    <w:rsid w:val="00B7073E"/>
    <w:rsid w:val="00B70CBC"/>
    <w:rsid w:val="00B71445"/>
    <w:rsid w:val="00B721F6"/>
    <w:rsid w:val="00B725B5"/>
    <w:rsid w:val="00B73216"/>
    <w:rsid w:val="00B73926"/>
    <w:rsid w:val="00B73F5B"/>
    <w:rsid w:val="00B73F5C"/>
    <w:rsid w:val="00B742AE"/>
    <w:rsid w:val="00B74D37"/>
    <w:rsid w:val="00B7593B"/>
    <w:rsid w:val="00B75FB1"/>
    <w:rsid w:val="00B76309"/>
    <w:rsid w:val="00B76540"/>
    <w:rsid w:val="00B7686B"/>
    <w:rsid w:val="00B76A3F"/>
    <w:rsid w:val="00B770D3"/>
    <w:rsid w:val="00B7771D"/>
    <w:rsid w:val="00B80412"/>
    <w:rsid w:val="00B80CBA"/>
    <w:rsid w:val="00B80E6E"/>
    <w:rsid w:val="00B80F39"/>
    <w:rsid w:val="00B81200"/>
    <w:rsid w:val="00B81521"/>
    <w:rsid w:val="00B82177"/>
    <w:rsid w:val="00B82A2F"/>
    <w:rsid w:val="00B82A68"/>
    <w:rsid w:val="00B833EA"/>
    <w:rsid w:val="00B8390B"/>
    <w:rsid w:val="00B83C8C"/>
    <w:rsid w:val="00B83D9B"/>
    <w:rsid w:val="00B84E02"/>
    <w:rsid w:val="00B852A7"/>
    <w:rsid w:val="00B85A4B"/>
    <w:rsid w:val="00B8647B"/>
    <w:rsid w:val="00B86CD2"/>
    <w:rsid w:val="00B870C5"/>
    <w:rsid w:val="00B8713C"/>
    <w:rsid w:val="00B87BD5"/>
    <w:rsid w:val="00B87BE0"/>
    <w:rsid w:val="00B90980"/>
    <w:rsid w:val="00B90CB7"/>
    <w:rsid w:val="00B910F6"/>
    <w:rsid w:val="00B91102"/>
    <w:rsid w:val="00B913C3"/>
    <w:rsid w:val="00B915F2"/>
    <w:rsid w:val="00B9191C"/>
    <w:rsid w:val="00B91C88"/>
    <w:rsid w:val="00B9207D"/>
    <w:rsid w:val="00B92146"/>
    <w:rsid w:val="00B92310"/>
    <w:rsid w:val="00B924FC"/>
    <w:rsid w:val="00B92745"/>
    <w:rsid w:val="00B927D9"/>
    <w:rsid w:val="00B9286A"/>
    <w:rsid w:val="00B92999"/>
    <w:rsid w:val="00B929F3"/>
    <w:rsid w:val="00B92B1C"/>
    <w:rsid w:val="00B930FE"/>
    <w:rsid w:val="00B93221"/>
    <w:rsid w:val="00B93244"/>
    <w:rsid w:val="00B93FA9"/>
    <w:rsid w:val="00B9626C"/>
    <w:rsid w:val="00B96B7D"/>
    <w:rsid w:val="00B97566"/>
    <w:rsid w:val="00B97A3D"/>
    <w:rsid w:val="00B97B5B"/>
    <w:rsid w:val="00B97DD6"/>
    <w:rsid w:val="00B97E67"/>
    <w:rsid w:val="00BA09AB"/>
    <w:rsid w:val="00BA0BD2"/>
    <w:rsid w:val="00BA0D44"/>
    <w:rsid w:val="00BA112C"/>
    <w:rsid w:val="00BA1140"/>
    <w:rsid w:val="00BA206F"/>
    <w:rsid w:val="00BA20A4"/>
    <w:rsid w:val="00BA40A3"/>
    <w:rsid w:val="00BA418C"/>
    <w:rsid w:val="00BA41C2"/>
    <w:rsid w:val="00BA4B37"/>
    <w:rsid w:val="00BA4C9A"/>
    <w:rsid w:val="00BA4E61"/>
    <w:rsid w:val="00BA4F57"/>
    <w:rsid w:val="00BA54AC"/>
    <w:rsid w:val="00BA56D7"/>
    <w:rsid w:val="00BA5D34"/>
    <w:rsid w:val="00BA6245"/>
    <w:rsid w:val="00BA67CE"/>
    <w:rsid w:val="00BA68B6"/>
    <w:rsid w:val="00BA75BB"/>
    <w:rsid w:val="00BA76A0"/>
    <w:rsid w:val="00BA7FA0"/>
    <w:rsid w:val="00BB06C6"/>
    <w:rsid w:val="00BB06FA"/>
    <w:rsid w:val="00BB17A2"/>
    <w:rsid w:val="00BB19FF"/>
    <w:rsid w:val="00BB1D24"/>
    <w:rsid w:val="00BB1E2C"/>
    <w:rsid w:val="00BB287B"/>
    <w:rsid w:val="00BB2C75"/>
    <w:rsid w:val="00BB2D73"/>
    <w:rsid w:val="00BB2DB9"/>
    <w:rsid w:val="00BB3031"/>
    <w:rsid w:val="00BB33CA"/>
    <w:rsid w:val="00BB34A6"/>
    <w:rsid w:val="00BB34B8"/>
    <w:rsid w:val="00BB3A9E"/>
    <w:rsid w:val="00BB43FF"/>
    <w:rsid w:val="00BB4972"/>
    <w:rsid w:val="00BB4D48"/>
    <w:rsid w:val="00BB6344"/>
    <w:rsid w:val="00BB6CCC"/>
    <w:rsid w:val="00BB6E77"/>
    <w:rsid w:val="00BB7114"/>
    <w:rsid w:val="00BB73FB"/>
    <w:rsid w:val="00BB7496"/>
    <w:rsid w:val="00BB773C"/>
    <w:rsid w:val="00BB7F30"/>
    <w:rsid w:val="00BC00EB"/>
    <w:rsid w:val="00BC08D4"/>
    <w:rsid w:val="00BC0A6B"/>
    <w:rsid w:val="00BC10AD"/>
    <w:rsid w:val="00BC1190"/>
    <w:rsid w:val="00BC180A"/>
    <w:rsid w:val="00BC239F"/>
    <w:rsid w:val="00BC251F"/>
    <w:rsid w:val="00BC2543"/>
    <w:rsid w:val="00BC25DE"/>
    <w:rsid w:val="00BC29EB"/>
    <w:rsid w:val="00BC3211"/>
    <w:rsid w:val="00BC403C"/>
    <w:rsid w:val="00BC4F03"/>
    <w:rsid w:val="00BC54AE"/>
    <w:rsid w:val="00BC5B0E"/>
    <w:rsid w:val="00BC5D1C"/>
    <w:rsid w:val="00BC6416"/>
    <w:rsid w:val="00BC68AD"/>
    <w:rsid w:val="00BC7239"/>
    <w:rsid w:val="00BC77A0"/>
    <w:rsid w:val="00BC785C"/>
    <w:rsid w:val="00BC7EDF"/>
    <w:rsid w:val="00BD049B"/>
    <w:rsid w:val="00BD04F2"/>
    <w:rsid w:val="00BD0506"/>
    <w:rsid w:val="00BD0839"/>
    <w:rsid w:val="00BD110E"/>
    <w:rsid w:val="00BD125E"/>
    <w:rsid w:val="00BD1893"/>
    <w:rsid w:val="00BD1919"/>
    <w:rsid w:val="00BD1A2D"/>
    <w:rsid w:val="00BD1F61"/>
    <w:rsid w:val="00BD21F4"/>
    <w:rsid w:val="00BD2541"/>
    <w:rsid w:val="00BD2D85"/>
    <w:rsid w:val="00BD37C2"/>
    <w:rsid w:val="00BD452F"/>
    <w:rsid w:val="00BD4794"/>
    <w:rsid w:val="00BD4A8E"/>
    <w:rsid w:val="00BD5364"/>
    <w:rsid w:val="00BD53CC"/>
    <w:rsid w:val="00BD63B0"/>
    <w:rsid w:val="00BD74C9"/>
    <w:rsid w:val="00BD78D7"/>
    <w:rsid w:val="00BD7CF1"/>
    <w:rsid w:val="00BD7F0C"/>
    <w:rsid w:val="00BE060D"/>
    <w:rsid w:val="00BE09AA"/>
    <w:rsid w:val="00BE0A77"/>
    <w:rsid w:val="00BE12DD"/>
    <w:rsid w:val="00BE1594"/>
    <w:rsid w:val="00BE1A75"/>
    <w:rsid w:val="00BE1B4D"/>
    <w:rsid w:val="00BE1CDF"/>
    <w:rsid w:val="00BE1DC7"/>
    <w:rsid w:val="00BE241D"/>
    <w:rsid w:val="00BE2758"/>
    <w:rsid w:val="00BE2BB6"/>
    <w:rsid w:val="00BE3240"/>
    <w:rsid w:val="00BE38F7"/>
    <w:rsid w:val="00BE3C5F"/>
    <w:rsid w:val="00BE46ED"/>
    <w:rsid w:val="00BE48C4"/>
    <w:rsid w:val="00BE4D2B"/>
    <w:rsid w:val="00BE4F42"/>
    <w:rsid w:val="00BE578E"/>
    <w:rsid w:val="00BE5F25"/>
    <w:rsid w:val="00BE6555"/>
    <w:rsid w:val="00BE6A5E"/>
    <w:rsid w:val="00BE6ADC"/>
    <w:rsid w:val="00BE7293"/>
    <w:rsid w:val="00BE7303"/>
    <w:rsid w:val="00BE7354"/>
    <w:rsid w:val="00BE748C"/>
    <w:rsid w:val="00BE7729"/>
    <w:rsid w:val="00BE7865"/>
    <w:rsid w:val="00BE7F23"/>
    <w:rsid w:val="00BF08A4"/>
    <w:rsid w:val="00BF0C15"/>
    <w:rsid w:val="00BF0F36"/>
    <w:rsid w:val="00BF107C"/>
    <w:rsid w:val="00BF115C"/>
    <w:rsid w:val="00BF1675"/>
    <w:rsid w:val="00BF1A07"/>
    <w:rsid w:val="00BF1D76"/>
    <w:rsid w:val="00BF1F9B"/>
    <w:rsid w:val="00BF1FAF"/>
    <w:rsid w:val="00BF2B3D"/>
    <w:rsid w:val="00BF2E9F"/>
    <w:rsid w:val="00BF358E"/>
    <w:rsid w:val="00BF395F"/>
    <w:rsid w:val="00BF454F"/>
    <w:rsid w:val="00BF49E9"/>
    <w:rsid w:val="00BF4A52"/>
    <w:rsid w:val="00BF51DC"/>
    <w:rsid w:val="00BF594D"/>
    <w:rsid w:val="00BF5AFA"/>
    <w:rsid w:val="00BF6332"/>
    <w:rsid w:val="00BF6C71"/>
    <w:rsid w:val="00BF7215"/>
    <w:rsid w:val="00BF7460"/>
    <w:rsid w:val="00C000BD"/>
    <w:rsid w:val="00C005C4"/>
    <w:rsid w:val="00C007F8"/>
    <w:rsid w:val="00C012D7"/>
    <w:rsid w:val="00C012D8"/>
    <w:rsid w:val="00C0136B"/>
    <w:rsid w:val="00C0144B"/>
    <w:rsid w:val="00C0250F"/>
    <w:rsid w:val="00C030C0"/>
    <w:rsid w:val="00C03F35"/>
    <w:rsid w:val="00C0403E"/>
    <w:rsid w:val="00C04190"/>
    <w:rsid w:val="00C041CA"/>
    <w:rsid w:val="00C043DF"/>
    <w:rsid w:val="00C04931"/>
    <w:rsid w:val="00C04CBB"/>
    <w:rsid w:val="00C04E78"/>
    <w:rsid w:val="00C04FC2"/>
    <w:rsid w:val="00C0548C"/>
    <w:rsid w:val="00C063BB"/>
    <w:rsid w:val="00C065A6"/>
    <w:rsid w:val="00C06AEB"/>
    <w:rsid w:val="00C06D85"/>
    <w:rsid w:val="00C0717D"/>
    <w:rsid w:val="00C076F8"/>
    <w:rsid w:val="00C07960"/>
    <w:rsid w:val="00C07E72"/>
    <w:rsid w:val="00C07FE1"/>
    <w:rsid w:val="00C10231"/>
    <w:rsid w:val="00C1113D"/>
    <w:rsid w:val="00C111AF"/>
    <w:rsid w:val="00C11453"/>
    <w:rsid w:val="00C1180D"/>
    <w:rsid w:val="00C120AB"/>
    <w:rsid w:val="00C1223B"/>
    <w:rsid w:val="00C126CE"/>
    <w:rsid w:val="00C12A7E"/>
    <w:rsid w:val="00C1364B"/>
    <w:rsid w:val="00C13965"/>
    <w:rsid w:val="00C13BF5"/>
    <w:rsid w:val="00C142FD"/>
    <w:rsid w:val="00C14D5F"/>
    <w:rsid w:val="00C14EE5"/>
    <w:rsid w:val="00C15C0B"/>
    <w:rsid w:val="00C1605A"/>
    <w:rsid w:val="00C16082"/>
    <w:rsid w:val="00C175E2"/>
    <w:rsid w:val="00C17986"/>
    <w:rsid w:val="00C20689"/>
    <w:rsid w:val="00C207D0"/>
    <w:rsid w:val="00C20888"/>
    <w:rsid w:val="00C20A8F"/>
    <w:rsid w:val="00C20AC0"/>
    <w:rsid w:val="00C20C11"/>
    <w:rsid w:val="00C210A4"/>
    <w:rsid w:val="00C217F7"/>
    <w:rsid w:val="00C21887"/>
    <w:rsid w:val="00C21993"/>
    <w:rsid w:val="00C21EF0"/>
    <w:rsid w:val="00C2212A"/>
    <w:rsid w:val="00C2247D"/>
    <w:rsid w:val="00C224EC"/>
    <w:rsid w:val="00C22706"/>
    <w:rsid w:val="00C22F24"/>
    <w:rsid w:val="00C23062"/>
    <w:rsid w:val="00C230A5"/>
    <w:rsid w:val="00C23667"/>
    <w:rsid w:val="00C236FB"/>
    <w:rsid w:val="00C238D5"/>
    <w:rsid w:val="00C23DB2"/>
    <w:rsid w:val="00C241D9"/>
    <w:rsid w:val="00C246F0"/>
    <w:rsid w:val="00C24F95"/>
    <w:rsid w:val="00C25EAD"/>
    <w:rsid w:val="00C26797"/>
    <w:rsid w:val="00C2718F"/>
    <w:rsid w:val="00C272B9"/>
    <w:rsid w:val="00C30379"/>
    <w:rsid w:val="00C3053F"/>
    <w:rsid w:val="00C305AF"/>
    <w:rsid w:val="00C305C8"/>
    <w:rsid w:val="00C30681"/>
    <w:rsid w:val="00C307D0"/>
    <w:rsid w:val="00C30C74"/>
    <w:rsid w:val="00C32024"/>
    <w:rsid w:val="00C3245C"/>
    <w:rsid w:val="00C32933"/>
    <w:rsid w:val="00C32D8E"/>
    <w:rsid w:val="00C3319D"/>
    <w:rsid w:val="00C333FD"/>
    <w:rsid w:val="00C335EE"/>
    <w:rsid w:val="00C33E76"/>
    <w:rsid w:val="00C34185"/>
    <w:rsid w:val="00C352FF"/>
    <w:rsid w:val="00C359CE"/>
    <w:rsid w:val="00C35A0C"/>
    <w:rsid w:val="00C35BC3"/>
    <w:rsid w:val="00C35E73"/>
    <w:rsid w:val="00C365C6"/>
    <w:rsid w:val="00C3661B"/>
    <w:rsid w:val="00C36C2C"/>
    <w:rsid w:val="00C36CD0"/>
    <w:rsid w:val="00C36F66"/>
    <w:rsid w:val="00C3749E"/>
    <w:rsid w:val="00C37529"/>
    <w:rsid w:val="00C37651"/>
    <w:rsid w:val="00C37E48"/>
    <w:rsid w:val="00C409FE"/>
    <w:rsid w:val="00C40A72"/>
    <w:rsid w:val="00C40B8A"/>
    <w:rsid w:val="00C41488"/>
    <w:rsid w:val="00C41B20"/>
    <w:rsid w:val="00C41CC6"/>
    <w:rsid w:val="00C41FF2"/>
    <w:rsid w:val="00C42006"/>
    <w:rsid w:val="00C4205B"/>
    <w:rsid w:val="00C42118"/>
    <w:rsid w:val="00C4254F"/>
    <w:rsid w:val="00C42AFC"/>
    <w:rsid w:val="00C42EE2"/>
    <w:rsid w:val="00C43876"/>
    <w:rsid w:val="00C43CE5"/>
    <w:rsid w:val="00C43EA2"/>
    <w:rsid w:val="00C442F3"/>
    <w:rsid w:val="00C443A9"/>
    <w:rsid w:val="00C44581"/>
    <w:rsid w:val="00C447D7"/>
    <w:rsid w:val="00C448D3"/>
    <w:rsid w:val="00C4505C"/>
    <w:rsid w:val="00C45672"/>
    <w:rsid w:val="00C45811"/>
    <w:rsid w:val="00C45DDF"/>
    <w:rsid w:val="00C4666F"/>
    <w:rsid w:val="00C46756"/>
    <w:rsid w:val="00C46983"/>
    <w:rsid w:val="00C47194"/>
    <w:rsid w:val="00C47599"/>
    <w:rsid w:val="00C47625"/>
    <w:rsid w:val="00C47895"/>
    <w:rsid w:val="00C479CE"/>
    <w:rsid w:val="00C47A60"/>
    <w:rsid w:val="00C50223"/>
    <w:rsid w:val="00C50971"/>
    <w:rsid w:val="00C51A13"/>
    <w:rsid w:val="00C51A53"/>
    <w:rsid w:val="00C529F6"/>
    <w:rsid w:val="00C52B60"/>
    <w:rsid w:val="00C53080"/>
    <w:rsid w:val="00C53922"/>
    <w:rsid w:val="00C53B32"/>
    <w:rsid w:val="00C5408E"/>
    <w:rsid w:val="00C548F3"/>
    <w:rsid w:val="00C54C76"/>
    <w:rsid w:val="00C54E50"/>
    <w:rsid w:val="00C55A93"/>
    <w:rsid w:val="00C55AC1"/>
    <w:rsid w:val="00C56A13"/>
    <w:rsid w:val="00C572D4"/>
    <w:rsid w:val="00C57558"/>
    <w:rsid w:val="00C5765A"/>
    <w:rsid w:val="00C576D0"/>
    <w:rsid w:val="00C57973"/>
    <w:rsid w:val="00C60685"/>
    <w:rsid w:val="00C6070B"/>
    <w:rsid w:val="00C60BBC"/>
    <w:rsid w:val="00C60CF5"/>
    <w:rsid w:val="00C617F5"/>
    <w:rsid w:val="00C61C11"/>
    <w:rsid w:val="00C6238B"/>
    <w:rsid w:val="00C6241D"/>
    <w:rsid w:val="00C62494"/>
    <w:rsid w:val="00C63661"/>
    <w:rsid w:val="00C63A32"/>
    <w:rsid w:val="00C63D79"/>
    <w:rsid w:val="00C64277"/>
    <w:rsid w:val="00C65A77"/>
    <w:rsid w:val="00C66548"/>
    <w:rsid w:val="00C6694D"/>
    <w:rsid w:val="00C66C35"/>
    <w:rsid w:val="00C66E1E"/>
    <w:rsid w:val="00C67067"/>
    <w:rsid w:val="00C6710F"/>
    <w:rsid w:val="00C671E6"/>
    <w:rsid w:val="00C675DE"/>
    <w:rsid w:val="00C70297"/>
    <w:rsid w:val="00C7037B"/>
    <w:rsid w:val="00C7048C"/>
    <w:rsid w:val="00C70C50"/>
    <w:rsid w:val="00C7129D"/>
    <w:rsid w:val="00C71B60"/>
    <w:rsid w:val="00C720B3"/>
    <w:rsid w:val="00C7280D"/>
    <w:rsid w:val="00C72951"/>
    <w:rsid w:val="00C72C5A"/>
    <w:rsid w:val="00C737F9"/>
    <w:rsid w:val="00C73A7F"/>
    <w:rsid w:val="00C73DB1"/>
    <w:rsid w:val="00C7408F"/>
    <w:rsid w:val="00C741AD"/>
    <w:rsid w:val="00C74600"/>
    <w:rsid w:val="00C748C3"/>
    <w:rsid w:val="00C75441"/>
    <w:rsid w:val="00C754A4"/>
    <w:rsid w:val="00C756E2"/>
    <w:rsid w:val="00C7583C"/>
    <w:rsid w:val="00C7589F"/>
    <w:rsid w:val="00C76456"/>
    <w:rsid w:val="00C767E0"/>
    <w:rsid w:val="00C768B8"/>
    <w:rsid w:val="00C76BFA"/>
    <w:rsid w:val="00C76C53"/>
    <w:rsid w:val="00C76C93"/>
    <w:rsid w:val="00C76DCA"/>
    <w:rsid w:val="00C76F6B"/>
    <w:rsid w:val="00C773DD"/>
    <w:rsid w:val="00C7747F"/>
    <w:rsid w:val="00C7771B"/>
    <w:rsid w:val="00C77E20"/>
    <w:rsid w:val="00C803EB"/>
    <w:rsid w:val="00C804C6"/>
    <w:rsid w:val="00C8053C"/>
    <w:rsid w:val="00C80A27"/>
    <w:rsid w:val="00C81246"/>
    <w:rsid w:val="00C82073"/>
    <w:rsid w:val="00C8273D"/>
    <w:rsid w:val="00C832D6"/>
    <w:rsid w:val="00C8373F"/>
    <w:rsid w:val="00C837C3"/>
    <w:rsid w:val="00C83EFF"/>
    <w:rsid w:val="00C843CA"/>
    <w:rsid w:val="00C85091"/>
    <w:rsid w:val="00C85265"/>
    <w:rsid w:val="00C85495"/>
    <w:rsid w:val="00C85896"/>
    <w:rsid w:val="00C860A7"/>
    <w:rsid w:val="00C860EE"/>
    <w:rsid w:val="00C861B4"/>
    <w:rsid w:val="00C86840"/>
    <w:rsid w:val="00C8696C"/>
    <w:rsid w:val="00C86BA7"/>
    <w:rsid w:val="00C86C2B"/>
    <w:rsid w:val="00C874E4"/>
    <w:rsid w:val="00C87847"/>
    <w:rsid w:val="00C87E93"/>
    <w:rsid w:val="00C87F3B"/>
    <w:rsid w:val="00C902B4"/>
    <w:rsid w:val="00C90C05"/>
    <w:rsid w:val="00C91482"/>
    <w:rsid w:val="00C91929"/>
    <w:rsid w:val="00C91A00"/>
    <w:rsid w:val="00C91CDC"/>
    <w:rsid w:val="00C91FBE"/>
    <w:rsid w:val="00C921DB"/>
    <w:rsid w:val="00C92708"/>
    <w:rsid w:val="00C92739"/>
    <w:rsid w:val="00C9280F"/>
    <w:rsid w:val="00C92A62"/>
    <w:rsid w:val="00C92A80"/>
    <w:rsid w:val="00C92D9D"/>
    <w:rsid w:val="00C931A6"/>
    <w:rsid w:val="00C9365E"/>
    <w:rsid w:val="00C93663"/>
    <w:rsid w:val="00C93F6B"/>
    <w:rsid w:val="00C945F6"/>
    <w:rsid w:val="00C954B7"/>
    <w:rsid w:val="00C95654"/>
    <w:rsid w:val="00C956D5"/>
    <w:rsid w:val="00C96812"/>
    <w:rsid w:val="00C96832"/>
    <w:rsid w:val="00C96953"/>
    <w:rsid w:val="00C96B9B"/>
    <w:rsid w:val="00C96CA7"/>
    <w:rsid w:val="00C97373"/>
    <w:rsid w:val="00C97412"/>
    <w:rsid w:val="00C9754C"/>
    <w:rsid w:val="00C97C54"/>
    <w:rsid w:val="00CA05D6"/>
    <w:rsid w:val="00CA0F82"/>
    <w:rsid w:val="00CA114B"/>
    <w:rsid w:val="00CA1E57"/>
    <w:rsid w:val="00CA1FA2"/>
    <w:rsid w:val="00CA21ED"/>
    <w:rsid w:val="00CA2A92"/>
    <w:rsid w:val="00CA3112"/>
    <w:rsid w:val="00CA362D"/>
    <w:rsid w:val="00CA3EEA"/>
    <w:rsid w:val="00CA42D8"/>
    <w:rsid w:val="00CA450D"/>
    <w:rsid w:val="00CA4A40"/>
    <w:rsid w:val="00CA59E7"/>
    <w:rsid w:val="00CA6330"/>
    <w:rsid w:val="00CA666B"/>
    <w:rsid w:val="00CA6C09"/>
    <w:rsid w:val="00CA7501"/>
    <w:rsid w:val="00CA793B"/>
    <w:rsid w:val="00CA7CAD"/>
    <w:rsid w:val="00CB0433"/>
    <w:rsid w:val="00CB07E6"/>
    <w:rsid w:val="00CB085E"/>
    <w:rsid w:val="00CB0A25"/>
    <w:rsid w:val="00CB0A69"/>
    <w:rsid w:val="00CB0C50"/>
    <w:rsid w:val="00CB1647"/>
    <w:rsid w:val="00CB1ED5"/>
    <w:rsid w:val="00CB2108"/>
    <w:rsid w:val="00CB2217"/>
    <w:rsid w:val="00CB25CE"/>
    <w:rsid w:val="00CB28E0"/>
    <w:rsid w:val="00CB2B2B"/>
    <w:rsid w:val="00CB3502"/>
    <w:rsid w:val="00CB3ACE"/>
    <w:rsid w:val="00CB3B99"/>
    <w:rsid w:val="00CB3BC7"/>
    <w:rsid w:val="00CB5775"/>
    <w:rsid w:val="00CB5792"/>
    <w:rsid w:val="00CB584D"/>
    <w:rsid w:val="00CB5870"/>
    <w:rsid w:val="00CB59AB"/>
    <w:rsid w:val="00CB5FD4"/>
    <w:rsid w:val="00CB618C"/>
    <w:rsid w:val="00CB66A4"/>
    <w:rsid w:val="00CB6DAB"/>
    <w:rsid w:val="00CB715B"/>
    <w:rsid w:val="00CB71DB"/>
    <w:rsid w:val="00CB7737"/>
    <w:rsid w:val="00CC010B"/>
    <w:rsid w:val="00CC0158"/>
    <w:rsid w:val="00CC03AE"/>
    <w:rsid w:val="00CC05CA"/>
    <w:rsid w:val="00CC08B5"/>
    <w:rsid w:val="00CC0C03"/>
    <w:rsid w:val="00CC0EA5"/>
    <w:rsid w:val="00CC0EC9"/>
    <w:rsid w:val="00CC120C"/>
    <w:rsid w:val="00CC1477"/>
    <w:rsid w:val="00CC14BD"/>
    <w:rsid w:val="00CC1533"/>
    <w:rsid w:val="00CC1718"/>
    <w:rsid w:val="00CC172D"/>
    <w:rsid w:val="00CC263A"/>
    <w:rsid w:val="00CC2A7C"/>
    <w:rsid w:val="00CC3D98"/>
    <w:rsid w:val="00CC4484"/>
    <w:rsid w:val="00CC4967"/>
    <w:rsid w:val="00CC49DB"/>
    <w:rsid w:val="00CC582C"/>
    <w:rsid w:val="00CC5AC0"/>
    <w:rsid w:val="00CC60CF"/>
    <w:rsid w:val="00CC6EB7"/>
    <w:rsid w:val="00CC706E"/>
    <w:rsid w:val="00CC737A"/>
    <w:rsid w:val="00CC7447"/>
    <w:rsid w:val="00CC7531"/>
    <w:rsid w:val="00CC78C7"/>
    <w:rsid w:val="00CC78D7"/>
    <w:rsid w:val="00CC7C82"/>
    <w:rsid w:val="00CC7F2F"/>
    <w:rsid w:val="00CD0213"/>
    <w:rsid w:val="00CD03AA"/>
    <w:rsid w:val="00CD0CE7"/>
    <w:rsid w:val="00CD0D37"/>
    <w:rsid w:val="00CD103C"/>
    <w:rsid w:val="00CD1F21"/>
    <w:rsid w:val="00CD2609"/>
    <w:rsid w:val="00CD2F1D"/>
    <w:rsid w:val="00CD338F"/>
    <w:rsid w:val="00CD33DC"/>
    <w:rsid w:val="00CD424E"/>
    <w:rsid w:val="00CD4327"/>
    <w:rsid w:val="00CD4B6B"/>
    <w:rsid w:val="00CD5644"/>
    <w:rsid w:val="00CD5D38"/>
    <w:rsid w:val="00CD689A"/>
    <w:rsid w:val="00CD6CC4"/>
    <w:rsid w:val="00CD6D73"/>
    <w:rsid w:val="00CD705A"/>
    <w:rsid w:val="00CD72DD"/>
    <w:rsid w:val="00CD78BE"/>
    <w:rsid w:val="00CD78D1"/>
    <w:rsid w:val="00CE0029"/>
    <w:rsid w:val="00CE0243"/>
    <w:rsid w:val="00CE0770"/>
    <w:rsid w:val="00CE0D11"/>
    <w:rsid w:val="00CE17AF"/>
    <w:rsid w:val="00CE1C31"/>
    <w:rsid w:val="00CE2544"/>
    <w:rsid w:val="00CE2711"/>
    <w:rsid w:val="00CE29BB"/>
    <w:rsid w:val="00CE2F63"/>
    <w:rsid w:val="00CE36AB"/>
    <w:rsid w:val="00CE39E4"/>
    <w:rsid w:val="00CE400D"/>
    <w:rsid w:val="00CE4049"/>
    <w:rsid w:val="00CE4F10"/>
    <w:rsid w:val="00CE525D"/>
    <w:rsid w:val="00CE5564"/>
    <w:rsid w:val="00CE5651"/>
    <w:rsid w:val="00CE5935"/>
    <w:rsid w:val="00CE6059"/>
    <w:rsid w:val="00CE6227"/>
    <w:rsid w:val="00CE661F"/>
    <w:rsid w:val="00CE67D8"/>
    <w:rsid w:val="00CE6CB9"/>
    <w:rsid w:val="00CE6FBC"/>
    <w:rsid w:val="00CE70F4"/>
    <w:rsid w:val="00CE7663"/>
    <w:rsid w:val="00CE7A31"/>
    <w:rsid w:val="00CE7BC2"/>
    <w:rsid w:val="00CE7BDB"/>
    <w:rsid w:val="00CE7BF3"/>
    <w:rsid w:val="00CF055F"/>
    <w:rsid w:val="00CF0CD0"/>
    <w:rsid w:val="00CF0DBA"/>
    <w:rsid w:val="00CF1209"/>
    <w:rsid w:val="00CF121A"/>
    <w:rsid w:val="00CF1925"/>
    <w:rsid w:val="00CF1982"/>
    <w:rsid w:val="00CF1A27"/>
    <w:rsid w:val="00CF24F7"/>
    <w:rsid w:val="00CF2557"/>
    <w:rsid w:val="00CF27AE"/>
    <w:rsid w:val="00CF2BC9"/>
    <w:rsid w:val="00CF3338"/>
    <w:rsid w:val="00CF3687"/>
    <w:rsid w:val="00CF3883"/>
    <w:rsid w:val="00CF3F18"/>
    <w:rsid w:val="00CF4F08"/>
    <w:rsid w:val="00CF5370"/>
    <w:rsid w:val="00CF5493"/>
    <w:rsid w:val="00CF5771"/>
    <w:rsid w:val="00CF5832"/>
    <w:rsid w:val="00CF598B"/>
    <w:rsid w:val="00CF5BDD"/>
    <w:rsid w:val="00CF5F65"/>
    <w:rsid w:val="00CF6244"/>
    <w:rsid w:val="00CF6704"/>
    <w:rsid w:val="00CF69BB"/>
    <w:rsid w:val="00CF6D61"/>
    <w:rsid w:val="00CF6E9B"/>
    <w:rsid w:val="00CF6FB1"/>
    <w:rsid w:val="00D00344"/>
    <w:rsid w:val="00D0107A"/>
    <w:rsid w:val="00D01555"/>
    <w:rsid w:val="00D01BBB"/>
    <w:rsid w:val="00D0244D"/>
    <w:rsid w:val="00D02F79"/>
    <w:rsid w:val="00D033CA"/>
    <w:rsid w:val="00D03519"/>
    <w:rsid w:val="00D04AB3"/>
    <w:rsid w:val="00D04D10"/>
    <w:rsid w:val="00D04F47"/>
    <w:rsid w:val="00D0570B"/>
    <w:rsid w:val="00D07195"/>
    <w:rsid w:val="00D07B74"/>
    <w:rsid w:val="00D07F9F"/>
    <w:rsid w:val="00D1022B"/>
    <w:rsid w:val="00D108FB"/>
    <w:rsid w:val="00D10922"/>
    <w:rsid w:val="00D10C8C"/>
    <w:rsid w:val="00D110F4"/>
    <w:rsid w:val="00D113E2"/>
    <w:rsid w:val="00D11A0F"/>
    <w:rsid w:val="00D11D0D"/>
    <w:rsid w:val="00D12B86"/>
    <w:rsid w:val="00D12F8F"/>
    <w:rsid w:val="00D136B8"/>
    <w:rsid w:val="00D13A08"/>
    <w:rsid w:val="00D13B1F"/>
    <w:rsid w:val="00D13C07"/>
    <w:rsid w:val="00D13F42"/>
    <w:rsid w:val="00D14998"/>
    <w:rsid w:val="00D14E00"/>
    <w:rsid w:val="00D14EA7"/>
    <w:rsid w:val="00D1585C"/>
    <w:rsid w:val="00D163BD"/>
    <w:rsid w:val="00D16B23"/>
    <w:rsid w:val="00D16B4A"/>
    <w:rsid w:val="00D172DF"/>
    <w:rsid w:val="00D17D11"/>
    <w:rsid w:val="00D20114"/>
    <w:rsid w:val="00D20396"/>
    <w:rsid w:val="00D204E4"/>
    <w:rsid w:val="00D206B7"/>
    <w:rsid w:val="00D20914"/>
    <w:rsid w:val="00D20A2F"/>
    <w:rsid w:val="00D210B7"/>
    <w:rsid w:val="00D21248"/>
    <w:rsid w:val="00D21882"/>
    <w:rsid w:val="00D2253D"/>
    <w:rsid w:val="00D227A4"/>
    <w:rsid w:val="00D23247"/>
    <w:rsid w:val="00D239D3"/>
    <w:rsid w:val="00D239DA"/>
    <w:rsid w:val="00D23B79"/>
    <w:rsid w:val="00D23D8A"/>
    <w:rsid w:val="00D24025"/>
    <w:rsid w:val="00D2419F"/>
    <w:rsid w:val="00D2435F"/>
    <w:rsid w:val="00D24F8F"/>
    <w:rsid w:val="00D24FD4"/>
    <w:rsid w:val="00D25370"/>
    <w:rsid w:val="00D258BE"/>
    <w:rsid w:val="00D25DCF"/>
    <w:rsid w:val="00D25FC6"/>
    <w:rsid w:val="00D26129"/>
    <w:rsid w:val="00D265B8"/>
    <w:rsid w:val="00D2665A"/>
    <w:rsid w:val="00D268DE"/>
    <w:rsid w:val="00D26F78"/>
    <w:rsid w:val="00D2711D"/>
    <w:rsid w:val="00D2718A"/>
    <w:rsid w:val="00D27226"/>
    <w:rsid w:val="00D279F5"/>
    <w:rsid w:val="00D27D49"/>
    <w:rsid w:val="00D3073F"/>
    <w:rsid w:val="00D307DE"/>
    <w:rsid w:val="00D30D23"/>
    <w:rsid w:val="00D30DEA"/>
    <w:rsid w:val="00D30EBB"/>
    <w:rsid w:val="00D30FE3"/>
    <w:rsid w:val="00D3113A"/>
    <w:rsid w:val="00D31D5D"/>
    <w:rsid w:val="00D322F6"/>
    <w:rsid w:val="00D32AA5"/>
    <w:rsid w:val="00D32BC6"/>
    <w:rsid w:val="00D32EF6"/>
    <w:rsid w:val="00D33088"/>
    <w:rsid w:val="00D3371C"/>
    <w:rsid w:val="00D338EE"/>
    <w:rsid w:val="00D33D10"/>
    <w:rsid w:val="00D34B8F"/>
    <w:rsid w:val="00D34E31"/>
    <w:rsid w:val="00D35628"/>
    <w:rsid w:val="00D35D92"/>
    <w:rsid w:val="00D35E85"/>
    <w:rsid w:val="00D36078"/>
    <w:rsid w:val="00D360EC"/>
    <w:rsid w:val="00D36465"/>
    <w:rsid w:val="00D36EC1"/>
    <w:rsid w:val="00D36F33"/>
    <w:rsid w:val="00D37050"/>
    <w:rsid w:val="00D370C3"/>
    <w:rsid w:val="00D370E3"/>
    <w:rsid w:val="00D37199"/>
    <w:rsid w:val="00D37465"/>
    <w:rsid w:val="00D37669"/>
    <w:rsid w:val="00D3782A"/>
    <w:rsid w:val="00D37F65"/>
    <w:rsid w:val="00D400F5"/>
    <w:rsid w:val="00D4063E"/>
    <w:rsid w:val="00D4120B"/>
    <w:rsid w:val="00D4158B"/>
    <w:rsid w:val="00D417DC"/>
    <w:rsid w:val="00D424F3"/>
    <w:rsid w:val="00D42BC4"/>
    <w:rsid w:val="00D430B3"/>
    <w:rsid w:val="00D43290"/>
    <w:rsid w:val="00D445A4"/>
    <w:rsid w:val="00D44A9F"/>
    <w:rsid w:val="00D451AD"/>
    <w:rsid w:val="00D45331"/>
    <w:rsid w:val="00D45403"/>
    <w:rsid w:val="00D45732"/>
    <w:rsid w:val="00D4581A"/>
    <w:rsid w:val="00D45C19"/>
    <w:rsid w:val="00D45C7B"/>
    <w:rsid w:val="00D46374"/>
    <w:rsid w:val="00D46528"/>
    <w:rsid w:val="00D466FC"/>
    <w:rsid w:val="00D46E8B"/>
    <w:rsid w:val="00D47310"/>
    <w:rsid w:val="00D47332"/>
    <w:rsid w:val="00D47F0C"/>
    <w:rsid w:val="00D500A4"/>
    <w:rsid w:val="00D500BD"/>
    <w:rsid w:val="00D50348"/>
    <w:rsid w:val="00D50C73"/>
    <w:rsid w:val="00D50CC6"/>
    <w:rsid w:val="00D50D53"/>
    <w:rsid w:val="00D51453"/>
    <w:rsid w:val="00D51499"/>
    <w:rsid w:val="00D517F5"/>
    <w:rsid w:val="00D519A9"/>
    <w:rsid w:val="00D52292"/>
    <w:rsid w:val="00D5236C"/>
    <w:rsid w:val="00D524BB"/>
    <w:rsid w:val="00D524C3"/>
    <w:rsid w:val="00D525CE"/>
    <w:rsid w:val="00D52807"/>
    <w:rsid w:val="00D52AB0"/>
    <w:rsid w:val="00D52D5D"/>
    <w:rsid w:val="00D52D9C"/>
    <w:rsid w:val="00D53550"/>
    <w:rsid w:val="00D53B0D"/>
    <w:rsid w:val="00D53F23"/>
    <w:rsid w:val="00D54525"/>
    <w:rsid w:val="00D54585"/>
    <w:rsid w:val="00D549E2"/>
    <w:rsid w:val="00D558E5"/>
    <w:rsid w:val="00D559B5"/>
    <w:rsid w:val="00D559DB"/>
    <w:rsid w:val="00D55AC1"/>
    <w:rsid w:val="00D55F67"/>
    <w:rsid w:val="00D56371"/>
    <w:rsid w:val="00D56868"/>
    <w:rsid w:val="00D56B0E"/>
    <w:rsid w:val="00D56DE5"/>
    <w:rsid w:val="00D56E2B"/>
    <w:rsid w:val="00D57C69"/>
    <w:rsid w:val="00D604DF"/>
    <w:rsid w:val="00D60E03"/>
    <w:rsid w:val="00D60E54"/>
    <w:rsid w:val="00D6150D"/>
    <w:rsid w:val="00D61AE0"/>
    <w:rsid w:val="00D61CDF"/>
    <w:rsid w:val="00D61F2A"/>
    <w:rsid w:val="00D62E00"/>
    <w:rsid w:val="00D62EC6"/>
    <w:rsid w:val="00D63994"/>
    <w:rsid w:val="00D63AC5"/>
    <w:rsid w:val="00D63F88"/>
    <w:rsid w:val="00D643C1"/>
    <w:rsid w:val="00D64601"/>
    <w:rsid w:val="00D6494D"/>
    <w:rsid w:val="00D65941"/>
    <w:rsid w:val="00D65F4F"/>
    <w:rsid w:val="00D660AC"/>
    <w:rsid w:val="00D67651"/>
    <w:rsid w:val="00D6794F"/>
    <w:rsid w:val="00D67E20"/>
    <w:rsid w:val="00D7023F"/>
    <w:rsid w:val="00D703D3"/>
    <w:rsid w:val="00D70434"/>
    <w:rsid w:val="00D7076B"/>
    <w:rsid w:val="00D707F3"/>
    <w:rsid w:val="00D7096C"/>
    <w:rsid w:val="00D70B7C"/>
    <w:rsid w:val="00D7172D"/>
    <w:rsid w:val="00D718CB"/>
    <w:rsid w:val="00D718DA"/>
    <w:rsid w:val="00D72011"/>
    <w:rsid w:val="00D720E6"/>
    <w:rsid w:val="00D72768"/>
    <w:rsid w:val="00D73885"/>
    <w:rsid w:val="00D73B05"/>
    <w:rsid w:val="00D73B79"/>
    <w:rsid w:val="00D73CEA"/>
    <w:rsid w:val="00D73EEA"/>
    <w:rsid w:val="00D7447C"/>
    <w:rsid w:val="00D74C1F"/>
    <w:rsid w:val="00D74DFE"/>
    <w:rsid w:val="00D75169"/>
    <w:rsid w:val="00D756B4"/>
    <w:rsid w:val="00D75A4E"/>
    <w:rsid w:val="00D75BAA"/>
    <w:rsid w:val="00D75C51"/>
    <w:rsid w:val="00D76031"/>
    <w:rsid w:val="00D767D7"/>
    <w:rsid w:val="00D77091"/>
    <w:rsid w:val="00D7724E"/>
    <w:rsid w:val="00D77577"/>
    <w:rsid w:val="00D77FF1"/>
    <w:rsid w:val="00D8006C"/>
    <w:rsid w:val="00D809C0"/>
    <w:rsid w:val="00D80EF4"/>
    <w:rsid w:val="00D81855"/>
    <w:rsid w:val="00D81AE9"/>
    <w:rsid w:val="00D81C82"/>
    <w:rsid w:val="00D81F81"/>
    <w:rsid w:val="00D82290"/>
    <w:rsid w:val="00D825E0"/>
    <w:rsid w:val="00D82CF8"/>
    <w:rsid w:val="00D82FA3"/>
    <w:rsid w:val="00D83335"/>
    <w:rsid w:val="00D835AA"/>
    <w:rsid w:val="00D844B7"/>
    <w:rsid w:val="00D84664"/>
    <w:rsid w:val="00D852F1"/>
    <w:rsid w:val="00D867A8"/>
    <w:rsid w:val="00D8696A"/>
    <w:rsid w:val="00D86E64"/>
    <w:rsid w:val="00D86ED2"/>
    <w:rsid w:val="00D8750E"/>
    <w:rsid w:val="00D87673"/>
    <w:rsid w:val="00D878DC"/>
    <w:rsid w:val="00D87D8E"/>
    <w:rsid w:val="00D893B5"/>
    <w:rsid w:val="00D901C9"/>
    <w:rsid w:val="00D9041F"/>
    <w:rsid w:val="00D9045C"/>
    <w:rsid w:val="00D924A9"/>
    <w:rsid w:val="00D92D52"/>
    <w:rsid w:val="00D930ED"/>
    <w:rsid w:val="00D93959"/>
    <w:rsid w:val="00D94A91"/>
    <w:rsid w:val="00D94C1C"/>
    <w:rsid w:val="00D9502B"/>
    <w:rsid w:val="00D951B1"/>
    <w:rsid w:val="00D957D5"/>
    <w:rsid w:val="00D9582C"/>
    <w:rsid w:val="00D959EC"/>
    <w:rsid w:val="00D95B8E"/>
    <w:rsid w:val="00D95C54"/>
    <w:rsid w:val="00D95D63"/>
    <w:rsid w:val="00D96112"/>
    <w:rsid w:val="00D96673"/>
    <w:rsid w:val="00D96F1D"/>
    <w:rsid w:val="00D973F5"/>
    <w:rsid w:val="00D97730"/>
    <w:rsid w:val="00D97973"/>
    <w:rsid w:val="00D97FF2"/>
    <w:rsid w:val="00DA07A1"/>
    <w:rsid w:val="00DA0C28"/>
    <w:rsid w:val="00DA0C9C"/>
    <w:rsid w:val="00DA0E43"/>
    <w:rsid w:val="00DA0FF3"/>
    <w:rsid w:val="00DA10FC"/>
    <w:rsid w:val="00DA15EE"/>
    <w:rsid w:val="00DA18FD"/>
    <w:rsid w:val="00DA1AF1"/>
    <w:rsid w:val="00DA1E89"/>
    <w:rsid w:val="00DA2DDB"/>
    <w:rsid w:val="00DA3157"/>
    <w:rsid w:val="00DA3732"/>
    <w:rsid w:val="00DA38E0"/>
    <w:rsid w:val="00DA3B75"/>
    <w:rsid w:val="00DA3B8B"/>
    <w:rsid w:val="00DA3D20"/>
    <w:rsid w:val="00DA3DC0"/>
    <w:rsid w:val="00DA413B"/>
    <w:rsid w:val="00DA4798"/>
    <w:rsid w:val="00DA4967"/>
    <w:rsid w:val="00DA6040"/>
    <w:rsid w:val="00DA6196"/>
    <w:rsid w:val="00DA6EB2"/>
    <w:rsid w:val="00DA7127"/>
    <w:rsid w:val="00DA745E"/>
    <w:rsid w:val="00DA755A"/>
    <w:rsid w:val="00DA767F"/>
    <w:rsid w:val="00DB0160"/>
    <w:rsid w:val="00DB03AA"/>
    <w:rsid w:val="00DB0795"/>
    <w:rsid w:val="00DB08B7"/>
    <w:rsid w:val="00DB0AAE"/>
    <w:rsid w:val="00DB0C3A"/>
    <w:rsid w:val="00DB0CA2"/>
    <w:rsid w:val="00DB0D7D"/>
    <w:rsid w:val="00DB1639"/>
    <w:rsid w:val="00DB2EC9"/>
    <w:rsid w:val="00DB3445"/>
    <w:rsid w:val="00DB358D"/>
    <w:rsid w:val="00DB39D4"/>
    <w:rsid w:val="00DB39DE"/>
    <w:rsid w:val="00DB3D08"/>
    <w:rsid w:val="00DB3F15"/>
    <w:rsid w:val="00DB4168"/>
    <w:rsid w:val="00DB44AA"/>
    <w:rsid w:val="00DB4931"/>
    <w:rsid w:val="00DB4BAD"/>
    <w:rsid w:val="00DB4FD0"/>
    <w:rsid w:val="00DB54DD"/>
    <w:rsid w:val="00DB5561"/>
    <w:rsid w:val="00DB61AA"/>
    <w:rsid w:val="00DB63C1"/>
    <w:rsid w:val="00DB6928"/>
    <w:rsid w:val="00DB746F"/>
    <w:rsid w:val="00DB76B0"/>
    <w:rsid w:val="00DB7995"/>
    <w:rsid w:val="00DB7BDC"/>
    <w:rsid w:val="00DC02B7"/>
    <w:rsid w:val="00DC03BC"/>
    <w:rsid w:val="00DC084D"/>
    <w:rsid w:val="00DC0DC5"/>
    <w:rsid w:val="00DC14A9"/>
    <w:rsid w:val="00DC182F"/>
    <w:rsid w:val="00DC18B0"/>
    <w:rsid w:val="00DC1C58"/>
    <w:rsid w:val="00DC1C9A"/>
    <w:rsid w:val="00DC1D9D"/>
    <w:rsid w:val="00DC2094"/>
    <w:rsid w:val="00DC21F7"/>
    <w:rsid w:val="00DC2528"/>
    <w:rsid w:val="00DC282D"/>
    <w:rsid w:val="00DC28BB"/>
    <w:rsid w:val="00DC2E26"/>
    <w:rsid w:val="00DC2F3F"/>
    <w:rsid w:val="00DC385B"/>
    <w:rsid w:val="00DC3C05"/>
    <w:rsid w:val="00DC3CBC"/>
    <w:rsid w:val="00DC3E6F"/>
    <w:rsid w:val="00DC3EF8"/>
    <w:rsid w:val="00DC3EF9"/>
    <w:rsid w:val="00DC44EF"/>
    <w:rsid w:val="00DC4B06"/>
    <w:rsid w:val="00DC4F49"/>
    <w:rsid w:val="00DC5239"/>
    <w:rsid w:val="00DC5951"/>
    <w:rsid w:val="00DC5AC3"/>
    <w:rsid w:val="00DC5DBE"/>
    <w:rsid w:val="00DC5E43"/>
    <w:rsid w:val="00DC60F6"/>
    <w:rsid w:val="00DC62D9"/>
    <w:rsid w:val="00DC6A1A"/>
    <w:rsid w:val="00DC6E51"/>
    <w:rsid w:val="00DC71CD"/>
    <w:rsid w:val="00DC7E11"/>
    <w:rsid w:val="00DD0762"/>
    <w:rsid w:val="00DD0A3C"/>
    <w:rsid w:val="00DD0A91"/>
    <w:rsid w:val="00DD172B"/>
    <w:rsid w:val="00DD197B"/>
    <w:rsid w:val="00DD26A1"/>
    <w:rsid w:val="00DD2CAE"/>
    <w:rsid w:val="00DD3153"/>
    <w:rsid w:val="00DD366D"/>
    <w:rsid w:val="00DD37A9"/>
    <w:rsid w:val="00DD3C58"/>
    <w:rsid w:val="00DD4017"/>
    <w:rsid w:val="00DD4280"/>
    <w:rsid w:val="00DD4906"/>
    <w:rsid w:val="00DD4959"/>
    <w:rsid w:val="00DD5049"/>
    <w:rsid w:val="00DD5102"/>
    <w:rsid w:val="00DD59C7"/>
    <w:rsid w:val="00DD5F6D"/>
    <w:rsid w:val="00DD6156"/>
    <w:rsid w:val="00DD6172"/>
    <w:rsid w:val="00DD642D"/>
    <w:rsid w:val="00DD655E"/>
    <w:rsid w:val="00DD6577"/>
    <w:rsid w:val="00DD6E42"/>
    <w:rsid w:val="00DD7935"/>
    <w:rsid w:val="00DD7D92"/>
    <w:rsid w:val="00DE05A7"/>
    <w:rsid w:val="00DE05D3"/>
    <w:rsid w:val="00DE0A7B"/>
    <w:rsid w:val="00DE114A"/>
    <w:rsid w:val="00DE1827"/>
    <w:rsid w:val="00DE1BD1"/>
    <w:rsid w:val="00DE1C8E"/>
    <w:rsid w:val="00DE1CB2"/>
    <w:rsid w:val="00DE1E6A"/>
    <w:rsid w:val="00DE1ED3"/>
    <w:rsid w:val="00DE1FFE"/>
    <w:rsid w:val="00DE2341"/>
    <w:rsid w:val="00DE2855"/>
    <w:rsid w:val="00DE2A9D"/>
    <w:rsid w:val="00DE2DF5"/>
    <w:rsid w:val="00DE31F2"/>
    <w:rsid w:val="00DE3B74"/>
    <w:rsid w:val="00DE3E3F"/>
    <w:rsid w:val="00DE415D"/>
    <w:rsid w:val="00DE4217"/>
    <w:rsid w:val="00DE4C93"/>
    <w:rsid w:val="00DE4F29"/>
    <w:rsid w:val="00DE55DE"/>
    <w:rsid w:val="00DE5934"/>
    <w:rsid w:val="00DE5E08"/>
    <w:rsid w:val="00DE5F0F"/>
    <w:rsid w:val="00DE6B78"/>
    <w:rsid w:val="00DE7429"/>
    <w:rsid w:val="00DE7612"/>
    <w:rsid w:val="00DE765E"/>
    <w:rsid w:val="00DE7F29"/>
    <w:rsid w:val="00DF1717"/>
    <w:rsid w:val="00DF22B0"/>
    <w:rsid w:val="00DF26E9"/>
    <w:rsid w:val="00DF2951"/>
    <w:rsid w:val="00DF2B88"/>
    <w:rsid w:val="00DF2E68"/>
    <w:rsid w:val="00DF2F2E"/>
    <w:rsid w:val="00DF32DB"/>
    <w:rsid w:val="00DF378D"/>
    <w:rsid w:val="00DF37B5"/>
    <w:rsid w:val="00DF3838"/>
    <w:rsid w:val="00DF3F2B"/>
    <w:rsid w:val="00DF473B"/>
    <w:rsid w:val="00DF4B05"/>
    <w:rsid w:val="00DF4E11"/>
    <w:rsid w:val="00DF4ED2"/>
    <w:rsid w:val="00DF5274"/>
    <w:rsid w:val="00DF5304"/>
    <w:rsid w:val="00DF537B"/>
    <w:rsid w:val="00DF5672"/>
    <w:rsid w:val="00DF5FFB"/>
    <w:rsid w:val="00DF64B3"/>
    <w:rsid w:val="00DF6A61"/>
    <w:rsid w:val="00DF6B8B"/>
    <w:rsid w:val="00DF6CD1"/>
    <w:rsid w:val="00DF73CB"/>
    <w:rsid w:val="00DF79A1"/>
    <w:rsid w:val="00DF7CAC"/>
    <w:rsid w:val="00E00408"/>
    <w:rsid w:val="00E005D7"/>
    <w:rsid w:val="00E00805"/>
    <w:rsid w:val="00E00881"/>
    <w:rsid w:val="00E01BFE"/>
    <w:rsid w:val="00E02597"/>
    <w:rsid w:val="00E02B7F"/>
    <w:rsid w:val="00E02E7D"/>
    <w:rsid w:val="00E03F22"/>
    <w:rsid w:val="00E04B8F"/>
    <w:rsid w:val="00E04FE9"/>
    <w:rsid w:val="00E054D3"/>
    <w:rsid w:val="00E05A42"/>
    <w:rsid w:val="00E06402"/>
    <w:rsid w:val="00E074DC"/>
    <w:rsid w:val="00E0787C"/>
    <w:rsid w:val="00E10420"/>
    <w:rsid w:val="00E10FCF"/>
    <w:rsid w:val="00E1113F"/>
    <w:rsid w:val="00E11FCC"/>
    <w:rsid w:val="00E12463"/>
    <w:rsid w:val="00E126FB"/>
    <w:rsid w:val="00E12C49"/>
    <w:rsid w:val="00E12FB6"/>
    <w:rsid w:val="00E132ED"/>
    <w:rsid w:val="00E148DD"/>
    <w:rsid w:val="00E14B26"/>
    <w:rsid w:val="00E14DFF"/>
    <w:rsid w:val="00E152B6"/>
    <w:rsid w:val="00E15A55"/>
    <w:rsid w:val="00E1693A"/>
    <w:rsid w:val="00E200B2"/>
    <w:rsid w:val="00E202A9"/>
    <w:rsid w:val="00E20BA4"/>
    <w:rsid w:val="00E20D06"/>
    <w:rsid w:val="00E20FC8"/>
    <w:rsid w:val="00E2148D"/>
    <w:rsid w:val="00E216E2"/>
    <w:rsid w:val="00E21984"/>
    <w:rsid w:val="00E21DD3"/>
    <w:rsid w:val="00E223E5"/>
    <w:rsid w:val="00E226D9"/>
    <w:rsid w:val="00E22B42"/>
    <w:rsid w:val="00E230F0"/>
    <w:rsid w:val="00E23654"/>
    <w:rsid w:val="00E23767"/>
    <w:rsid w:val="00E23B95"/>
    <w:rsid w:val="00E23C3B"/>
    <w:rsid w:val="00E23E51"/>
    <w:rsid w:val="00E24152"/>
    <w:rsid w:val="00E244EE"/>
    <w:rsid w:val="00E24950"/>
    <w:rsid w:val="00E24D20"/>
    <w:rsid w:val="00E24D75"/>
    <w:rsid w:val="00E2516D"/>
    <w:rsid w:val="00E25209"/>
    <w:rsid w:val="00E25524"/>
    <w:rsid w:val="00E2554A"/>
    <w:rsid w:val="00E2585E"/>
    <w:rsid w:val="00E25B55"/>
    <w:rsid w:val="00E26499"/>
    <w:rsid w:val="00E266C1"/>
    <w:rsid w:val="00E26AB7"/>
    <w:rsid w:val="00E26DED"/>
    <w:rsid w:val="00E26E61"/>
    <w:rsid w:val="00E26E91"/>
    <w:rsid w:val="00E26F7E"/>
    <w:rsid w:val="00E26F82"/>
    <w:rsid w:val="00E270C1"/>
    <w:rsid w:val="00E27153"/>
    <w:rsid w:val="00E27164"/>
    <w:rsid w:val="00E272D7"/>
    <w:rsid w:val="00E27D42"/>
    <w:rsid w:val="00E27EEB"/>
    <w:rsid w:val="00E306A9"/>
    <w:rsid w:val="00E3096C"/>
    <w:rsid w:val="00E317BF"/>
    <w:rsid w:val="00E31979"/>
    <w:rsid w:val="00E31F11"/>
    <w:rsid w:val="00E32191"/>
    <w:rsid w:val="00E321A8"/>
    <w:rsid w:val="00E324BD"/>
    <w:rsid w:val="00E326D5"/>
    <w:rsid w:val="00E32737"/>
    <w:rsid w:val="00E32A40"/>
    <w:rsid w:val="00E32B22"/>
    <w:rsid w:val="00E32C44"/>
    <w:rsid w:val="00E33279"/>
    <w:rsid w:val="00E3351C"/>
    <w:rsid w:val="00E33546"/>
    <w:rsid w:val="00E335A8"/>
    <w:rsid w:val="00E3434D"/>
    <w:rsid w:val="00E3470E"/>
    <w:rsid w:val="00E34941"/>
    <w:rsid w:val="00E35AA4"/>
    <w:rsid w:val="00E35CBA"/>
    <w:rsid w:val="00E36875"/>
    <w:rsid w:val="00E37551"/>
    <w:rsid w:val="00E379E9"/>
    <w:rsid w:val="00E37FDF"/>
    <w:rsid w:val="00E40164"/>
    <w:rsid w:val="00E404DD"/>
    <w:rsid w:val="00E412B2"/>
    <w:rsid w:val="00E418F1"/>
    <w:rsid w:val="00E422B2"/>
    <w:rsid w:val="00E428D3"/>
    <w:rsid w:val="00E42904"/>
    <w:rsid w:val="00E42C32"/>
    <w:rsid w:val="00E430DF"/>
    <w:rsid w:val="00E43638"/>
    <w:rsid w:val="00E43CB9"/>
    <w:rsid w:val="00E440CF"/>
    <w:rsid w:val="00E4424F"/>
    <w:rsid w:val="00E442A9"/>
    <w:rsid w:val="00E44F95"/>
    <w:rsid w:val="00E45871"/>
    <w:rsid w:val="00E45923"/>
    <w:rsid w:val="00E45D4C"/>
    <w:rsid w:val="00E4600A"/>
    <w:rsid w:val="00E465D6"/>
    <w:rsid w:val="00E46640"/>
    <w:rsid w:val="00E4688D"/>
    <w:rsid w:val="00E47162"/>
    <w:rsid w:val="00E473C6"/>
    <w:rsid w:val="00E47A2F"/>
    <w:rsid w:val="00E47D8B"/>
    <w:rsid w:val="00E50475"/>
    <w:rsid w:val="00E508E2"/>
    <w:rsid w:val="00E5123C"/>
    <w:rsid w:val="00E514C7"/>
    <w:rsid w:val="00E51603"/>
    <w:rsid w:val="00E518D2"/>
    <w:rsid w:val="00E51B33"/>
    <w:rsid w:val="00E51B9D"/>
    <w:rsid w:val="00E51EE1"/>
    <w:rsid w:val="00E52ABC"/>
    <w:rsid w:val="00E52AF0"/>
    <w:rsid w:val="00E52BF9"/>
    <w:rsid w:val="00E5308E"/>
    <w:rsid w:val="00E53B91"/>
    <w:rsid w:val="00E53D03"/>
    <w:rsid w:val="00E540E2"/>
    <w:rsid w:val="00E549F6"/>
    <w:rsid w:val="00E55384"/>
    <w:rsid w:val="00E5644B"/>
    <w:rsid w:val="00E5652B"/>
    <w:rsid w:val="00E56B68"/>
    <w:rsid w:val="00E57094"/>
    <w:rsid w:val="00E5737F"/>
    <w:rsid w:val="00E57C04"/>
    <w:rsid w:val="00E6065C"/>
    <w:rsid w:val="00E60B5C"/>
    <w:rsid w:val="00E60C08"/>
    <w:rsid w:val="00E61E27"/>
    <w:rsid w:val="00E629CC"/>
    <w:rsid w:val="00E62DB1"/>
    <w:rsid w:val="00E632EA"/>
    <w:rsid w:val="00E6346B"/>
    <w:rsid w:val="00E637BE"/>
    <w:rsid w:val="00E637D1"/>
    <w:rsid w:val="00E64841"/>
    <w:rsid w:val="00E6484A"/>
    <w:rsid w:val="00E64851"/>
    <w:rsid w:val="00E6511F"/>
    <w:rsid w:val="00E653BA"/>
    <w:rsid w:val="00E656A8"/>
    <w:rsid w:val="00E65DCB"/>
    <w:rsid w:val="00E66251"/>
    <w:rsid w:val="00E66CBB"/>
    <w:rsid w:val="00E672EC"/>
    <w:rsid w:val="00E67510"/>
    <w:rsid w:val="00E70001"/>
    <w:rsid w:val="00E7004A"/>
    <w:rsid w:val="00E700DF"/>
    <w:rsid w:val="00E70EEB"/>
    <w:rsid w:val="00E70F9B"/>
    <w:rsid w:val="00E71C27"/>
    <w:rsid w:val="00E71C4F"/>
    <w:rsid w:val="00E7203E"/>
    <w:rsid w:val="00E722F6"/>
    <w:rsid w:val="00E72500"/>
    <w:rsid w:val="00E72AA0"/>
    <w:rsid w:val="00E72C29"/>
    <w:rsid w:val="00E734DB"/>
    <w:rsid w:val="00E740AA"/>
    <w:rsid w:val="00E74826"/>
    <w:rsid w:val="00E74D36"/>
    <w:rsid w:val="00E75399"/>
    <w:rsid w:val="00E75BE7"/>
    <w:rsid w:val="00E75F69"/>
    <w:rsid w:val="00E76463"/>
    <w:rsid w:val="00E7690E"/>
    <w:rsid w:val="00E76ADF"/>
    <w:rsid w:val="00E76B0A"/>
    <w:rsid w:val="00E76EAC"/>
    <w:rsid w:val="00E76EE2"/>
    <w:rsid w:val="00E77373"/>
    <w:rsid w:val="00E774EB"/>
    <w:rsid w:val="00E77CAC"/>
    <w:rsid w:val="00E77EB8"/>
    <w:rsid w:val="00E80151"/>
    <w:rsid w:val="00E804F0"/>
    <w:rsid w:val="00E80572"/>
    <w:rsid w:val="00E8103A"/>
    <w:rsid w:val="00E8107C"/>
    <w:rsid w:val="00E81262"/>
    <w:rsid w:val="00E81483"/>
    <w:rsid w:val="00E82528"/>
    <w:rsid w:val="00E82885"/>
    <w:rsid w:val="00E828AB"/>
    <w:rsid w:val="00E82F5E"/>
    <w:rsid w:val="00E83253"/>
    <w:rsid w:val="00E83363"/>
    <w:rsid w:val="00E8365A"/>
    <w:rsid w:val="00E842C6"/>
    <w:rsid w:val="00E8431D"/>
    <w:rsid w:val="00E844B9"/>
    <w:rsid w:val="00E84AA8"/>
    <w:rsid w:val="00E8501B"/>
    <w:rsid w:val="00E85BD6"/>
    <w:rsid w:val="00E862AA"/>
    <w:rsid w:val="00E86445"/>
    <w:rsid w:val="00E8662A"/>
    <w:rsid w:val="00E867FC"/>
    <w:rsid w:val="00E86F22"/>
    <w:rsid w:val="00E8722C"/>
    <w:rsid w:val="00E87526"/>
    <w:rsid w:val="00E87BB5"/>
    <w:rsid w:val="00E87C4C"/>
    <w:rsid w:val="00E87CDB"/>
    <w:rsid w:val="00E87F95"/>
    <w:rsid w:val="00E9109E"/>
    <w:rsid w:val="00E915F9"/>
    <w:rsid w:val="00E91889"/>
    <w:rsid w:val="00E91A94"/>
    <w:rsid w:val="00E91C12"/>
    <w:rsid w:val="00E91C94"/>
    <w:rsid w:val="00E91F68"/>
    <w:rsid w:val="00E92013"/>
    <w:rsid w:val="00E9261E"/>
    <w:rsid w:val="00E9264C"/>
    <w:rsid w:val="00E9312C"/>
    <w:rsid w:val="00E93594"/>
    <w:rsid w:val="00E9395F"/>
    <w:rsid w:val="00E939D5"/>
    <w:rsid w:val="00E945BA"/>
    <w:rsid w:val="00E945D7"/>
    <w:rsid w:val="00E94815"/>
    <w:rsid w:val="00E94FB2"/>
    <w:rsid w:val="00E95BE4"/>
    <w:rsid w:val="00E95D01"/>
    <w:rsid w:val="00E96ECB"/>
    <w:rsid w:val="00E97347"/>
    <w:rsid w:val="00E97892"/>
    <w:rsid w:val="00E97B03"/>
    <w:rsid w:val="00E97E03"/>
    <w:rsid w:val="00EA02AB"/>
    <w:rsid w:val="00EA0389"/>
    <w:rsid w:val="00EA048C"/>
    <w:rsid w:val="00EA09D6"/>
    <w:rsid w:val="00EA0F50"/>
    <w:rsid w:val="00EA11FC"/>
    <w:rsid w:val="00EA123D"/>
    <w:rsid w:val="00EA14B1"/>
    <w:rsid w:val="00EA17C9"/>
    <w:rsid w:val="00EA21D0"/>
    <w:rsid w:val="00EA23B5"/>
    <w:rsid w:val="00EA2679"/>
    <w:rsid w:val="00EA2BA0"/>
    <w:rsid w:val="00EA2E6E"/>
    <w:rsid w:val="00EA38D5"/>
    <w:rsid w:val="00EA3C23"/>
    <w:rsid w:val="00EA43AF"/>
    <w:rsid w:val="00EA4E37"/>
    <w:rsid w:val="00EA4FE4"/>
    <w:rsid w:val="00EA68BB"/>
    <w:rsid w:val="00EA697D"/>
    <w:rsid w:val="00EA6BA9"/>
    <w:rsid w:val="00EA7187"/>
    <w:rsid w:val="00EA7A70"/>
    <w:rsid w:val="00EA7BBD"/>
    <w:rsid w:val="00EA7C42"/>
    <w:rsid w:val="00EA7DC0"/>
    <w:rsid w:val="00EA7E66"/>
    <w:rsid w:val="00EB083C"/>
    <w:rsid w:val="00EB0A34"/>
    <w:rsid w:val="00EB0BDA"/>
    <w:rsid w:val="00EB0C2A"/>
    <w:rsid w:val="00EB1957"/>
    <w:rsid w:val="00EB23D6"/>
    <w:rsid w:val="00EB2887"/>
    <w:rsid w:val="00EB3478"/>
    <w:rsid w:val="00EB46F5"/>
    <w:rsid w:val="00EB4FF2"/>
    <w:rsid w:val="00EB57CC"/>
    <w:rsid w:val="00EB5911"/>
    <w:rsid w:val="00EB5B2D"/>
    <w:rsid w:val="00EB6300"/>
    <w:rsid w:val="00EB68C6"/>
    <w:rsid w:val="00EB6B4A"/>
    <w:rsid w:val="00EB6CA0"/>
    <w:rsid w:val="00EB7065"/>
    <w:rsid w:val="00EB7274"/>
    <w:rsid w:val="00EB729C"/>
    <w:rsid w:val="00EB73B5"/>
    <w:rsid w:val="00EC0149"/>
    <w:rsid w:val="00EC0738"/>
    <w:rsid w:val="00EC0D81"/>
    <w:rsid w:val="00EC1208"/>
    <w:rsid w:val="00EC120A"/>
    <w:rsid w:val="00EC1272"/>
    <w:rsid w:val="00EC2692"/>
    <w:rsid w:val="00EC2A15"/>
    <w:rsid w:val="00EC2CFA"/>
    <w:rsid w:val="00EC31CA"/>
    <w:rsid w:val="00EC3C80"/>
    <w:rsid w:val="00EC474D"/>
    <w:rsid w:val="00EC47B2"/>
    <w:rsid w:val="00EC4D1E"/>
    <w:rsid w:val="00EC5747"/>
    <w:rsid w:val="00EC5BB5"/>
    <w:rsid w:val="00EC5EB2"/>
    <w:rsid w:val="00EC60FD"/>
    <w:rsid w:val="00EC664E"/>
    <w:rsid w:val="00EC6657"/>
    <w:rsid w:val="00EC6877"/>
    <w:rsid w:val="00EC72E3"/>
    <w:rsid w:val="00EC74AE"/>
    <w:rsid w:val="00EC75C8"/>
    <w:rsid w:val="00EC762B"/>
    <w:rsid w:val="00EC7BAA"/>
    <w:rsid w:val="00EC7EA6"/>
    <w:rsid w:val="00ED0147"/>
    <w:rsid w:val="00ED01CC"/>
    <w:rsid w:val="00ED1A29"/>
    <w:rsid w:val="00ED1F7D"/>
    <w:rsid w:val="00ED229A"/>
    <w:rsid w:val="00ED28E4"/>
    <w:rsid w:val="00ED29DF"/>
    <w:rsid w:val="00ED2EA0"/>
    <w:rsid w:val="00ED3133"/>
    <w:rsid w:val="00ED45E4"/>
    <w:rsid w:val="00ED4630"/>
    <w:rsid w:val="00ED48F8"/>
    <w:rsid w:val="00ED4EF4"/>
    <w:rsid w:val="00ED5516"/>
    <w:rsid w:val="00ED5800"/>
    <w:rsid w:val="00ED5804"/>
    <w:rsid w:val="00ED59A8"/>
    <w:rsid w:val="00ED5AC7"/>
    <w:rsid w:val="00ED5D35"/>
    <w:rsid w:val="00ED747F"/>
    <w:rsid w:val="00ED7861"/>
    <w:rsid w:val="00ED787A"/>
    <w:rsid w:val="00ED797B"/>
    <w:rsid w:val="00EE03A7"/>
    <w:rsid w:val="00EE0427"/>
    <w:rsid w:val="00EE0B21"/>
    <w:rsid w:val="00EE13CC"/>
    <w:rsid w:val="00EE1972"/>
    <w:rsid w:val="00EE2248"/>
    <w:rsid w:val="00EE2EB3"/>
    <w:rsid w:val="00EE3067"/>
    <w:rsid w:val="00EE3260"/>
    <w:rsid w:val="00EE3760"/>
    <w:rsid w:val="00EE3A2A"/>
    <w:rsid w:val="00EE3C6F"/>
    <w:rsid w:val="00EE3CC2"/>
    <w:rsid w:val="00EE4746"/>
    <w:rsid w:val="00EE4F95"/>
    <w:rsid w:val="00EE505F"/>
    <w:rsid w:val="00EE55B8"/>
    <w:rsid w:val="00EE567E"/>
    <w:rsid w:val="00EE5EC4"/>
    <w:rsid w:val="00EE63CB"/>
    <w:rsid w:val="00EF091D"/>
    <w:rsid w:val="00EF1124"/>
    <w:rsid w:val="00EF12CA"/>
    <w:rsid w:val="00EF18F1"/>
    <w:rsid w:val="00EF2021"/>
    <w:rsid w:val="00EF2101"/>
    <w:rsid w:val="00EF2B44"/>
    <w:rsid w:val="00EF44A5"/>
    <w:rsid w:val="00EF54F7"/>
    <w:rsid w:val="00EF58E5"/>
    <w:rsid w:val="00EF5EA1"/>
    <w:rsid w:val="00EF7DE3"/>
    <w:rsid w:val="00F007D8"/>
    <w:rsid w:val="00F0098F"/>
    <w:rsid w:val="00F00AB6"/>
    <w:rsid w:val="00F01024"/>
    <w:rsid w:val="00F019F8"/>
    <w:rsid w:val="00F020B3"/>
    <w:rsid w:val="00F02C35"/>
    <w:rsid w:val="00F046D0"/>
    <w:rsid w:val="00F04F64"/>
    <w:rsid w:val="00F052CD"/>
    <w:rsid w:val="00F05790"/>
    <w:rsid w:val="00F06075"/>
    <w:rsid w:val="00F06764"/>
    <w:rsid w:val="00F06D43"/>
    <w:rsid w:val="00F07096"/>
    <w:rsid w:val="00F07325"/>
    <w:rsid w:val="00F0748A"/>
    <w:rsid w:val="00F07B06"/>
    <w:rsid w:val="00F107CD"/>
    <w:rsid w:val="00F10D7C"/>
    <w:rsid w:val="00F11AA4"/>
    <w:rsid w:val="00F12386"/>
    <w:rsid w:val="00F12C14"/>
    <w:rsid w:val="00F1333C"/>
    <w:rsid w:val="00F134DF"/>
    <w:rsid w:val="00F1366B"/>
    <w:rsid w:val="00F13DDC"/>
    <w:rsid w:val="00F13F9D"/>
    <w:rsid w:val="00F141B7"/>
    <w:rsid w:val="00F14C68"/>
    <w:rsid w:val="00F14C9F"/>
    <w:rsid w:val="00F15607"/>
    <w:rsid w:val="00F16011"/>
    <w:rsid w:val="00F16096"/>
    <w:rsid w:val="00F16B32"/>
    <w:rsid w:val="00F16EAC"/>
    <w:rsid w:val="00F16F13"/>
    <w:rsid w:val="00F17770"/>
    <w:rsid w:val="00F178F3"/>
    <w:rsid w:val="00F17C86"/>
    <w:rsid w:val="00F17D87"/>
    <w:rsid w:val="00F20322"/>
    <w:rsid w:val="00F20A8B"/>
    <w:rsid w:val="00F21781"/>
    <w:rsid w:val="00F21F00"/>
    <w:rsid w:val="00F223D7"/>
    <w:rsid w:val="00F227CB"/>
    <w:rsid w:val="00F24068"/>
    <w:rsid w:val="00F2462D"/>
    <w:rsid w:val="00F24995"/>
    <w:rsid w:val="00F25014"/>
    <w:rsid w:val="00F2512B"/>
    <w:rsid w:val="00F2539B"/>
    <w:rsid w:val="00F25990"/>
    <w:rsid w:val="00F259FD"/>
    <w:rsid w:val="00F25AAA"/>
    <w:rsid w:val="00F25C6A"/>
    <w:rsid w:val="00F26187"/>
    <w:rsid w:val="00F263E7"/>
    <w:rsid w:val="00F26983"/>
    <w:rsid w:val="00F26C3C"/>
    <w:rsid w:val="00F26D0B"/>
    <w:rsid w:val="00F27131"/>
    <w:rsid w:val="00F27232"/>
    <w:rsid w:val="00F272D7"/>
    <w:rsid w:val="00F27D72"/>
    <w:rsid w:val="00F3020A"/>
    <w:rsid w:val="00F30211"/>
    <w:rsid w:val="00F307FD"/>
    <w:rsid w:val="00F30B59"/>
    <w:rsid w:val="00F30C57"/>
    <w:rsid w:val="00F30EEC"/>
    <w:rsid w:val="00F30F4C"/>
    <w:rsid w:val="00F310DF"/>
    <w:rsid w:val="00F3183C"/>
    <w:rsid w:val="00F31A2A"/>
    <w:rsid w:val="00F31D79"/>
    <w:rsid w:val="00F32438"/>
    <w:rsid w:val="00F32562"/>
    <w:rsid w:val="00F33347"/>
    <w:rsid w:val="00F33391"/>
    <w:rsid w:val="00F33652"/>
    <w:rsid w:val="00F343B3"/>
    <w:rsid w:val="00F348D8"/>
    <w:rsid w:val="00F34BBD"/>
    <w:rsid w:val="00F34FE6"/>
    <w:rsid w:val="00F35A20"/>
    <w:rsid w:val="00F35BB3"/>
    <w:rsid w:val="00F35F65"/>
    <w:rsid w:val="00F3677A"/>
    <w:rsid w:val="00F3701E"/>
    <w:rsid w:val="00F37045"/>
    <w:rsid w:val="00F37362"/>
    <w:rsid w:val="00F404D3"/>
    <w:rsid w:val="00F40997"/>
    <w:rsid w:val="00F411D6"/>
    <w:rsid w:val="00F4166F"/>
    <w:rsid w:val="00F41C82"/>
    <w:rsid w:val="00F41CED"/>
    <w:rsid w:val="00F41F8C"/>
    <w:rsid w:val="00F42522"/>
    <w:rsid w:val="00F42AF2"/>
    <w:rsid w:val="00F42E94"/>
    <w:rsid w:val="00F43012"/>
    <w:rsid w:val="00F4314D"/>
    <w:rsid w:val="00F43234"/>
    <w:rsid w:val="00F4343F"/>
    <w:rsid w:val="00F4366C"/>
    <w:rsid w:val="00F43C4F"/>
    <w:rsid w:val="00F43C74"/>
    <w:rsid w:val="00F43E1B"/>
    <w:rsid w:val="00F43EEB"/>
    <w:rsid w:val="00F442A8"/>
    <w:rsid w:val="00F447E2"/>
    <w:rsid w:val="00F44D2D"/>
    <w:rsid w:val="00F44F6C"/>
    <w:rsid w:val="00F454DB"/>
    <w:rsid w:val="00F458A7"/>
    <w:rsid w:val="00F45A46"/>
    <w:rsid w:val="00F460AE"/>
    <w:rsid w:val="00F4614F"/>
    <w:rsid w:val="00F471D6"/>
    <w:rsid w:val="00F4770F"/>
    <w:rsid w:val="00F477B4"/>
    <w:rsid w:val="00F4780D"/>
    <w:rsid w:val="00F47E5E"/>
    <w:rsid w:val="00F503BF"/>
    <w:rsid w:val="00F50504"/>
    <w:rsid w:val="00F51290"/>
    <w:rsid w:val="00F518C0"/>
    <w:rsid w:val="00F51AB4"/>
    <w:rsid w:val="00F52894"/>
    <w:rsid w:val="00F52897"/>
    <w:rsid w:val="00F52B80"/>
    <w:rsid w:val="00F52DFE"/>
    <w:rsid w:val="00F532E4"/>
    <w:rsid w:val="00F538C4"/>
    <w:rsid w:val="00F53ADC"/>
    <w:rsid w:val="00F543BF"/>
    <w:rsid w:val="00F545F3"/>
    <w:rsid w:val="00F546C1"/>
    <w:rsid w:val="00F548CA"/>
    <w:rsid w:val="00F54DCD"/>
    <w:rsid w:val="00F54EB7"/>
    <w:rsid w:val="00F55223"/>
    <w:rsid w:val="00F556EC"/>
    <w:rsid w:val="00F55CC4"/>
    <w:rsid w:val="00F55FF1"/>
    <w:rsid w:val="00F56395"/>
    <w:rsid w:val="00F57182"/>
    <w:rsid w:val="00F57745"/>
    <w:rsid w:val="00F57D5E"/>
    <w:rsid w:val="00F57DAA"/>
    <w:rsid w:val="00F600FA"/>
    <w:rsid w:val="00F60554"/>
    <w:rsid w:val="00F61046"/>
    <w:rsid w:val="00F610C4"/>
    <w:rsid w:val="00F614D2"/>
    <w:rsid w:val="00F615EC"/>
    <w:rsid w:val="00F617D6"/>
    <w:rsid w:val="00F618F9"/>
    <w:rsid w:val="00F61A5E"/>
    <w:rsid w:val="00F61CEA"/>
    <w:rsid w:val="00F62556"/>
    <w:rsid w:val="00F626DA"/>
    <w:rsid w:val="00F6311D"/>
    <w:rsid w:val="00F64698"/>
    <w:rsid w:val="00F64B7E"/>
    <w:rsid w:val="00F65669"/>
    <w:rsid w:val="00F66473"/>
    <w:rsid w:val="00F668CC"/>
    <w:rsid w:val="00F66A50"/>
    <w:rsid w:val="00F67196"/>
    <w:rsid w:val="00F67200"/>
    <w:rsid w:val="00F673CD"/>
    <w:rsid w:val="00F67807"/>
    <w:rsid w:val="00F709C4"/>
    <w:rsid w:val="00F7169A"/>
    <w:rsid w:val="00F72E8A"/>
    <w:rsid w:val="00F73D2D"/>
    <w:rsid w:val="00F74479"/>
    <w:rsid w:val="00F74591"/>
    <w:rsid w:val="00F749F6"/>
    <w:rsid w:val="00F74A42"/>
    <w:rsid w:val="00F75AA9"/>
    <w:rsid w:val="00F75BEA"/>
    <w:rsid w:val="00F75BF5"/>
    <w:rsid w:val="00F75C48"/>
    <w:rsid w:val="00F765D1"/>
    <w:rsid w:val="00F766B7"/>
    <w:rsid w:val="00F768B8"/>
    <w:rsid w:val="00F77851"/>
    <w:rsid w:val="00F7792A"/>
    <w:rsid w:val="00F77DBD"/>
    <w:rsid w:val="00F803CC"/>
    <w:rsid w:val="00F80791"/>
    <w:rsid w:val="00F8085A"/>
    <w:rsid w:val="00F80ABB"/>
    <w:rsid w:val="00F80B02"/>
    <w:rsid w:val="00F80B5B"/>
    <w:rsid w:val="00F80F8F"/>
    <w:rsid w:val="00F8153C"/>
    <w:rsid w:val="00F817C2"/>
    <w:rsid w:val="00F81879"/>
    <w:rsid w:val="00F82451"/>
    <w:rsid w:val="00F82803"/>
    <w:rsid w:val="00F8283E"/>
    <w:rsid w:val="00F82ABF"/>
    <w:rsid w:val="00F83E5C"/>
    <w:rsid w:val="00F84723"/>
    <w:rsid w:val="00F84786"/>
    <w:rsid w:val="00F8533D"/>
    <w:rsid w:val="00F85350"/>
    <w:rsid w:val="00F85E88"/>
    <w:rsid w:val="00F85FD3"/>
    <w:rsid w:val="00F8626C"/>
    <w:rsid w:val="00F86421"/>
    <w:rsid w:val="00F86533"/>
    <w:rsid w:val="00F8670F"/>
    <w:rsid w:val="00F870E9"/>
    <w:rsid w:val="00F873A2"/>
    <w:rsid w:val="00F87A61"/>
    <w:rsid w:val="00F87B4E"/>
    <w:rsid w:val="00F90084"/>
    <w:rsid w:val="00F90129"/>
    <w:rsid w:val="00F90403"/>
    <w:rsid w:val="00F907DA"/>
    <w:rsid w:val="00F90EED"/>
    <w:rsid w:val="00F90F43"/>
    <w:rsid w:val="00F912FD"/>
    <w:rsid w:val="00F918E4"/>
    <w:rsid w:val="00F9204A"/>
    <w:rsid w:val="00F925BB"/>
    <w:rsid w:val="00F92CA4"/>
    <w:rsid w:val="00F92FA5"/>
    <w:rsid w:val="00F9313C"/>
    <w:rsid w:val="00F93601"/>
    <w:rsid w:val="00F93855"/>
    <w:rsid w:val="00F9390A"/>
    <w:rsid w:val="00F93D10"/>
    <w:rsid w:val="00F94046"/>
    <w:rsid w:val="00F94401"/>
    <w:rsid w:val="00F9611A"/>
    <w:rsid w:val="00F964CD"/>
    <w:rsid w:val="00F965AA"/>
    <w:rsid w:val="00F96986"/>
    <w:rsid w:val="00F96EAA"/>
    <w:rsid w:val="00F9758B"/>
    <w:rsid w:val="00FA07BE"/>
    <w:rsid w:val="00FA0C40"/>
    <w:rsid w:val="00FA0E98"/>
    <w:rsid w:val="00FA0FFA"/>
    <w:rsid w:val="00FA138A"/>
    <w:rsid w:val="00FA144D"/>
    <w:rsid w:val="00FA1A00"/>
    <w:rsid w:val="00FA1C3C"/>
    <w:rsid w:val="00FA21B1"/>
    <w:rsid w:val="00FA24A0"/>
    <w:rsid w:val="00FA29A4"/>
    <w:rsid w:val="00FA29CD"/>
    <w:rsid w:val="00FA2B33"/>
    <w:rsid w:val="00FA2E00"/>
    <w:rsid w:val="00FA360E"/>
    <w:rsid w:val="00FA36C0"/>
    <w:rsid w:val="00FA36D2"/>
    <w:rsid w:val="00FA3830"/>
    <w:rsid w:val="00FA3A83"/>
    <w:rsid w:val="00FA3CEB"/>
    <w:rsid w:val="00FA3F1B"/>
    <w:rsid w:val="00FA45C4"/>
    <w:rsid w:val="00FA46AF"/>
    <w:rsid w:val="00FA4934"/>
    <w:rsid w:val="00FA4B8D"/>
    <w:rsid w:val="00FA4CE5"/>
    <w:rsid w:val="00FA4D63"/>
    <w:rsid w:val="00FA4F88"/>
    <w:rsid w:val="00FA5560"/>
    <w:rsid w:val="00FA57E3"/>
    <w:rsid w:val="00FA70CE"/>
    <w:rsid w:val="00FA715E"/>
    <w:rsid w:val="00FA7FD5"/>
    <w:rsid w:val="00FB00E5"/>
    <w:rsid w:val="00FB0502"/>
    <w:rsid w:val="00FB083C"/>
    <w:rsid w:val="00FB0A9F"/>
    <w:rsid w:val="00FB0B18"/>
    <w:rsid w:val="00FB0C53"/>
    <w:rsid w:val="00FB0E93"/>
    <w:rsid w:val="00FB1409"/>
    <w:rsid w:val="00FB1E6D"/>
    <w:rsid w:val="00FB257E"/>
    <w:rsid w:val="00FB2828"/>
    <w:rsid w:val="00FB2C62"/>
    <w:rsid w:val="00FB31B2"/>
    <w:rsid w:val="00FB34B6"/>
    <w:rsid w:val="00FB3F92"/>
    <w:rsid w:val="00FB4A38"/>
    <w:rsid w:val="00FB5591"/>
    <w:rsid w:val="00FB630F"/>
    <w:rsid w:val="00FB6535"/>
    <w:rsid w:val="00FB687B"/>
    <w:rsid w:val="00FB699C"/>
    <w:rsid w:val="00FB7493"/>
    <w:rsid w:val="00FB756B"/>
    <w:rsid w:val="00FB7743"/>
    <w:rsid w:val="00FB7E8E"/>
    <w:rsid w:val="00FC00D4"/>
    <w:rsid w:val="00FC0D51"/>
    <w:rsid w:val="00FC131A"/>
    <w:rsid w:val="00FC1937"/>
    <w:rsid w:val="00FC1CF7"/>
    <w:rsid w:val="00FC1E79"/>
    <w:rsid w:val="00FC374F"/>
    <w:rsid w:val="00FC3F4A"/>
    <w:rsid w:val="00FC48A7"/>
    <w:rsid w:val="00FC4AEF"/>
    <w:rsid w:val="00FC4DAB"/>
    <w:rsid w:val="00FC5033"/>
    <w:rsid w:val="00FC519F"/>
    <w:rsid w:val="00FC54CF"/>
    <w:rsid w:val="00FC5B12"/>
    <w:rsid w:val="00FC5FC2"/>
    <w:rsid w:val="00FC7A19"/>
    <w:rsid w:val="00FD02E5"/>
    <w:rsid w:val="00FD046B"/>
    <w:rsid w:val="00FD0AA8"/>
    <w:rsid w:val="00FD0EA8"/>
    <w:rsid w:val="00FD0F43"/>
    <w:rsid w:val="00FD1AA0"/>
    <w:rsid w:val="00FD1AB0"/>
    <w:rsid w:val="00FD1DF8"/>
    <w:rsid w:val="00FD208A"/>
    <w:rsid w:val="00FD23BD"/>
    <w:rsid w:val="00FD279C"/>
    <w:rsid w:val="00FD29A5"/>
    <w:rsid w:val="00FD2BD6"/>
    <w:rsid w:val="00FD3078"/>
    <w:rsid w:val="00FD39A3"/>
    <w:rsid w:val="00FD3A38"/>
    <w:rsid w:val="00FD47ED"/>
    <w:rsid w:val="00FD489E"/>
    <w:rsid w:val="00FD4A92"/>
    <w:rsid w:val="00FD4C78"/>
    <w:rsid w:val="00FD4E48"/>
    <w:rsid w:val="00FD5429"/>
    <w:rsid w:val="00FD58AA"/>
    <w:rsid w:val="00FD5905"/>
    <w:rsid w:val="00FD5FAC"/>
    <w:rsid w:val="00FD669C"/>
    <w:rsid w:val="00FD684C"/>
    <w:rsid w:val="00FD6F32"/>
    <w:rsid w:val="00FD77AF"/>
    <w:rsid w:val="00FD78E0"/>
    <w:rsid w:val="00FE0123"/>
    <w:rsid w:val="00FE0126"/>
    <w:rsid w:val="00FE0884"/>
    <w:rsid w:val="00FE08D5"/>
    <w:rsid w:val="00FE0B2A"/>
    <w:rsid w:val="00FE10A8"/>
    <w:rsid w:val="00FE124A"/>
    <w:rsid w:val="00FE179C"/>
    <w:rsid w:val="00FE1AC2"/>
    <w:rsid w:val="00FE1DC6"/>
    <w:rsid w:val="00FE22F1"/>
    <w:rsid w:val="00FE2722"/>
    <w:rsid w:val="00FE2CB8"/>
    <w:rsid w:val="00FE3104"/>
    <w:rsid w:val="00FE31BC"/>
    <w:rsid w:val="00FE3E9A"/>
    <w:rsid w:val="00FE49FC"/>
    <w:rsid w:val="00FE4CF2"/>
    <w:rsid w:val="00FE4DAC"/>
    <w:rsid w:val="00FE5336"/>
    <w:rsid w:val="00FE553B"/>
    <w:rsid w:val="00FE5BA7"/>
    <w:rsid w:val="00FE62CC"/>
    <w:rsid w:val="00FE6372"/>
    <w:rsid w:val="00FE6468"/>
    <w:rsid w:val="00FE687B"/>
    <w:rsid w:val="00FE6997"/>
    <w:rsid w:val="00FE6B77"/>
    <w:rsid w:val="00FE6D0D"/>
    <w:rsid w:val="00FE6E01"/>
    <w:rsid w:val="00FE6EEE"/>
    <w:rsid w:val="00FE7483"/>
    <w:rsid w:val="00FE7504"/>
    <w:rsid w:val="00FE7D45"/>
    <w:rsid w:val="00FF1479"/>
    <w:rsid w:val="00FF1EBF"/>
    <w:rsid w:val="00FF2537"/>
    <w:rsid w:val="00FF2594"/>
    <w:rsid w:val="00FF2A90"/>
    <w:rsid w:val="00FF2C2D"/>
    <w:rsid w:val="00FF2E4E"/>
    <w:rsid w:val="00FF2F95"/>
    <w:rsid w:val="00FF3113"/>
    <w:rsid w:val="00FF31AA"/>
    <w:rsid w:val="00FF31B5"/>
    <w:rsid w:val="00FF3222"/>
    <w:rsid w:val="00FF345F"/>
    <w:rsid w:val="00FF3821"/>
    <w:rsid w:val="00FF3B0E"/>
    <w:rsid w:val="00FF3B7D"/>
    <w:rsid w:val="00FF4152"/>
    <w:rsid w:val="00FF4A2E"/>
    <w:rsid w:val="00FF4FBA"/>
    <w:rsid w:val="00FF57CD"/>
    <w:rsid w:val="00FF5B0F"/>
    <w:rsid w:val="00FF5B10"/>
    <w:rsid w:val="00FF6156"/>
    <w:rsid w:val="00FF6586"/>
    <w:rsid w:val="00FF7245"/>
    <w:rsid w:val="00FF7FC1"/>
    <w:rsid w:val="00FF7FD4"/>
    <w:rsid w:val="01559B6F"/>
    <w:rsid w:val="01B5A7D0"/>
    <w:rsid w:val="02509669"/>
    <w:rsid w:val="02607B66"/>
    <w:rsid w:val="028CCAC4"/>
    <w:rsid w:val="029A23AA"/>
    <w:rsid w:val="029E458A"/>
    <w:rsid w:val="02D5291E"/>
    <w:rsid w:val="031A7596"/>
    <w:rsid w:val="03A8CAF5"/>
    <w:rsid w:val="03DCE896"/>
    <w:rsid w:val="0428F8E9"/>
    <w:rsid w:val="04FA0DF6"/>
    <w:rsid w:val="0553E7B1"/>
    <w:rsid w:val="06AD0665"/>
    <w:rsid w:val="07311AD9"/>
    <w:rsid w:val="07607AC2"/>
    <w:rsid w:val="07A92D4C"/>
    <w:rsid w:val="07C672E5"/>
    <w:rsid w:val="07D2BC04"/>
    <w:rsid w:val="0823A2D9"/>
    <w:rsid w:val="085E749B"/>
    <w:rsid w:val="087822A2"/>
    <w:rsid w:val="08EF20D6"/>
    <w:rsid w:val="09F065C4"/>
    <w:rsid w:val="0A0A6E0D"/>
    <w:rsid w:val="0A285BC7"/>
    <w:rsid w:val="0AE0CE0E"/>
    <w:rsid w:val="0B2A1DA3"/>
    <w:rsid w:val="0B3957B0"/>
    <w:rsid w:val="0B8A737E"/>
    <w:rsid w:val="0B9D69F4"/>
    <w:rsid w:val="0BD646DB"/>
    <w:rsid w:val="0C28078F"/>
    <w:rsid w:val="0C47C5F8"/>
    <w:rsid w:val="0CFAF3BE"/>
    <w:rsid w:val="0CFF4419"/>
    <w:rsid w:val="0D54AC5A"/>
    <w:rsid w:val="0DA8B21E"/>
    <w:rsid w:val="0DF185D4"/>
    <w:rsid w:val="0DFA87F3"/>
    <w:rsid w:val="0E228021"/>
    <w:rsid w:val="0EA88756"/>
    <w:rsid w:val="10201F15"/>
    <w:rsid w:val="10277035"/>
    <w:rsid w:val="102EEEC6"/>
    <w:rsid w:val="105A8276"/>
    <w:rsid w:val="106D977C"/>
    <w:rsid w:val="10728A8C"/>
    <w:rsid w:val="10AD3F31"/>
    <w:rsid w:val="110563D7"/>
    <w:rsid w:val="1118FFAD"/>
    <w:rsid w:val="11534548"/>
    <w:rsid w:val="115C47C1"/>
    <w:rsid w:val="1175178B"/>
    <w:rsid w:val="11912BAB"/>
    <w:rsid w:val="11B4D7DD"/>
    <w:rsid w:val="11BD14F1"/>
    <w:rsid w:val="11D6C2FB"/>
    <w:rsid w:val="11FB1FFB"/>
    <w:rsid w:val="12039113"/>
    <w:rsid w:val="12BE7D2F"/>
    <w:rsid w:val="12E62721"/>
    <w:rsid w:val="12EC54AF"/>
    <w:rsid w:val="1301D16D"/>
    <w:rsid w:val="1353285D"/>
    <w:rsid w:val="1458FB68"/>
    <w:rsid w:val="14A5E275"/>
    <w:rsid w:val="14CB7853"/>
    <w:rsid w:val="14F2EF4B"/>
    <w:rsid w:val="151F185B"/>
    <w:rsid w:val="153DC0F3"/>
    <w:rsid w:val="15987B48"/>
    <w:rsid w:val="16988A76"/>
    <w:rsid w:val="16C00379"/>
    <w:rsid w:val="1705E6C9"/>
    <w:rsid w:val="177E8C12"/>
    <w:rsid w:val="17B808F3"/>
    <w:rsid w:val="180FBAE3"/>
    <w:rsid w:val="18C9ABB5"/>
    <w:rsid w:val="196EBD2A"/>
    <w:rsid w:val="199F928E"/>
    <w:rsid w:val="19C32573"/>
    <w:rsid w:val="19F645F3"/>
    <w:rsid w:val="1A0F57CC"/>
    <w:rsid w:val="1A5DEAA3"/>
    <w:rsid w:val="1AEA51C0"/>
    <w:rsid w:val="1AFC4EAD"/>
    <w:rsid w:val="1B049E26"/>
    <w:rsid w:val="1B345632"/>
    <w:rsid w:val="1B54A43B"/>
    <w:rsid w:val="1BA24703"/>
    <w:rsid w:val="1BC315DD"/>
    <w:rsid w:val="1C07EDA7"/>
    <w:rsid w:val="1C1A5EA9"/>
    <w:rsid w:val="1C1E9D6E"/>
    <w:rsid w:val="1C443A9B"/>
    <w:rsid w:val="1C72EB99"/>
    <w:rsid w:val="1C735C56"/>
    <w:rsid w:val="1C8D65D1"/>
    <w:rsid w:val="1CADAB9D"/>
    <w:rsid w:val="1CC05DAE"/>
    <w:rsid w:val="1DCA5FEB"/>
    <w:rsid w:val="1DD68AB0"/>
    <w:rsid w:val="1DE76F7C"/>
    <w:rsid w:val="1E351616"/>
    <w:rsid w:val="1EAFFD90"/>
    <w:rsid w:val="1EF00040"/>
    <w:rsid w:val="1F750D9D"/>
    <w:rsid w:val="1F8D8EE4"/>
    <w:rsid w:val="1FBEB069"/>
    <w:rsid w:val="1FCEE57B"/>
    <w:rsid w:val="201EE68C"/>
    <w:rsid w:val="206170C7"/>
    <w:rsid w:val="2070251A"/>
    <w:rsid w:val="209E38CD"/>
    <w:rsid w:val="20E45B2D"/>
    <w:rsid w:val="212D7EFD"/>
    <w:rsid w:val="21AD7C66"/>
    <w:rsid w:val="21D71E4A"/>
    <w:rsid w:val="220B30FD"/>
    <w:rsid w:val="226E9ED9"/>
    <w:rsid w:val="227BCF2A"/>
    <w:rsid w:val="227D3FDC"/>
    <w:rsid w:val="22921676"/>
    <w:rsid w:val="22C813A9"/>
    <w:rsid w:val="234EE5FE"/>
    <w:rsid w:val="236F648E"/>
    <w:rsid w:val="23B878D9"/>
    <w:rsid w:val="23DED743"/>
    <w:rsid w:val="240C0A14"/>
    <w:rsid w:val="2453E3D9"/>
    <w:rsid w:val="24A330F3"/>
    <w:rsid w:val="24BB7171"/>
    <w:rsid w:val="24E78501"/>
    <w:rsid w:val="25204676"/>
    <w:rsid w:val="255FF9B9"/>
    <w:rsid w:val="256FF761"/>
    <w:rsid w:val="258F63DC"/>
    <w:rsid w:val="260C64BF"/>
    <w:rsid w:val="2683589D"/>
    <w:rsid w:val="26E70EC2"/>
    <w:rsid w:val="27B428F8"/>
    <w:rsid w:val="282F556F"/>
    <w:rsid w:val="28DE5D87"/>
    <w:rsid w:val="29C66A99"/>
    <w:rsid w:val="29CDFE93"/>
    <w:rsid w:val="29D04CC2"/>
    <w:rsid w:val="2A126920"/>
    <w:rsid w:val="2A74C614"/>
    <w:rsid w:val="2A7F5E6D"/>
    <w:rsid w:val="2AB32841"/>
    <w:rsid w:val="2AF4B36C"/>
    <w:rsid w:val="2B1C36C8"/>
    <w:rsid w:val="2B21C085"/>
    <w:rsid w:val="2B332F68"/>
    <w:rsid w:val="2B546D18"/>
    <w:rsid w:val="2CBD4274"/>
    <w:rsid w:val="2D7A88EE"/>
    <w:rsid w:val="2D7CA19F"/>
    <w:rsid w:val="2E36B143"/>
    <w:rsid w:val="2E49EE4F"/>
    <w:rsid w:val="2E57B78A"/>
    <w:rsid w:val="2E677644"/>
    <w:rsid w:val="2E8B4B8F"/>
    <w:rsid w:val="2E8C03AC"/>
    <w:rsid w:val="2EA4F272"/>
    <w:rsid w:val="2EA5336C"/>
    <w:rsid w:val="2EC7C4B3"/>
    <w:rsid w:val="2EEEA76C"/>
    <w:rsid w:val="2F4D7603"/>
    <w:rsid w:val="2F80869C"/>
    <w:rsid w:val="2FBF5E69"/>
    <w:rsid w:val="30213EF7"/>
    <w:rsid w:val="3060FB5A"/>
    <w:rsid w:val="30B7EBAE"/>
    <w:rsid w:val="3117E4A6"/>
    <w:rsid w:val="3132E411"/>
    <w:rsid w:val="3174D733"/>
    <w:rsid w:val="318E3536"/>
    <w:rsid w:val="31A66CFB"/>
    <w:rsid w:val="31DD781B"/>
    <w:rsid w:val="324F4A21"/>
    <w:rsid w:val="32F7AA17"/>
    <w:rsid w:val="333657C2"/>
    <w:rsid w:val="3336B4AC"/>
    <w:rsid w:val="337C1C03"/>
    <w:rsid w:val="339CF904"/>
    <w:rsid w:val="33BEDF6C"/>
    <w:rsid w:val="3492F5D9"/>
    <w:rsid w:val="35351382"/>
    <w:rsid w:val="355E3B42"/>
    <w:rsid w:val="356C22AC"/>
    <w:rsid w:val="356F1ED9"/>
    <w:rsid w:val="35C21114"/>
    <w:rsid w:val="3648FEC1"/>
    <w:rsid w:val="3686332B"/>
    <w:rsid w:val="36A92382"/>
    <w:rsid w:val="36D8E495"/>
    <w:rsid w:val="37913423"/>
    <w:rsid w:val="37C02EA6"/>
    <w:rsid w:val="38050934"/>
    <w:rsid w:val="38C15392"/>
    <w:rsid w:val="38F5592D"/>
    <w:rsid w:val="390A6804"/>
    <w:rsid w:val="392DAB01"/>
    <w:rsid w:val="39394A6F"/>
    <w:rsid w:val="39642B9D"/>
    <w:rsid w:val="398E3451"/>
    <w:rsid w:val="398F1F87"/>
    <w:rsid w:val="3991C316"/>
    <w:rsid w:val="39CC4A62"/>
    <w:rsid w:val="3A9942E1"/>
    <w:rsid w:val="3AA8264D"/>
    <w:rsid w:val="3B3426E4"/>
    <w:rsid w:val="3B4BB602"/>
    <w:rsid w:val="3B8CB37B"/>
    <w:rsid w:val="3BB3B98A"/>
    <w:rsid w:val="3BEB1CF5"/>
    <w:rsid w:val="3C1A7857"/>
    <w:rsid w:val="3C602133"/>
    <w:rsid w:val="3C8794D2"/>
    <w:rsid w:val="3C8E0BAE"/>
    <w:rsid w:val="3D86ED56"/>
    <w:rsid w:val="3E283F3C"/>
    <w:rsid w:val="3E293F09"/>
    <w:rsid w:val="3E470EA6"/>
    <w:rsid w:val="3E64C8E9"/>
    <w:rsid w:val="3E6549D4"/>
    <w:rsid w:val="3F07696D"/>
    <w:rsid w:val="3F3371EF"/>
    <w:rsid w:val="3F5121A0"/>
    <w:rsid w:val="3F6F1095"/>
    <w:rsid w:val="3F8B8257"/>
    <w:rsid w:val="3FAB5673"/>
    <w:rsid w:val="3FAEEEC3"/>
    <w:rsid w:val="3FF0669B"/>
    <w:rsid w:val="405CB64D"/>
    <w:rsid w:val="407F5EF5"/>
    <w:rsid w:val="40872AAD"/>
    <w:rsid w:val="40BCD0BD"/>
    <w:rsid w:val="40C4F5C8"/>
    <w:rsid w:val="4105FA75"/>
    <w:rsid w:val="415A2A5C"/>
    <w:rsid w:val="41A36868"/>
    <w:rsid w:val="41AF1571"/>
    <w:rsid w:val="41DC8E79"/>
    <w:rsid w:val="424ECCB7"/>
    <w:rsid w:val="4298A6E7"/>
    <w:rsid w:val="42F5A81E"/>
    <w:rsid w:val="43E28EE9"/>
    <w:rsid w:val="43ECA70C"/>
    <w:rsid w:val="43FBFCF5"/>
    <w:rsid w:val="43FD74DC"/>
    <w:rsid w:val="443B730F"/>
    <w:rsid w:val="44DB092A"/>
    <w:rsid w:val="44E6B633"/>
    <w:rsid w:val="44E91540"/>
    <w:rsid w:val="45474EBB"/>
    <w:rsid w:val="455B953E"/>
    <w:rsid w:val="45FA11CF"/>
    <w:rsid w:val="45FAC3DB"/>
    <w:rsid w:val="4608CDC8"/>
    <w:rsid w:val="464166D8"/>
    <w:rsid w:val="4670B3B3"/>
    <w:rsid w:val="467F50DE"/>
    <w:rsid w:val="46CCF635"/>
    <w:rsid w:val="46E6C34B"/>
    <w:rsid w:val="4745E37E"/>
    <w:rsid w:val="47A27CD6"/>
    <w:rsid w:val="48171B33"/>
    <w:rsid w:val="48B90B53"/>
    <w:rsid w:val="49092F66"/>
    <w:rsid w:val="491DC055"/>
    <w:rsid w:val="4949BA8A"/>
    <w:rsid w:val="49DE3CE1"/>
    <w:rsid w:val="4A2BD56D"/>
    <w:rsid w:val="4A5A12EC"/>
    <w:rsid w:val="4A5E63C1"/>
    <w:rsid w:val="4A6DD009"/>
    <w:rsid w:val="4AA4FFC7"/>
    <w:rsid w:val="4AB7451B"/>
    <w:rsid w:val="4AEDBFDB"/>
    <w:rsid w:val="4AEE091A"/>
    <w:rsid w:val="4B3B9FA6"/>
    <w:rsid w:val="4B9F68F4"/>
    <w:rsid w:val="4BAA1E7E"/>
    <w:rsid w:val="4BD28399"/>
    <w:rsid w:val="4BDC57E8"/>
    <w:rsid w:val="4C3F8C75"/>
    <w:rsid w:val="4C68FD0E"/>
    <w:rsid w:val="4C8F4D9C"/>
    <w:rsid w:val="4D25E8ED"/>
    <w:rsid w:val="4D33E041"/>
    <w:rsid w:val="4E57AD24"/>
    <w:rsid w:val="4F50F563"/>
    <w:rsid w:val="4F875C23"/>
    <w:rsid w:val="500E708E"/>
    <w:rsid w:val="502B8FF9"/>
    <w:rsid w:val="506A19F5"/>
    <w:rsid w:val="50D012A6"/>
    <w:rsid w:val="50F33784"/>
    <w:rsid w:val="5119F617"/>
    <w:rsid w:val="513A47E3"/>
    <w:rsid w:val="514B2584"/>
    <w:rsid w:val="514E1BC9"/>
    <w:rsid w:val="51745CA7"/>
    <w:rsid w:val="51DB173B"/>
    <w:rsid w:val="51EE67F0"/>
    <w:rsid w:val="51F9D4FC"/>
    <w:rsid w:val="5296E94F"/>
    <w:rsid w:val="529F99EE"/>
    <w:rsid w:val="52CE7ECB"/>
    <w:rsid w:val="539E20B9"/>
    <w:rsid w:val="53D71AA5"/>
    <w:rsid w:val="53D94974"/>
    <w:rsid w:val="5483B089"/>
    <w:rsid w:val="548948CE"/>
    <w:rsid w:val="54B8C0DF"/>
    <w:rsid w:val="54E7F5F8"/>
    <w:rsid w:val="5532C13A"/>
    <w:rsid w:val="555F515E"/>
    <w:rsid w:val="558667F6"/>
    <w:rsid w:val="55C8D62A"/>
    <w:rsid w:val="5629A4F4"/>
    <w:rsid w:val="56AA4CA5"/>
    <w:rsid w:val="56CE919B"/>
    <w:rsid w:val="57680F76"/>
    <w:rsid w:val="57DF77E9"/>
    <w:rsid w:val="586FEFB4"/>
    <w:rsid w:val="5894C25B"/>
    <w:rsid w:val="59ACC1C5"/>
    <w:rsid w:val="59C74899"/>
    <w:rsid w:val="59D6E1EE"/>
    <w:rsid w:val="5A0A0CCA"/>
    <w:rsid w:val="5AB8AE40"/>
    <w:rsid w:val="5ABD2381"/>
    <w:rsid w:val="5B2D6167"/>
    <w:rsid w:val="5B7C4A50"/>
    <w:rsid w:val="5BCA7946"/>
    <w:rsid w:val="5BCC3C18"/>
    <w:rsid w:val="5BEE9AB9"/>
    <w:rsid w:val="5C9AB47D"/>
    <w:rsid w:val="5CA19912"/>
    <w:rsid w:val="5CBE2B46"/>
    <w:rsid w:val="5CE93061"/>
    <w:rsid w:val="5D089ACB"/>
    <w:rsid w:val="5D09D4D6"/>
    <w:rsid w:val="5D17D236"/>
    <w:rsid w:val="5D2C0587"/>
    <w:rsid w:val="5D37AA78"/>
    <w:rsid w:val="5D539171"/>
    <w:rsid w:val="5D8F5755"/>
    <w:rsid w:val="5DD143FF"/>
    <w:rsid w:val="5DEFB144"/>
    <w:rsid w:val="5EC43C4D"/>
    <w:rsid w:val="5ED691D0"/>
    <w:rsid w:val="5F16683C"/>
    <w:rsid w:val="5F312F65"/>
    <w:rsid w:val="5F4F5F41"/>
    <w:rsid w:val="5FA074B5"/>
    <w:rsid w:val="60A6746B"/>
    <w:rsid w:val="61236087"/>
    <w:rsid w:val="6147BC4A"/>
    <w:rsid w:val="61A5FB90"/>
    <w:rsid w:val="61AC082E"/>
    <w:rsid w:val="61D2C8F6"/>
    <w:rsid w:val="61DD8424"/>
    <w:rsid w:val="622E34E2"/>
    <w:rsid w:val="62B4244E"/>
    <w:rsid w:val="62FA6946"/>
    <w:rsid w:val="62FE03F2"/>
    <w:rsid w:val="63110347"/>
    <w:rsid w:val="63775AF7"/>
    <w:rsid w:val="63A772E4"/>
    <w:rsid w:val="64A062E6"/>
    <w:rsid w:val="653CAB1E"/>
    <w:rsid w:val="65E9D8DA"/>
    <w:rsid w:val="65FBB270"/>
    <w:rsid w:val="66EB9E56"/>
    <w:rsid w:val="681C4057"/>
    <w:rsid w:val="6854B32E"/>
    <w:rsid w:val="6875A937"/>
    <w:rsid w:val="68A5E62B"/>
    <w:rsid w:val="68A6B2D6"/>
    <w:rsid w:val="690C8198"/>
    <w:rsid w:val="69765FF5"/>
    <w:rsid w:val="697697E2"/>
    <w:rsid w:val="69A38AFC"/>
    <w:rsid w:val="69A727B1"/>
    <w:rsid w:val="69D6C5E4"/>
    <w:rsid w:val="6A850436"/>
    <w:rsid w:val="6ADD318E"/>
    <w:rsid w:val="6B52AEF1"/>
    <w:rsid w:val="6B6598F4"/>
    <w:rsid w:val="6BB0E15F"/>
    <w:rsid w:val="6C19CC7B"/>
    <w:rsid w:val="6C3FD2AB"/>
    <w:rsid w:val="6C8FF915"/>
    <w:rsid w:val="6CBCD6D4"/>
    <w:rsid w:val="6D2F328A"/>
    <w:rsid w:val="6D373A94"/>
    <w:rsid w:val="6D428225"/>
    <w:rsid w:val="6D655A82"/>
    <w:rsid w:val="6D6A17B6"/>
    <w:rsid w:val="6DD32074"/>
    <w:rsid w:val="6DF4EABF"/>
    <w:rsid w:val="6E04FEAC"/>
    <w:rsid w:val="6E8A3D2D"/>
    <w:rsid w:val="6EC27C10"/>
    <w:rsid w:val="6EDCF35A"/>
    <w:rsid w:val="6EF3BE1A"/>
    <w:rsid w:val="6EF82707"/>
    <w:rsid w:val="6F2FA4D6"/>
    <w:rsid w:val="6F493B43"/>
    <w:rsid w:val="70989C5E"/>
    <w:rsid w:val="70F24053"/>
    <w:rsid w:val="72907C96"/>
    <w:rsid w:val="7323D3C8"/>
    <w:rsid w:val="735EFF3D"/>
    <w:rsid w:val="7369CEA7"/>
    <w:rsid w:val="739EB55D"/>
    <w:rsid w:val="73DFCA77"/>
    <w:rsid w:val="73F02738"/>
    <w:rsid w:val="745F80F3"/>
    <w:rsid w:val="74CD00AA"/>
    <w:rsid w:val="74F490F9"/>
    <w:rsid w:val="74FB11ED"/>
    <w:rsid w:val="752AC994"/>
    <w:rsid w:val="75A79288"/>
    <w:rsid w:val="761B2BCA"/>
    <w:rsid w:val="76207B07"/>
    <w:rsid w:val="76277762"/>
    <w:rsid w:val="771A9267"/>
    <w:rsid w:val="782E8B77"/>
    <w:rsid w:val="785E66D8"/>
    <w:rsid w:val="78758BEB"/>
    <w:rsid w:val="787DFB9B"/>
    <w:rsid w:val="78C99286"/>
    <w:rsid w:val="794ADFC2"/>
    <w:rsid w:val="7AAD5477"/>
    <w:rsid w:val="7AFF1847"/>
    <w:rsid w:val="7B1E3D96"/>
    <w:rsid w:val="7B28CAE3"/>
    <w:rsid w:val="7B48C87D"/>
    <w:rsid w:val="7C1880D4"/>
    <w:rsid w:val="7C46793C"/>
    <w:rsid w:val="7C854781"/>
    <w:rsid w:val="7CD9AF9B"/>
    <w:rsid w:val="7CE6EB6B"/>
    <w:rsid w:val="7D197070"/>
    <w:rsid w:val="7D5B2F05"/>
    <w:rsid w:val="7D9EF704"/>
    <w:rsid w:val="7DD445A4"/>
    <w:rsid w:val="7E1A9241"/>
    <w:rsid w:val="7E378B70"/>
    <w:rsid w:val="7FE2D4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6BB26"/>
  <w15:chartTrackingRefBased/>
  <w15:docId w15:val="{1D5AC248-5E86-4463-BB5A-51AE15D6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US" w:eastAsia="en-US" w:bidi="ar-SA"/>
      </w:rPr>
    </w:rPrDefault>
    <w:pPrDefault>
      <w:pPr>
        <w:spacing w:after="240" w:line="288" w:lineRule="auto"/>
      </w:pPr>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9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7"/>
    <w:rsid w:val="00D524BB"/>
    <w:pPr>
      <w:spacing w:line="276" w:lineRule="auto"/>
    </w:pPr>
  </w:style>
  <w:style w:type="paragraph" w:styleId="Heading1">
    <w:name w:val="heading 1"/>
    <w:basedOn w:val="Normal"/>
    <w:next w:val="O-BodyText5"/>
    <w:link w:val="Heading1Char"/>
    <w:uiPriority w:val="99"/>
    <w:qFormat/>
    <w:rsid w:val="00077782"/>
    <w:pPr>
      <w:keepNext/>
      <w:keepLines/>
      <w:jc w:val="center"/>
      <w:outlineLvl w:val="0"/>
    </w:pPr>
    <w:rPr>
      <w:rFonts w:asciiTheme="majorHAnsi" w:eastAsiaTheme="majorEastAsia" w:hAnsiTheme="majorHAnsi" w:cstheme="majorBidi"/>
      <w:b/>
      <w:caps/>
      <w:color w:val="262E35" w:themeColor="accent1" w:themeShade="BF"/>
      <w:szCs w:val="32"/>
    </w:rPr>
  </w:style>
  <w:style w:type="paragraph" w:styleId="Heading2">
    <w:name w:val="heading 2"/>
    <w:basedOn w:val="Normal"/>
    <w:next w:val="O-BodyText5"/>
    <w:link w:val="Heading2Char"/>
    <w:uiPriority w:val="99"/>
    <w:qFormat/>
    <w:rsid w:val="00077782"/>
    <w:pPr>
      <w:keepNext/>
      <w:keepLines/>
      <w:outlineLvl w:val="1"/>
    </w:pPr>
    <w:rPr>
      <w:rFonts w:asciiTheme="majorHAnsi" w:eastAsiaTheme="majorEastAsia" w:hAnsiTheme="majorHAnsi" w:cstheme="majorBidi"/>
      <w:b/>
      <w:color w:val="262E35" w:themeColor="accent1" w:themeShade="BF"/>
      <w:szCs w:val="26"/>
    </w:rPr>
  </w:style>
  <w:style w:type="paragraph" w:styleId="Heading3">
    <w:name w:val="heading 3"/>
    <w:basedOn w:val="Normal"/>
    <w:next w:val="O-BodyText5"/>
    <w:link w:val="Heading3Char"/>
    <w:uiPriority w:val="99"/>
    <w:qFormat/>
    <w:rsid w:val="00C365C6"/>
    <w:pPr>
      <w:keepNext/>
      <w:keepLines/>
      <w:outlineLvl w:val="2"/>
    </w:pPr>
    <w:rPr>
      <w:rFonts w:asciiTheme="majorHAnsi" w:eastAsiaTheme="majorEastAsia" w:hAnsiTheme="majorHAnsi" w:cstheme="majorBidi"/>
      <w:i/>
      <w:color w:val="191E23" w:themeColor="accent1" w:themeShade="7F"/>
      <w:szCs w:val="24"/>
    </w:rPr>
  </w:style>
  <w:style w:type="paragraph" w:styleId="Heading4">
    <w:name w:val="heading 4"/>
    <w:basedOn w:val="Normal"/>
    <w:next w:val="Normal"/>
    <w:link w:val="Heading4Char"/>
    <w:uiPriority w:val="99"/>
    <w:qFormat/>
    <w:rsid w:val="00E75399"/>
    <w:pPr>
      <w:keepNext/>
      <w:keepLines/>
      <w:spacing w:before="40"/>
      <w:outlineLvl w:val="3"/>
    </w:pPr>
    <w:rPr>
      <w:rFonts w:asciiTheme="majorHAnsi" w:eastAsiaTheme="majorEastAsia" w:hAnsiTheme="majorHAnsi" w:cstheme="majorBidi"/>
      <w:i/>
      <w:iCs/>
      <w:color w:val="262E35" w:themeColor="accent1" w:themeShade="BF"/>
    </w:rPr>
  </w:style>
  <w:style w:type="paragraph" w:styleId="Heading5">
    <w:name w:val="heading 5"/>
    <w:basedOn w:val="Normal"/>
    <w:next w:val="Normal"/>
    <w:link w:val="Heading5Char"/>
    <w:uiPriority w:val="99"/>
    <w:qFormat/>
    <w:rsid w:val="002624AF"/>
    <w:pPr>
      <w:keepNext/>
      <w:keepLines/>
      <w:spacing w:before="40"/>
      <w:outlineLvl w:val="4"/>
    </w:pPr>
    <w:rPr>
      <w:rFonts w:asciiTheme="majorHAnsi" w:eastAsiaTheme="majorEastAsia" w:hAnsiTheme="majorHAnsi" w:cstheme="majorBidi"/>
      <w:color w:val="262E35" w:themeColor="accent1" w:themeShade="BF"/>
    </w:rPr>
  </w:style>
  <w:style w:type="paragraph" w:styleId="Heading6">
    <w:name w:val="heading 6"/>
    <w:basedOn w:val="Normal"/>
    <w:next w:val="Normal"/>
    <w:link w:val="Heading6Char"/>
    <w:uiPriority w:val="99"/>
    <w:qFormat/>
    <w:rsid w:val="00BD1919"/>
    <w:pPr>
      <w:keepNext/>
      <w:keepLines/>
      <w:spacing w:before="40"/>
      <w:outlineLvl w:val="5"/>
    </w:pPr>
    <w:rPr>
      <w:rFonts w:asciiTheme="majorHAnsi" w:eastAsiaTheme="majorEastAsia" w:hAnsiTheme="majorHAnsi" w:cstheme="majorBidi"/>
      <w:color w:val="191E23" w:themeColor="accent1" w:themeShade="7F"/>
    </w:rPr>
  </w:style>
  <w:style w:type="paragraph" w:styleId="Heading7">
    <w:name w:val="heading 7"/>
    <w:basedOn w:val="Normal"/>
    <w:next w:val="Normal"/>
    <w:link w:val="Heading7Char"/>
    <w:uiPriority w:val="99"/>
    <w:qFormat/>
    <w:rsid w:val="00CA666B"/>
    <w:pPr>
      <w:keepNext/>
      <w:keepLines/>
      <w:spacing w:before="40"/>
      <w:outlineLvl w:val="6"/>
    </w:pPr>
    <w:rPr>
      <w:rFonts w:asciiTheme="majorHAnsi" w:eastAsiaTheme="majorEastAsia" w:hAnsiTheme="majorHAnsi" w:cstheme="majorBidi"/>
      <w:i/>
      <w:iCs/>
      <w:color w:val="191E23" w:themeColor="accent1" w:themeShade="7F"/>
    </w:rPr>
  </w:style>
  <w:style w:type="paragraph" w:styleId="Heading8">
    <w:name w:val="heading 8"/>
    <w:basedOn w:val="Normal"/>
    <w:next w:val="Normal"/>
    <w:link w:val="Heading8Char"/>
    <w:uiPriority w:val="9"/>
    <w:rsid w:val="00D500A4"/>
    <w:pPr>
      <w:keepNext/>
      <w:spacing w:after="120" w:line="240" w:lineRule="auto"/>
      <w:jc w:val="both"/>
      <w:outlineLvl w:val="7"/>
    </w:pPr>
    <w:rPr>
      <w:rFonts w:ascii="Verdana" w:eastAsia="Times New Roman" w:hAnsi="Verdana"/>
      <w:sz w:val="16"/>
    </w:rPr>
  </w:style>
  <w:style w:type="paragraph" w:styleId="Heading9">
    <w:name w:val="heading 9"/>
    <w:basedOn w:val="Normal"/>
    <w:next w:val="Normal"/>
    <w:link w:val="Heading9Char"/>
    <w:uiPriority w:val="9"/>
    <w:rsid w:val="00D500A4"/>
    <w:pPr>
      <w:keepNext/>
      <w:spacing w:before="240" w:after="60" w:line="240" w:lineRule="auto"/>
      <w:jc w:val="both"/>
      <w:outlineLvl w:val="8"/>
    </w:pPr>
    <w:rPr>
      <w:rFonts w:eastAsia="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827"/>
    <w:pPr>
      <w:tabs>
        <w:tab w:val="center" w:pos="4680"/>
        <w:tab w:val="right" w:pos="9360"/>
      </w:tabs>
      <w:spacing w:after="0" w:line="240" w:lineRule="auto"/>
    </w:pPr>
  </w:style>
  <w:style w:type="paragraph" w:customStyle="1" w:styleId="O-BodyTextDS">
    <w:name w:val="O-Body Text (DS)"/>
    <w:aliases w:val="2Body,s28"/>
    <w:basedOn w:val="Normal"/>
    <w:uiPriority w:val="4"/>
    <w:qFormat/>
    <w:rsid w:val="00AF5791"/>
    <w:pPr>
      <w:spacing w:line="576" w:lineRule="auto"/>
    </w:pPr>
    <w:rPr>
      <w:rFonts w:eastAsia="Times New Roman"/>
    </w:rPr>
  </w:style>
  <w:style w:type="paragraph" w:customStyle="1" w:styleId="O-BodyTextJ">
    <w:name w:val="O-Body Text (J)"/>
    <w:aliases w:val="3Body,s13"/>
    <w:basedOn w:val="Normal"/>
    <w:uiPriority w:val="7"/>
    <w:qFormat/>
    <w:rsid w:val="00835EA4"/>
    <w:pPr>
      <w:jc w:val="both"/>
    </w:pPr>
    <w:rPr>
      <w:rFonts w:eastAsia="Times New Roman"/>
    </w:rPr>
  </w:style>
  <w:style w:type="paragraph" w:customStyle="1" w:styleId="O-BodyText5">
    <w:name w:val="O-Body Text .5&quot;"/>
    <w:aliases w:val="1Half,s2"/>
    <w:basedOn w:val="Normal"/>
    <w:uiPriority w:val="1"/>
    <w:qFormat/>
    <w:rsid w:val="00BE6ADC"/>
    <w:pPr>
      <w:ind w:firstLine="720"/>
    </w:pPr>
  </w:style>
  <w:style w:type="paragraph" w:customStyle="1" w:styleId="O-BodyText5DS">
    <w:name w:val="O-Body Text .5” (DS)"/>
    <w:aliases w:val="2Half,s29"/>
    <w:basedOn w:val="Normal"/>
    <w:uiPriority w:val="5"/>
    <w:rsid w:val="00BE6ADC"/>
    <w:pPr>
      <w:spacing w:line="576" w:lineRule="auto"/>
      <w:ind w:firstLine="720"/>
    </w:pPr>
    <w:rPr>
      <w:rFonts w:eastAsia="Times New Roman"/>
    </w:rPr>
  </w:style>
  <w:style w:type="paragraph" w:customStyle="1" w:styleId="O-BodyText5J">
    <w:name w:val="O-Body Text .5” (J)"/>
    <w:aliases w:val="3Half,s14"/>
    <w:basedOn w:val="Normal"/>
    <w:uiPriority w:val="7"/>
    <w:qFormat/>
    <w:rsid w:val="00835EA4"/>
    <w:pPr>
      <w:ind w:firstLine="720"/>
      <w:jc w:val="both"/>
    </w:pPr>
    <w:rPr>
      <w:rFonts w:eastAsia="Times New Roman"/>
    </w:rPr>
  </w:style>
  <w:style w:type="paragraph" w:customStyle="1" w:styleId="O-BodyText1">
    <w:name w:val="O-Body Text 1&quot;"/>
    <w:aliases w:val="1Full,s3"/>
    <w:basedOn w:val="Normal"/>
    <w:uiPriority w:val="2"/>
    <w:qFormat/>
    <w:rsid w:val="00BE6ADC"/>
    <w:pPr>
      <w:ind w:firstLine="1440"/>
    </w:pPr>
    <w:rPr>
      <w:rFonts w:eastAsia="Times New Roman"/>
    </w:rPr>
  </w:style>
  <w:style w:type="paragraph" w:customStyle="1" w:styleId="O-BodyText1DS">
    <w:name w:val="O-Body Text 1” (DS)"/>
    <w:aliases w:val="2Full,s30"/>
    <w:basedOn w:val="Normal"/>
    <w:uiPriority w:val="6"/>
    <w:qFormat/>
    <w:rsid w:val="00BE6ADC"/>
    <w:pPr>
      <w:spacing w:line="576" w:lineRule="auto"/>
      <w:ind w:firstLine="1440"/>
    </w:pPr>
    <w:rPr>
      <w:rFonts w:eastAsia="Times New Roman"/>
    </w:rPr>
  </w:style>
  <w:style w:type="paragraph" w:customStyle="1" w:styleId="O-BodyText1J">
    <w:name w:val="O-Body Text 1” (J)"/>
    <w:aliases w:val="3Full,s15"/>
    <w:basedOn w:val="Normal"/>
    <w:uiPriority w:val="7"/>
    <w:qFormat/>
    <w:rsid w:val="00835EA4"/>
    <w:pPr>
      <w:ind w:firstLine="1440"/>
      <w:jc w:val="both"/>
    </w:pPr>
    <w:rPr>
      <w:rFonts w:eastAsia="Times New Roman"/>
    </w:rPr>
  </w:style>
  <w:style w:type="paragraph" w:customStyle="1" w:styleId="O-Bullet">
    <w:name w:val="O-Bullet ()"/>
    <w:aliases w:val="1Bullet,s4"/>
    <w:basedOn w:val="Normal"/>
    <w:autoRedefine/>
    <w:uiPriority w:val="32"/>
    <w:qFormat/>
    <w:rsid w:val="00B433F8"/>
    <w:pPr>
      <w:numPr>
        <w:numId w:val="5"/>
      </w:numPr>
      <w:contextualSpacing/>
      <w:jc w:val="both"/>
    </w:pPr>
  </w:style>
  <w:style w:type="paragraph" w:customStyle="1" w:styleId="O-Bullet5">
    <w:name w:val="O-Bullet .5&quot;"/>
    <w:aliases w:val="2Bullet,s26"/>
    <w:basedOn w:val="Normal"/>
    <w:autoRedefine/>
    <w:uiPriority w:val="32"/>
    <w:qFormat/>
    <w:rsid w:val="00DC3C05"/>
    <w:pPr>
      <w:numPr>
        <w:numId w:val="6"/>
      </w:numPr>
      <w:contextualSpacing/>
    </w:pPr>
  </w:style>
  <w:style w:type="paragraph" w:customStyle="1" w:styleId="O-Bullet1">
    <w:name w:val="O-Bullet 1&quot;"/>
    <w:aliases w:val="3Bullet,s27"/>
    <w:basedOn w:val="Normal"/>
    <w:uiPriority w:val="32"/>
    <w:rsid w:val="008B7982"/>
    <w:pPr>
      <w:numPr>
        <w:numId w:val="7"/>
      </w:numPr>
    </w:pPr>
  </w:style>
  <w:style w:type="paragraph" w:customStyle="1" w:styleId="O-Indent5">
    <w:name w:val="O-Indent .5&quot;"/>
    <w:aliases w:val="Half Indent,s5"/>
    <w:basedOn w:val="Normal"/>
    <w:uiPriority w:val="10"/>
    <w:qFormat/>
    <w:rsid w:val="00BE6ADC"/>
    <w:pPr>
      <w:ind w:left="720"/>
    </w:pPr>
    <w:rPr>
      <w:rFonts w:eastAsia="Times New Roman"/>
    </w:rPr>
  </w:style>
  <w:style w:type="paragraph" w:customStyle="1" w:styleId="O-Indent1">
    <w:name w:val="O-Indent 1&quot;"/>
    <w:aliases w:val="Full Indent,s6"/>
    <w:basedOn w:val="Normal"/>
    <w:uiPriority w:val="11"/>
    <w:rsid w:val="00BE6ADC"/>
    <w:pPr>
      <w:ind w:left="1440"/>
    </w:pPr>
    <w:rPr>
      <w:rFonts w:eastAsia="Times New Roman"/>
    </w:rPr>
  </w:style>
  <w:style w:type="paragraph" w:customStyle="1" w:styleId="O-Quote">
    <w:name w:val="O-Quote ()"/>
    <w:aliases w:val="1Quote,s7"/>
    <w:basedOn w:val="Normal"/>
    <w:uiPriority w:val="33"/>
    <w:rsid w:val="00BE6ADC"/>
    <w:pPr>
      <w:ind w:left="1440" w:right="1440"/>
    </w:pPr>
    <w:rPr>
      <w:rFonts w:eastAsia="Times New Roman"/>
    </w:rPr>
  </w:style>
  <w:style w:type="paragraph" w:customStyle="1" w:styleId="O-QuoteDS">
    <w:name w:val="O-Quote (DS)"/>
    <w:aliases w:val="2Quote,s17"/>
    <w:basedOn w:val="Normal"/>
    <w:uiPriority w:val="33"/>
    <w:rsid w:val="00BE6ADC"/>
    <w:pPr>
      <w:spacing w:line="576" w:lineRule="auto"/>
      <w:ind w:left="1440" w:right="1440"/>
    </w:pPr>
    <w:rPr>
      <w:rFonts w:eastAsia="Times New Roman"/>
    </w:rPr>
  </w:style>
  <w:style w:type="paragraph" w:customStyle="1" w:styleId="O-QuoteJ">
    <w:name w:val="O-Quote (J)"/>
    <w:aliases w:val="3Quote,s16"/>
    <w:basedOn w:val="Normal"/>
    <w:uiPriority w:val="33"/>
    <w:rsid w:val="00835EA4"/>
    <w:pPr>
      <w:ind w:left="1440" w:right="1440"/>
      <w:jc w:val="both"/>
    </w:pPr>
    <w:rPr>
      <w:rFonts w:eastAsia="Times New Roman"/>
    </w:rPr>
  </w:style>
  <w:style w:type="paragraph" w:customStyle="1" w:styleId="O-SignatureLA">
    <w:name w:val="O-Signature (LA)"/>
    <w:aliases w:val="Sig (LA),s18"/>
    <w:basedOn w:val="Normal"/>
    <w:uiPriority w:val="45"/>
    <w:rsid w:val="00BE6ADC"/>
    <w:pPr>
      <w:keepLines/>
      <w:tabs>
        <w:tab w:val="right" w:pos="2880"/>
      </w:tabs>
      <w:spacing w:before="720"/>
      <w:ind w:left="547" w:hanging="547"/>
    </w:pPr>
    <w:rPr>
      <w:rFonts w:eastAsia="Times New Roman"/>
    </w:rPr>
  </w:style>
  <w:style w:type="paragraph" w:customStyle="1" w:styleId="O-Signature">
    <w:name w:val="O-Signature"/>
    <w:aliases w:val="Sigs,s12"/>
    <w:basedOn w:val="Normal"/>
    <w:next w:val="Normal"/>
    <w:uiPriority w:val="45"/>
    <w:rsid w:val="00BE6ADC"/>
    <w:pPr>
      <w:keepNext/>
      <w:keepLines/>
      <w:ind w:left="4320"/>
    </w:pPr>
    <w:rPr>
      <w:rFonts w:eastAsia="Times New Roman"/>
    </w:rPr>
  </w:style>
  <w:style w:type="paragraph" w:customStyle="1" w:styleId="O-Title3">
    <w:name w:val="O-Title 3"/>
    <w:aliases w:val="3Title,s22"/>
    <w:basedOn w:val="Normal"/>
    <w:next w:val="Normal"/>
    <w:uiPriority w:val="37"/>
    <w:qFormat/>
    <w:rsid w:val="00BE6ADC"/>
    <w:pPr>
      <w:keepNext/>
      <w:keepLines/>
      <w:jc w:val="center"/>
    </w:pPr>
    <w:rPr>
      <w:b/>
      <w:bCs/>
      <w:u w:val="single"/>
    </w:rPr>
  </w:style>
  <w:style w:type="paragraph" w:customStyle="1" w:styleId="O-TITLE">
    <w:name w:val="O-TITLE"/>
    <w:aliases w:val="1Title,s10"/>
    <w:basedOn w:val="Normal"/>
    <w:next w:val="Normal"/>
    <w:uiPriority w:val="35"/>
    <w:qFormat/>
    <w:rsid w:val="00BE6ADC"/>
    <w:pPr>
      <w:keepNext/>
      <w:keepLines/>
      <w:jc w:val="center"/>
    </w:pPr>
    <w:rPr>
      <w:rFonts w:eastAsia="Times New Roman"/>
      <w:b/>
      <w:caps/>
    </w:rPr>
  </w:style>
  <w:style w:type="paragraph" w:customStyle="1" w:styleId="O-Title6">
    <w:name w:val="O-Title 6"/>
    <w:aliases w:val="6Title,s11"/>
    <w:basedOn w:val="Normal"/>
    <w:next w:val="Normal"/>
    <w:uiPriority w:val="40"/>
    <w:qFormat/>
    <w:rsid w:val="00BE6ADC"/>
    <w:pPr>
      <w:keepNext/>
      <w:keepLines/>
    </w:pPr>
    <w:rPr>
      <w:b/>
    </w:rPr>
  </w:style>
  <w:style w:type="paragraph" w:customStyle="1" w:styleId="O-Title7">
    <w:name w:val="O-Title 7"/>
    <w:aliases w:val="7Title,s19"/>
    <w:basedOn w:val="Normal"/>
    <w:next w:val="Normal"/>
    <w:uiPriority w:val="41"/>
    <w:qFormat/>
    <w:rsid w:val="00BE6ADC"/>
    <w:pPr>
      <w:keepNext/>
      <w:keepLines/>
    </w:pPr>
    <w:rPr>
      <w:b/>
      <w:bCs/>
      <w:u w:val="single"/>
    </w:rPr>
  </w:style>
  <w:style w:type="paragraph" w:customStyle="1" w:styleId="O-Title5">
    <w:name w:val="O-Title 5"/>
    <w:aliases w:val="5Title,s8"/>
    <w:basedOn w:val="Normal"/>
    <w:next w:val="Normal"/>
    <w:uiPriority w:val="39"/>
    <w:qFormat/>
    <w:rsid w:val="00077782"/>
    <w:pPr>
      <w:keepNext/>
      <w:keepLines/>
      <w:jc w:val="center"/>
    </w:pPr>
    <w:rPr>
      <w:rFonts w:eastAsia="Times New Roman"/>
      <w:b/>
      <w:bCs/>
      <w:iCs/>
      <w:caps/>
      <w:u w:val="single"/>
    </w:rPr>
  </w:style>
  <w:style w:type="paragraph" w:customStyle="1" w:styleId="O-Title2">
    <w:name w:val="O-Title 2"/>
    <w:aliases w:val="2Title,s20"/>
    <w:basedOn w:val="Normal"/>
    <w:next w:val="Normal"/>
    <w:uiPriority w:val="36"/>
    <w:qFormat/>
    <w:rsid w:val="00BE6ADC"/>
    <w:pPr>
      <w:keepNext/>
      <w:keepLines/>
      <w:jc w:val="center"/>
    </w:pPr>
    <w:rPr>
      <w:rFonts w:eastAsia="Times New Roman"/>
      <w:b/>
      <w:bCs/>
    </w:rPr>
  </w:style>
  <w:style w:type="paragraph" w:styleId="FootnoteText">
    <w:name w:val="footnote text"/>
    <w:link w:val="FootnoteTextChar"/>
    <w:rsid w:val="001F6A0A"/>
    <w:pPr>
      <w:widowControl w:val="0"/>
      <w:spacing w:after="120" w:line="240" w:lineRule="auto"/>
    </w:pPr>
    <w:rPr>
      <w:sz w:val="16"/>
    </w:rPr>
  </w:style>
  <w:style w:type="character" w:customStyle="1" w:styleId="FootnoteTextChar">
    <w:name w:val="Footnote Text Char"/>
    <w:basedOn w:val="DefaultParagraphFont"/>
    <w:link w:val="FootnoteText"/>
    <w:rsid w:val="001F6A0A"/>
    <w:rPr>
      <w:sz w:val="16"/>
    </w:rPr>
  </w:style>
  <w:style w:type="character" w:styleId="FootnoteReference">
    <w:name w:val="footnote reference"/>
    <w:basedOn w:val="DefaultParagraphFont"/>
    <w:uiPriority w:val="99"/>
    <w:unhideWhenUsed/>
    <w:rsid w:val="000D2C00"/>
    <w:rPr>
      <w:rFonts w:ascii="Times New Roman" w:hAnsi="Times New Roman"/>
      <w:vertAlign w:val="superscript"/>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customStyle="1" w:styleId="Parties">
    <w:name w:val="Parties"/>
    <w:basedOn w:val="Normal"/>
    <w:uiPriority w:val="34"/>
    <w:rsid w:val="00BE6ADC"/>
    <w:pPr>
      <w:numPr>
        <w:numId w:val="1"/>
      </w:numPr>
      <w:jc w:val="both"/>
    </w:pPr>
    <w:rPr>
      <w:rFonts w:eastAsia="Times New Roman"/>
    </w:rPr>
  </w:style>
  <w:style w:type="paragraph" w:customStyle="1" w:styleId="Background">
    <w:name w:val="Background"/>
    <w:basedOn w:val="Normal"/>
    <w:uiPriority w:val="34"/>
    <w:rsid w:val="00BE6ADC"/>
    <w:pPr>
      <w:numPr>
        <w:numId w:val="2"/>
      </w:numPr>
      <w:jc w:val="both"/>
    </w:pPr>
    <w:rPr>
      <w:rFonts w:eastAsia="Times New Roman"/>
    </w:rPr>
  </w:style>
  <w:style w:type="paragraph" w:customStyle="1" w:styleId="OPDFooter">
    <w:name w:val="O PD Footer"/>
    <w:uiPriority w:val="46"/>
    <w:unhideWhenUsed/>
    <w:rsid w:val="00505D5F"/>
    <w:pPr>
      <w:tabs>
        <w:tab w:val="right" w:pos="7200"/>
      </w:tabs>
      <w:spacing w:after="0" w:line="300" w:lineRule="exact"/>
      <w:jc w:val="right"/>
    </w:pPr>
    <w:rPr>
      <w:rFonts w:ascii="Arial Narrow" w:eastAsia="Times New Roman" w:hAnsi="Arial Narrow"/>
      <w:sz w:val="18"/>
    </w:rPr>
  </w:style>
  <w:style w:type="paragraph" w:customStyle="1" w:styleId="O-Title4">
    <w:name w:val="O-Title 4"/>
    <w:aliases w:val="4Title,s9"/>
    <w:basedOn w:val="Normal"/>
    <w:next w:val="Normal"/>
    <w:uiPriority w:val="38"/>
    <w:qFormat/>
    <w:rsid w:val="00BE6ADC"/>
    <w:rPr>
      <w:rFonts w:eastAsia="Times New Roman"/>
      <w:u w:val="single"/>
    </w:rPr>
  </w:style>
  <w:style w:type="paragraph" w:customStyle="1" w:styleId="O-Title8">
    <w:name w:val="O-Title 8"/>
    <w:aliases w:val="8Title,s23"/>
    <w:basedOn w:val="Normal"/>
    <w:next w:val="Normal"/>
    <w:uiPriority w:val="42"/>
    <w:qFormat/>
    <w:rsid w:val="00BE6ADC"/>
    <w:rPr>
      <w:i/>
    </w:rPr>
  </w:style>
  <w:style w:type="paragraph" w:customStyle="1" w:styleId="SolarAppendixText">
    <w:name w:val="Solar_Appendix Text"/>
    <w:basedOn w:val="SolarIndent5"/>
    <w:uiPriority w:val="47"/>
    <w:qFormat/>
    <w:rsid w:val="00DF32DB"/>
    <w:pPr>
      <w:ind w:left="0"/>
    </w:pPr>
  </w:style>
  <w:style w:type="character" w:customStyle="1" w:styleId="HeaderChar">
    <w:name w:val="Header Char"/>
    <w:basedOn w:val="DefaultParagraphFont"/>
    <w:link w:val="Header"/>
    <w:uiPriority w:val="99"/>
    <w:rsid w:val="00DE1827"/>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AppendixEndText">
    <w:name w:val="Appendix End Text"/>
    <w:basedOn w:val="Normal"/>
    <w:next w:val="Normal"/>
    <w:uiPriority w:val="35"/>
    <w:rsid w:val="00BE6ADC"/>
    <w:pPr>
      <w:keepNext/>
      <w:keepLines/>
      <w:jc w:val="center"/>
    </w:pPr>
  </w:style>
  <w:style w:type="paragraph" w:customStyle="1" w:styleId="FSAccoladeText">
    <w:name w:val="FS Accolade Text"/>
    <w:uiPriority w:val="47"/>
    <w:rsid w:val="00F25C6A"/>
    <w:pPr>
      <w:spacing w:before="160" w:after="160" w:line="240" w:lineRule="exact"/>
    </w:pPr>
    <w:rPr>
      <w:rFonts w:asciiTheme="majorHAnsi" w:hAnsiTheme="majorHAnsi" w:cstheme="majorHAnsi"/>
      <w:b/>
      <w:color w:val="000000" w:themeColor="text1"/>
      <w:sz w:val="18"/>
      <w:szCs w:val="18"/>
    </w:rPr>
  </w:style>
  <w:style w:type="paragraph" w:customStyle="1" w:styleId="FSBodyText">
    <w:name w:val="FS Body Text"/>
    <w:uiPriority w:val="47"/>
    <w:rsid w:val="00F25C6A"/>
    <w:pPr>
      <w:spacing w:line="230" w:lineRule="exact"/>
    </w:pPr>
    <w:rPr>
      <w:rFonts w:asciiTheme="majorHAnsi" w:hAnsiTheme="majorHAnsi" w:cstheme="majorHAnsi"/>
      <w:color w:val="000000" w:themeColor="text1"/>
      <w:sz w:val="17"/>
      <w:szCs w:val="17"/>
    </w:rPr>
  </w:style>
  <w:style w:type="paragraph" w:customStyle="1" w:styleId="FSBodyTextBullet">
    <w:name w:val="FS Body Text Bullet"/>
    <w:uiPriority w:val="47"/>
    <w:rsid w:val="000D1A4C"/>
    <w:pPr>
      <w:numPr>
        <w:numId w:val="3"/>
      </w:numPr>
      <w:spacing w:after="120" w:line="230" w:lineRule="exact"/>
      <w:ind w:right="-270"/>
    </w:pPr>
    <w:rPr>
      <w:rFonts w:asciiTheme="majorHAnsi" w:hAnsiTheme="majorHAnsi" w:cstheme="majorHAnsi"/>
      <w:color w:val="000000" w:themeColor="text1"/>
      <w:sz w:val="17"/>
      <w:szCs w:val="17"/>
    </w:rPr>
  </w:style>
  <w:style w:type="paragraph" w:customStyle="1" w:styleId="FSBodyTextDifferentiators">
    <w:name w:val="FS Body Text Differentiators"/>
    <w:uiPriority w:val="47"/>
    <w:rsid w:val="00F25C6A"/>
    <w:pPr>
      <w:framePr w:hSpace="360" w:wrap="around" w:vAnchor="text" w:hAnchor="page" w:x="6337" w:y="1"/>
      <w:spacing w:before="120" w:after="0" w:line="240" w:lineRule="exact"/>
      <w:suppressOverlap/>
    </w:pPr>
    <w:rPr>
      <w:rFonts w:asciiTheme="majorHAnsi" w:hAnsiTheme="majorHAnsi" w:cstheme="majorHAnsi"/>
      <w:color w:val="000000" w:themeColor="text1"/>
      <w:sz w:val="17"/>
      <w:szCs w:val="17"/>
    </w:rPr>
  </w:style>
  <w:style w:type="paragraph" w:customStyle="1" w:styleId="FSBoldHeading">
    <w:name w:val="FS Bold Heading"/>
    <w:basedOn w:val="Normal"/>
    <w:uiPriority w:val="47"/>
    <w:rsid w:val="00F25C6A"/>
    <w:pPr>
      <w:spacing w:before="120" w:after="120"/>
    </w:pPr>
    <w:rPr>
      <w:rFonts w:asciiTheme="majorHAnsi" w:hAnsiTheme="majorHAnsi" w:cstheme="majorHAnsi"/>
      <w:b/>
      <w:color w:val="000000" w:themeColor="text1"/>
      <w:sz w:val="18"/>
      <w:szCs w:val="18"/>
    </w:rPr>
  </w:style>
  <w:style w:type="paragraph" w:customStyle="1" w:styleId="FSBoldHeadingColor">
    <w:name w:val="FS Bold Heading (Color)"/>
    <w:uiPriority w:val="47"/>
    <w:rsid w:val="00F25C6A"/>
    <w:pPr>
      <w:spacing w:after="120"/>
    </w:pPr>
    <w:rPr>
      <w:rFonts w:asciiTheme="majorHAnsi" w:hAnsiTheme="majorHAnsi" w:cstheme="majorHAnsi"/>
      <w:b/>
      <w:color w:val="333E48" w:themeColor="accent1"/>
    </w:rPr>
  </w:style>
  <w:style w:type="paragraph" w:customStyle="1" w:styleId="FSCallOutBoxBullet">
    <w:name w:val="FS Call Out Box Bullet"/>
    <w:uiPriority w:val="47"/>
    <w:rsid w:val="00F25C6A"/>
    <w:pPr>
      <w:numPr>
        <w:numId w:val="4"/>
      </w:numPr>
      <w:spacing w:after="60"/>
    </w:pPr>
    <w:rPr>
      <w:rFonts w:asciiTheme="majorHAnsi" w:hAnsiTheme="majorHAnsi" w:cs="Arial"/>
      <w:color w:val="000000" w:themeColor="text1"/>
      <w:sz w:val="16"/>
      <w:szCs w:val="16"/>
    </w:rPr>
  </w:style>
  <w:style w:type="paragraph" w:customStyle="1" w:styleId="FSCallOutBoxHeading">
    <w:name w:val="FS Call Out Box Heading"/>
    <w:uiPriority w:val="47"/>
    <w:rsid w:val="00F25C6A"/>
    <w:pPr>
      <w:spacing w:before="60" w:after="60"/>
    </w:pPr>
    <w:rPr>
      <w:rFonts w:asciiTheme="majorHAnsi" w:hAnsiTheme="majorHAnsi" w:cstheme="majorHAnsi"/>
      <w:b/>
      <w:color w:val="FFFFFF" w:themeColor="background1"/>
      <w:sz w:val="17"/>
      <w:szCs w:val="17"/>
    </w:rPr>
  </w:style>
  <w:style w:type="paragraph" w:customStyle="1" w:styleId="FSDifferentiatorsHeading">
    <w:name w:val="FS Differentiators Heading"/>
    <w:uiPriority w:val="47"/>
    <w:rsid w:val="00F25C6A"/>
    <w:pPr>
      <w:framePr w:hSpace="360" w:wrap="around" w:vAnchor="text" w:hAnchor="page" w:x="6337" w:y="1"/>
      <w:spacing w:before="120" w:after="120"/>
      <w:ind w:right="522"/>
      <w:suppressOverlap/>
    </w:pPr>
    <w:rPr>
      <w:rFonts w:asciiTheme="majorHAnsi" w:hAnsiTheme="majorHAnsi" w:cstheme="majorHAnsi"/>
      <w:b/>
      <w:color w:val="000000" w:themeColor="text1"/>
      <w:sz w:val="22"/>
      <w:szCs w:val="22"/>
    </w:rPr>
  </w:style>
  <w:style w:type="paragraph" w:customStyle="1" w:styleId="FSDifferentiatorsStatement">
    <w:name w:val="FS Differentiators Statement"/>
    <w:uiPriority w:val="47"/>
    <w:rsid w:val="00F25C6A"/>
    <w:pPr>
      <w:framePr w:hSpace="360" w:wrap="around" w:vAnchor="text" w:hAnchor="page" w:x="6337" w:y="1"/>
      <w:spacing w:before="120" w:after="0"/>
      <w:suppressOverlap/>
    </w:pPr>
    <w:rPr>
      <w:rFonts w:asciiTheme="majorHAnsi" w:hAnsiTheme="majorHAnsi" w:cstheme="majorHAnsi"/>
      <w:b/>
      <w:color w:val="333E48" w:themeColor="accent1"/>
    </w:rPr>
  </w:style>
  <w:style w:type="paragraph" w:customStyle="1" w:styleId="FSHeaderTitle">
    <w:name w:val="FS Header Title"/>
    <w:uiPriority w:val="47"/>
    <w:rsid w:val="00F25C6A"/>
    <w:pPr>
      <w:spacing w:after="0"/>
    </w:pPr>
    <w:rPr>
      <w:rFonts w:asciiTheme="majorHAnsi" w:hAnsiTheme="majorHAnsi" w:cstheme="majorHAnsi"/>
      <w:b/>
      <w:color w:val="FFFFFF" w:themeColor="background1"/>
      <w:sz w:val="28"/>
      <w:szCs w:val="28"/>
    </w:rPr>
  </w:style>
  <w:style w:type="paragraph" w:customStyle="1" w:styleId="FSIntroParagraphText">
    <w:name w:val="FS Intro Paragraph Text"/>
    <w:uiPriority w:val="47"/>
    <w:rsid w:val="00F25C6A"/>
    <w:pPr>
      <w:spacing w:after="0" w:line="360" w:lineRule="exact"/>
      <w:ind w:right="360"/>
    </w:pPr>
    <w:rPr>
      <w:rFonts w:asciiTheme="majorHAnsi" w:hAnsiTheme="majorHAnsi" w:cstheme="majorHAnsi"/>
      <w:color w:val="333E48" w:themeColor="accent1"/>
      <w:sz w:val="24"/>
      <w:szCs w:val="24"/>
    </w:rPr>
  </w:style>
  <w:style w:type="paragraph" w:customStyle="1" w:styleId="FSOverviewHeading">
    <w:name w:val="FS Overview Heading"/>
    <w:uiPriority w:val="47"/>
    <w:rsid w:val="00F25C6A"/>
    <w:pPr>
      <w:spacing w:after="180"/>
    </w:pPr>
    <w:rPr>
      <w:rFonts w:asciiTheme="majorHAnsi" w:hAnsiTheme="majorHAnsi" w:cstheme="majorHAnsi"/>
      <w:b/>
      <w:color w:val="333E48" w:themeColor="accent1"/>
      <w:sz w:val="22"/>
      <w:szCs w:val="22"/>
    </w:rPr>
  </w:style>
  <w:style w:type="paragraph" w:customStyle="1" w:styleId="O-Title9">
    <w:name w:val="O-Title 9"/>
    <w:aliases w:val="9Title,s31"/>
    <w:basedOn w:val="Normal"/>
    <w:next w:val="Normal"/>
    <w:uiPriority w:val="43"/>
    <w:rsid w:val="00BE6ADC"/>
    <w:pPr>
      <w:keepNext/>
      <w:keepLines/>
    </w:pPr>
    <w:rPr>
      <w:rFonts w:eastAsia="Times New Roman"/>
      <w:b/>
      <w:caps/>
    </w:rPr>
  </w:style>
  <w:style w:type="character" w:customStyle="1" w:styleId="Heading1Char">
    <w:name w:val="Heading 1 Char"/>
    <w:basedOn w:val="DefaultParagraphFont"/>
    <w:link w:val="Heading1"/>
    <w:uiPriority w:val="99"/>
    <w:rsid w:val="00C365C6"/>
    <w:rPr>
      <w:rFonts w:asciiTheme="majorHAnsi" w:eastAsiaTheme="majorEastAsia" w:hAnsiTheme="majorHAnsi" w:cstheme="majorBidi"/>
      <w:b/>
      <w:caps/>
      <w:color w:val="262E35" w:themeColor="accent1" w:themeShade="BF"/>
      <w:sz w:val="24"/>
      <w:szCs w:val="32"/>
    </w:rPr>
  </w:style>
  <w:style w:type="character" w:customStyle="1" w:styleId="Heading2Char">
    <w:name w:val="Heading 2 Char"/>
    <w:basedOn w:val="DefaultParagraphFont"/>
    <w:link w:val="Heading2"/>
    <w:uiPriority w:val="99"/>
    <w:rsid w:val="00C365C6"/>
    <w:rPr>
      <w:rFonts w:asciiTheme="majorHAnsi" w:eastAsiaTheme="majorEastAsia" w:hAnsiTheme="majorHAnsi" w:cstheme="majorBidi"/>
      <w:b/>
      <w:color w:val="262E35" w:themeColor="accent1" w:themeShade="BF"/>
      <w:sz w:val="24"/>
      <w:szCs w:val="26"/>
    </w:rPr>
  </w:style>
  <w:style w:type="character" w:customStyle="1" w:styleId="Heading3Char">
    <w:name w:val="Heading 3 Char"/>
    <w:basedOn w:val="DefaultParagraphFont"/>
    <w:link w:val="Heading3"/>
    <w:uiPriority w:val="99"/>
    <w:rsid w:val="00C365C6"/>
    <w:rPr>
      <w:rFonts w:asciiTheme="majorHAnsi" w:eastAsiaTheme="majorEastAsia" w:hAnsiTheme="majorHAnsi" w:cstheme="majorBidi"/>
      <w:i/>
      <w:color w:val="191E23" w:themeColor="accent1" w:themeShade="7F"/>
      <w:szCs w:val="24"/>
    </w:rPr>
  </w:style>
  <w:style w:type="character" w:styleId="Hyperlink">
    <w:name w:val="Hyperlink"/>
    <w:uiPriority w:val="99"/>
    <w:rsid w:val="00077782"/>
    <w:rPr>
      <w:b/>
      <w:color w:val="0000FF"/>
      <w:u w:val="single"/>
    </w:rPr>
  </w:style>
  <w:style w:type="character" w:styleId="PlaceholderText">
    <w:name w:val="Placeholder Text"/>
    <w:basedOn w:val="DefaultParagraphFont"/>
    <w:uiPriority w:val="99"/>
    <w:semiHidden/>
    <w:rsid w:val="00C20888"/>
    <w:rPr>
      <w:color w:val="808080"/>
    </w:rPr>
  </w:style>
  <w:style w:type="table" w:styleId="TableGrid">
    <w:name w:val="Table Grid"/>
    <w:basedOn w:val="TableNormal"/>
    <w:uiPriority w:val="39"/>
    <w:rsid w:val="00C20888"/>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
    <w:name w:val="LegalComboList"/>
    <w:rsid w:val="00C20888"/>
    <w:pPr>
      <w:numPr>
        <w:numId w:val="9"/>
      </w:numPr>
    </w:pPr>
  </w:style>
  <w:style w:type="numbering" w:customStyle="1" w:styleId="Style1">
    <w:name w:val="Style1"/>
    <w:rsid w:val="00C20888"/>
    <w:pPr>
      <w:numPr>
        <w:numId w:val="8"/>
      </w:numPr>
    </w:pPr>
  </w:style>
  <w:style w:type="paragraph" w:customStyle="1" w:styleId="Legal5Cont1">
    <w:name w:val="Legal5 Cont 1"/>
    <w:basedOn w:val="Normal"/>
    <w:link w:val="Legal5Cont1Char"/>
    <w:rsid w:val="00D72768"/>
    <w:pPr>
      <w:ind w:left="720"/>
    </w:pPr>
    <w:rPr>
      <w:szCs w:val="24"/>
    </w:rPr>
  </w:style>
  <w:style w:type="character" w:customStyle="1" w:styleId="Legal5Cont1Char">
    <w:name w:val="Legal5 Cont 1 Char"/>
    <w:basedOn w:val="DefaultParagraphFont"/>
    <w:link w:val="Legal5Cont1"/>
    <w:rsid w:val="00D72768"/>
    <w:rPr>
      <w:rFonts w:ascii="Times New Roman" w:hAnsi="Times New Roman"/>
      <w:sz w:val="24"/>
      <w:szCs w:val="24"/>
    </w:rPr>
  </w:style>
  <w:style w:type="paragraph" w:customStyle="1" w:styleId="Legal5Cont2">
    <w:name w:val="Legal5 Cont 2"/>
    <w:basedOn w:val="Legal5Cont1"/>
    <w:link w:val="Legal5Cont2Char"/>
    <w:rsid w:val="00D72768"/>
  </w:style>
  <w:style w:type="character" w:customStyle="1" w:styleId="Legal5Cont2Char">
    <w:name w:val="Legal5 Cont 2 Char"/>
    <w:basedOn w:val="DefaultParagraphFont"/>
    <w:link w:val="Legal5Cont2"/>
    <w:rsid w:val="00D72768"/>
    <w:rPr>
      <w:rFonts w:ascii="Times New Roman" w:hAnsi="Times New Roman"/>
      <w:w w:val="105"/>
      <w:sz w:val="24"/>
      <w:szCs w:val="24"/>
    </w:rPr>
  </w:style>
  <w:style w:type="paragraph" w:customStyle="1" w:styleId="Legal5Cont3">
    <w:name w:val="Legal5 Cont 3"/>
    <w:basedOn w:val="Legal5Cont2"/>
    <w:link w:val="Legal5Cont3Char"/>
    <w:rsid w:val="00D72768"/>
  </w:style>
  <w:style w:type="character" w:customStyle="1" w:styleId="Legal5Cont3Char">
    <w:name w:val="Legal5 Cont 3 Char"/>
    <w:basedOn w:val="DefaultParagraphFont"/>
    <w:link w:val="Legal5Cont3"/>
    <w:rsid w:val="00D72768"/>
    <w:rPr>
      <w:rFonts w:ascii="Times New Roman" w:eastAsia="Times New Roman" w:hAnsi="Times New Roman"/>
      <w:sz w:val="24"/>
    </w:rPr>
  </w:style>
  <w:style w:type="paragraph" w:customStyle="1" w:styleId="Legal5Cont4">
    <w:name w:val="Legal5 Cont 4"/>
    <w:basedOn w:val="Legal5L4"/>
    <w:link w:val="Legal5Cont4Char"/>
    <w:rsid w:val="00D72768"/>
    <w:rPr>
      <w:lang w:val="en-CA"/>
    </w:rPr>
  </w:style>
  <w:style w:type="character" w:customStyle="1" w:styleId="Legal5Cont4Char">
    <w:name w:val="Legal5 Cont 4 Char"/>
    <w:basedOn w:val="DefaultParagraphFont"/>
    <w:link w:val="Legal5Cont4"/>
    <w:rsid w:val="00D72768"/>
    <w:rPr>
      <w:rFonts w:eastAsia="Times New Roman"/>
      <w:b/>
      <w:sz w:val="24"/>
      <w:lang w:val="en-CA"/>
    </w:rPr>
  </w:style>
  <w:style w:type="paragraph" w:customStyle="1" w:styleId="Legal5Cont5">
    <w:name w:val="Legal5 Cont 5"/>
    <w:basedOn w:val="Legal5Cont4"/>
    <w:link w:val="Legal5Cont5Char"/>
    <w:rsid w:val="00D72768"/>
  </w:style>
  <w:style w:type="character" w:customStyle="1" w:styleId="Legal5Cont5Char">
    <w:name w:val="Legal5 Cont 5 Char"/>
    <w:basedOn w:val="DefaultParagraphFont"/>
    <w:link w:val="Legal5Cont5"/>
    <w:rsid w:val="00D72768"/>
    <w:rPr>
      <w:rFonts w:eastAsia="Times New Roman"/>
      <w:b/>
      <w:sz w:val="24"/>
      <w:lang w:val="en-CA"/>
    </w:rPr>
  </w:style>
  <w:style w:type="paragraph" w:customStyle="1" w:styleId="Legal5Cont6">
    <w:name w:val="Legal5 Cont 6"/>
    <w:basedOn w:val="Legal5Cont5"/>
    <w:link w:val="Legal5Cont6Char"/>
    <w:rsid w:val="00D72768"/>
  </w:style>
  <w:style w:type="character" w:customStyle="1" w:styleId="Legal5Cont6Char">
    <w:name w:val="Legal5 Cont 6 Char"/>
    <w:basedOn w:val="DefaultParagraphFont"/>
    <w:link w:val="Legal5Cont6"/>
    <w:rsid w:val="00D72768"/>
    <w:rPr>
      <w:rFonts w:eastAsia="Times New Roman"/>
      <w:b/>
      <w:sz w:val="24"/>
      <w:lang w:val="en-CA"/>
    </w:rPr>
  </w:style>
  <w:style w:type="paragraph" w:customStyle="1" w:styleId="Legal5Cont7">
    <w:name w:val="Legal5 Cont 7"/>
    <w:basedOn w:val="Legal5Cont6"/>
    <w:link w:val="Legal5Cont7Char"/>
    <w:rsid w:val="00D72768"/>
  </w:style>
  <w:style w:type="character" w:customStyle="1" w:styleId="Legal5Cont7Char">
    <w:name w:val="Legal5 Cont 7 Char"/>
    <w:basedOn w:val="DefaultParagraphFont"/>
    <w:link w:val="Legal5Cont7"/>
    <w:rsid w:val="00D72768"/>
    <w:rPr>
      <w:rFonts w:eastAsia="Times New Roman"/>
      <w:b/>
      <w:sz w:val="24"/>
      <w:lang w:val="en-CA"/>
    </w:rPr>
  </w:style>
  <w:style w:type="paragraph" w:customStyle="1" w:styleId="Legal5Cont8">
    <w:name w:val="Legal5 Cont 8"/>
    <w:basedOn w:val="Legal5Cont7"/>
    <w:link w:val="Legal5Cont8Char"/>
    <w:rsid w:val="00D72768"/>
  </w:style>
  <w:style w:type="character" w:customStyle="1" w:styleId="Legal5Cont8Char">
    <w:name w:val="Legal5 Cont 8 Char"/>
    <w:basedOn w:val="DefaultParagraphFont"/>
    <w:link w:val="Legal5Cont8"/>
    <w:rsid w:val="00D72768"/>
    <w:rPr>
      <w:rFonts w:eastAsia="Times New Roman"/>
      <w:b/>
      <w:sz w:val="24"/>
      <w:lang w:val="en-CA"/>
    </w:rPr>
  </w:style>
  <w:style w:type="paragraph" w:customStyle="1" w:styleId="Legal5Cont9">
    <w:name w:val="Legal5 Cont 9"/>
    <w:basedOn w:val="Legal5Cont8"/>
    <w:link w:val="Legal5Cont9Char"/>
    <w:rsid w:val="00D72768"/>
    <w:pPr>
      <w:ind w:firstLine="720"/>
    </w:pPr>
  </w:style>
  <w:style w:type="character" w:customStyle="1" w:styleId="Legal5Cont9Char">
    <w:name w:val="Legal5 Cont 9 Char"/>
    <w:basedOn w:val="DefaultParagraphFont"/>
    <w:link w:val="Legal5Cont9"/>
    <w:rsid w:val="00D72768"/>
    <w:rPr>
      <w:rFonts w:eastAsia="Times New Roman"/>
      <w:b/>
      <w:sz w:val="24"/>
      <w:lang w:val="en-CA"/>
    </w:rPr>
  </w:style>
  <w:style w:type="paragraph" w:customStyle="1" w:styleId="Legal5L1">
    <w:name w:val="Legal5_L1"/>
    <w:basedOn w:val="Normal"/>
    <w:next w:val="Normal"/>
    <w:link w:val="Legal5L1Char"/>
    <w:autoRedefine/>
    <w:qFormat/>
    <w:rsid w:val="00B655F4"/>
    <w:pPr>
      <w:keepNext/>
      <w:keepLines/>
      <w:numPr>
        <w:numId w:val="11"/>
      </w:numPr>
      <w:outlineLvl w:val="0"/>
    </w:pPr>
    <w:rPr>
      <w:rFonts w:eastAsia="Times New Roman"/>
      <w:b/>
      <w:sz w:val="32"/>
    </w:rPr>
  </w:style>
  <w:style w:type="character" w:customStyle="1" w:styleId="Legal5L1Char">
    <w:name w:val="Legal5_L1 Char"/>
    <w:basedOn w:val="DefaultParagraphFont"/>
    <w:link w:val="Legal5L1"/>
    <w:rsid w:val="00B655F4"/>
    <w:rPr>
      <w:rFonts w:eastAsia="Times New Roman"/>
      <w:b/>
      <w:sz w:val="32"/>
    </w:rPr>
  </w:style>
  <w:style w:type="paragraph" w:customStyle="1" w:styleId="Legal5L2">
    <w:name w:val="Legal5_L2"/>
    <w:basedOn w:val="Legal5L1"/>
    <w:next w:val="Normal"/>
    <w:link w:val="Legal5L2Char"/>
    <w:autoRedefine/>
    <w:qFormat/>
    <w:rsid w:val="003C4AF2"/>
    <w:pPr>
      <w:keepLines w:val="0"/>
      <w:numPr>
        <w:ilvl w:val="1"/>
      </w:numPr>
      <w:spacing w:line="240" w:lineRule="auto"/>
      <w:outlineLvl w:val="1"/>
    </w:pPr>
    <w:rPr>
      <w:sz w:val="24"/>
    </w:rPr>
  </w:style>
  <w:style w:type="character" w:customStyle="1" w:styleId="Legal5L2Char">
    <w:name w:val="Legal5_L2 Char"/>
    <w:basedOn w:val="DefaultParagraphFont"/>
    <w:link w:val="Legal5L2"/>
    <w:rsid w:val="003C4AF2"/>
    <w:rPr>
      <w:rFonts w:eastAsia="Times New Roman"/>
      <w:b/>
      <w:sz w:val="24"/>
    </w:rPr>
  </w:style>
  <w:style w:type="paragraph" w:customStyle="1" w:styleId="Legal5L3">
    <w:name w:val="Legal5_L3"/>
    <w:basedOn w:val="Legal5L2"/>
    <w:next w:val="Normal"/>
    <w:link w:val="Legal5L3Char"/>
    <w:autoRedefine/>
    <w:qFormat/>
    <w:rsid w:val="00873906"/>
    <w:pPr>
      <w:numPr>
        <w:ilvl w:val="2"/>
      </w:numPr>
      <w:outlineLvl w:val="2"/>
    </w:pPr>
  </w:style>
  <w:style w:type="character" w:customStyle="1" w:styleId="Legal5L3Char">
    <w:name w:val="Legal5_L3 Char"/>
    <w:basedOn w:val="DefaultParagraphFont"/>
    <w:link w:val="Legal5L3"/>
    <w:rsid w:val="00873906"/>
    <w:rPr>
      <w:rFonts w:eastAsia="Times New Roman"/>
      <w:b/>
      <w:sz w:val="24"/>
    </w:rPr>
  </w:style>
  <w:style w:type="paragraph" w:customStyle="1" w:styleId="Legal5L4">
    <w:name w:val="Legal5_L4"/>
    <w:basedOn w:val="Legal5L3"/>
    <w:next w:val="Normal"/>
    <w:link w:val="Legal5L4Char"/>
    <w:autoRedefine/>
    <w:qFormat/>
    <w:rsid w:val="00EA6BA9"/>
    <w:pPr>
      <w:numPr>
        <w:ilvl w:val="3"/>
      </w:numPr>
    </w:pPr>
  </w:style>
  <w:style w:type="character" w:customStyle="1" w:styleId="Legal5L4Char">
    <w:name w:val="Legal5_L4 Char"/>
    <w:basedOn w:val="DefaultParagraphFont"/>
    <w:link w:val="Legal5L4"/>
    <w:rsid w:val="00EA6BA9"/>
    <w:rPr>
      <w:rFonts w:eastAsia="Times New Roman"/>
      <w:b/>
      <w:sz w:val="24"/>
    </w:rPr>
  </w:style>
  <w:style w:type="paragraph" w:customStyle="1" w:styleId="Legal5L5">
    <w:name w:val="Legal5_L5"/>
    <w:basedOn w:val="Legal5L4"/>
    <w:next w:val="Normal"/>
    <w:link w:val="Legal5L5Char"/>
    <w:rsid w:val="00D72768"/>
    <w:pPr>
      <w:numPr>
        <w:ilvl w:val="4"/>
      </w:numPr>
      <w:outlineLvl w:val="4"/>
    </w:pPr>
  </w:style>
  <w:style w:type="character" w:customStyle="1" w:styleId="Legal5L5Char">
    <w:name w:val="Legal5_L5 Char"/>
    <w:basedOn w:val="DefaultParagraphFont"/>
    <w:link w:val="Legal5L5"/>
    <w:rsid w:val="00D72768"/>
    <w:rPr>
      <w:rFonts w:eastAsia="Times New Roman"/>
      <w:b/>
      <w:sz w:val="24"/>
    </w:rPr>
  </w:style>
  <w:style w:type="paragraph" w:customStyle="1" w:styleId="Legal5L6">
    <w:name w:val="Legal5_L6"/>
    <w:basedOn w:val="Legal5L5"/>
    <w:next w:val="Normal"/>
    <w:link w:val="Legal5L6Char"/>
    <w:rsid w:val="0002260F"/>
    <w:pPr>
      <w:numPr>
        <w:ilvl w:val="5"/>
      </w:numPr>
      <w:ind w:left="1080" w:hanging="360"/>
      <w:outlineLvl w:val="5"/>
    </w:pPr>
    <w:rPr>
      <w:b w:val="0"/>
    </w:rPr>
  </w:style>
  <w:style w:type="character" w:customStyle="1" w:styleId="Legal5L6Char">
    <w:name w:val="Legal5_L6 Char"/>
    <w:basedOn w:val="DefaultParagraphFont"/>
    <w:link w:val="Legal5L6"/>
    <w:rsid w:val="0002260F"/>
    <w:rPr>
      <w:rFonts w:eastAsia="Times New Roman"/>
      <w:sz w:val="24"/>
    </w:rPr>
  </w:style>
  <w:style w:type="paragraph" w:customStyle="1" w:styleId="Legal5L7">
    <w:name w:val="Legal5_L7"/>
    <w:basedOn w:val="Legal5L6"/>
    <w:next w:val="Normal"/>
    <w:link w:val="Legal5L7Char"/>
    <w:rsid w:val="0080416E"/>
    <w:pPr>
      <w:numPr>
        <w:ilvl w:val="6"/>
      </w:numPr>
      <w:tabs>
        <w:tab w:val="num" w:pos="360"/>
      </w:tabs>
      <w:ind w:left="2246" w:hanging="360"/>
      <w:contextualSpacing/>
      <w:outlineLvl w:val="6"/>
    </w:pPr>
    <w:rPr>
      <w:b/>
    </w:rPr>
  </w:style>
  <w:style w:type="character" w:customStyle="1" w:styleId="Legal5L7Char">
    <w:name w:val="Legal5_L7 Char"/>
    <w:basedOn w:val="DefaultParagraphFont"/>
    <w:link w:val="Legal5L7"/>
    <w:rsid w:val="0080416E"/>
    <w:rPr>
      <w:rFonts w:eastAsia="Times New Roman"/>
      <w:b/>
      <w:sz w:val="24"/>
    </w:rPr>
  </w:style>
  <w:style w:type="paragraph" w:customStyle="1" w:styleId="Legal5L8">
    <w:name w:val="Legal5_L8"/>
    <w:basedOn w:val="Legal5L7"/>
    <w:next w:val="Normal"/>
    <w:link w:val="Legal5L8Char"/>
    <w:rsid w:val="00D72768"/>
    <w:pPr>
      <w:numPr>
        <w:ilvl w:val="7"/>
      </w:numPr>
      <w:tabs>
        <w:tab w:val="num" w:pos="360"/>
        <w:tab w:val="num" w:pos="2250"/>
      </w:tabs>
      <w:ind w:left="2246" w:hanging="360"/>
      <w:outlineLvl w:val="7"/>
    </w:pPr>
  </w:style>
  <w:style w:type="character" w:customStyle="1" w:styleId="Legal5L8Char">
    <w:name w:val="Legal5_L8 Char"/>
    <w:basedOn w:val="DefaultParagraphFont"/>
    <w:link w:val="Legal5L8"/>
    <w:rsid w:val="00D72768"/>
    <w:rPr>
      <w:rFonts w:eastAsia="Times New Roman"/>
      <w:b/>
      <w:sz w:val="24"/>
    </w:rPr>
  </w:style>
  <w:style w:type="paragraph" w:customStyle="1" w:styleId="Legal5L9">
    <w:name w:val="Legal5_L9"/>
    <w:basedOn w:val="Legal5L8"/>
    <w:next w:val="Normal"/>
    <w:link w:val="Legal5L9Char"/>
    <w:rsid w:val="00D72768"/>
    <w:pPr>
      <w:numPr>
        <w:ilvl w:val="8"/>
      </w:numPr>
      <w:tabs>
        <w:tab w:val="num" w:pos="360"/>
        <w:tab w:val="num" w:pos="2250"/>
      </w:tabs>
      <w:ind w:left="2246" w:hanging="360"/>
      <w:outlineLvl w:val="8"/>
    </w:pPr>
  </w:style>
  <w:style w:type="character" w:customStyle="1" w:styleId="Legal5L9Char">
    <w:name w:val="Legal5_L9 Char"/>
    <w:basedOn w:val="DefaultParagraphFont"/>
    <w:link w:val="Legal5L9"/>
    <w:rsid w:val="00D72768"/>
    <w:rPr>
      <w:rFonts w:eastAsia="Times New Roman"/>
      <w:b/>
      <w:sz w:val="24"/>
    </w:rPr>
  </w:style>
  <w:style w:type="paragraph" w:customStyle="1" w:styleId="Bullet15">
    <w:name w:val="Bullet 1.5"/>
    <w:basedOn w:val="Normal"/>
    <w:uiPriority w:val="47"/>
    <w:rsid w:val="008B7982"/>
    <w:pPr>
      <w:numPr>
        <w:numId w:val="12"/>
      </w:numPr>
    </w:pPr>
    <w:rPr>
      <w:szCs w:val="24"/>
      <w:lang w:val="en-CA"/>
    </w:rPr>
  </w:style>
  <w:style w:type="paragraph" w:customStyle="1" w:styleId="Bullet2">
    <w:name w:val="Bullet 2"/>
    <w:basedOn w:val="Normal"/>
    <w:uiPriority w:val="47"/>
    <w:rsid w:val="00577E4F"/>
    <w:pPr>
      <w:numPr>
        <w:numId w:val="13"/>
      </w:numPr>
      <w:ind w:left="3240"/>
    </w:pPr>
    <w:rPr>
      <w:szCs w:val="24"/>
    </w:rPr>
  </w:style>
  <w:style w:type="paragraph" w:customStyle="1" w:styleId="CoverTitle">
    <w:name w:val="CoverTitle"/>
    <w:basedOn w:val="Normal"/>
    <w:uiPriority w:val="47"/>
    <w:rsid w:val="004519F0"/>
    <w:pPr>
      <w:spacing w:line="288" w:lineRule="auto"/>
      <w:jc w:val="center"/>
    </w:pPr>
    <w:rPr>
      <w:rFonts w:asciiTheme="minorHAnsi" w:hAnsiTheme="minorHAnsi" w:cs="Tahoma"/>
      <w:b/>
      <w:bCs/>
      <w:i/>
      <w:iCs/>
      <w:sz w:val="56"/>
      <w:szCs w:val="56"/>
    </w:rPr>
  </w:style>
  <w:style w:type="paragraph" w:styleId="TOC1">
    <w:name w:val="toc 1"/>
    <w:basedOn w:val="Normal"/>
    <w:next w:val="Normal"/>
    <w:autoRedefine/>
    <w:uiPriority w:val="39"/>
    <w:unhideWhenUsed/>
    <w:rsid w:val="00375394"/>
    <w:pPr>
      <w:tabs>
        <w:tab w:val="left" w:pos="720"/>
        <w:tab w:val="right" w:leader="dot" w:pos="9350"/>
      </w:tabs>
      <w:spacing w:after="60" w:line="240" w:lineRule="auto"/>
      <w:ind w:left="720" w:hanging="720"/>
    </w:pPr>
  </w:style>
  <w:style w:type="paragraph" w:styleId="TOC2">
    <w:name w:val="toc 2"/>
    <w:basedOn w:val="Normal"/>
    <w:next w:val="Normal"/>
    <w:autoRedefine/>
    <w:uiPriority w:val="39"/>
    <w:unhideWhenUsed/>
    <w:rsid w:val="00D46E8B"/>
    <w:pPr>
      <w:tabs>
        <w:tab w:val="left" w:pos="1440"/>
        <w:tab w:val="right" w:leader="dot" w:pos="9350"/>
      </w:tabs>
      <w:spacing w:after="60"/>
      <w:ind w:left="1440" w:hanging="720"/>
    </w:pPr>
  </w:style>
  <w:style w:type="paragraph" w:styleId="TOC3">
    <w:name w:val="toc 3"/>
    <w:basedOn w:val="Normal"/>
    <w:next w:val="Normal"/>
    <w:autoRedefine/>
    <w:uiPriority w:val="39"/>
    <w:unhideWhenUsed/>
    <w:rsid w:val="00BD53CC"/>
    <w:pPr>
      <w:tabs>
        <w:tab w:val="left" w:pos="2160"/>
        <w:tab w:val="right" w:leader="dot" w:pos="9350"/>
      </w:tabs>
      <w:spacing w:after="100"/>
      <w:ind w:left="2160" w:hanging="720"/>
    </w:pPr>
  </w:style>
  <w:style w:type="paragraph" w:styleId="TOC4">
    <w:name w:val="toc 4"/>
    <w:basedOn w:val="Normal"/>
    <w:next w:val="Normal"/>
    <w:autoRedefine/>
    <w:uiPriority w:val="39"/>
    <w:unhideWhenUsed/>
    <w:rsid w:val="0007778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7778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7778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7778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7778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77782"/>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unhideWhenUsed/>
    <w:rsid w:val="000C26A2"/>
    <w:rPr>
      <w:color w:val="605E5C"/>
      <w:shd w:val="clear" w:color="auto" w:fill="E1DFDD"/>
    </w:rPr>
  </w:style>
  <w:style w:type="paragraph" w:customStyle="1" w:styleId="Legal3Cont1">
    <w:name w:val="Legal3 Cont 1"/>
    <w:basedOn w:val="Normal"/>
    <w:link w:val="Legal3Cont1Char"/>
    <w:rsid w:val="002D5782"/>
    <w:rPr>
      <w:rFonts w:eastAsia="Times New Roman"/>
    </w:rPr>
  </w:style>
  <w:style w:type="character" w:customStyle="1" w:styleId="Legal3Cont1Char">
    <w:name w:val="Legal3 Cont 1 Char"/>
    <w:basedOn w:val="DefaultParagraphFont"/>
    <w:link w:val="Legal3Cont1"/>
    <w:rsid w:val="002D5782"/>
    <w:rPr>
      <w:rFonts w:ascii="Times New Roman" w:eastAsia="Times New Roman" w:hAnsi="Times New Roman"/>
      <w:sz w:val="24"/>
    </w:rPr>
  </w:style>
  <w:style w:type="paragraph" w:customStyle="1" w:styleId="Legal3Cont2">
    <w:name w:val="Legal3 Cont 2"/>
    <w:basedOn w:val="Legal3Cont1"/>
    <w:link w:val="Legal3Cont2Char"/>
    <w:rsid w:val="002D5782"/>
  </w:style>
  <w:style w:type="character" w:customStyle="1" w:styleId="Legal3Cont2Char">
    <w:name w:val="Legal3 Cont 2 Char"/>
    <w:basedOn w:val="DefaultParagraphFont"/>
    <w:link w:val="Legal3Cont2"/>
    <w:rsid w:val="002D5782"/>
    <w:rPr>
      <w:rFonts w:ascii="Times New Roman" w:eastAsia="Times New Roman" w:hAnsi="Times New Roman"/>
      <w:sz w:val="24"/>
    </w:rPr>
  </w:style>
  <w:style w:type="paragraph" w:customStyle="1" w:styleId="Legal3Cont3">
    <w:name w:val="Legal3 Cont 3"/>
    <w:basedOn w:val="Legal3Cont2"/>
    <w:link w:val="Legal3Cont3Char"/>
    <w:rsid w:val="002D5782"/>
  </w:style>
  <w:style w:type="character" w:customStyle="1" w:styleId="Legal3Cont3Char">
    <w:name w:val="Legal3 Cont 3 Char"/>
    <w:basedOn w:val="DefaultParagraphFont"/>
    <w:link w:val="Legal3Cont3"/>
    <w:rsid w:val="002D5782"/>
    <w:rPr>
      <w:rFonts w:ascii="Times New Roman" w:eastAsia="Times New Roman" w:hAnsi="Times New Roman"/>
      <w:sz w:val="24"/>
    </w:rPr>
  </w:style>
  <w:style w:type="paragraph" w:customStyle="1" w:styleId="Legal3Cont4">
    <w:name w:val="Legal3 Cont 4"/>
    <w:basedOn w:val="Legal3Cont3"/>
    <w:link w:val="Legal3Cont4Char"/>
    <w:rsid w:val="002D5782"/>
  </w:style>
  <w:style w:type="character" w:customStyle="1" w:styleId="Legal3Cont4Char">
    <w:name w:val="Legal3 Cont 4 Char"/>
    <w:basedOn w:val="DefaultParagraphFont"/>
    <w:link w:val="Legal3Cont4"/>
    <w:rsid w:val="002D5782"/>
    <w:rPr>
      <w:rFonts w:ascii="Times New Roman" w:eastAsia="Times New Roman" w:hAnsi="Times New Roman"/>
      <w:sz w:val="24"/>
    </w:rPr>
  </w:style>
  <w:style w:type="paragraph" w:customStyle="1" w:styleId="Legal3Cont5">
    <w:name w:val="Legal3 Cont 5"/>
    <w:basedOn w:val="Legal3Cont4"/>
    <w:link w:val="Legal3Cont5Char"/>
    <w:rsid w:val="002D5782"/>
  </w:style>
  <w:style w:type="character" w:customStyle="1" w:styleId="Legal3Cont5Char">
    <w:name w:val="Legal3 Cont 5 Char"/>
    <w:basedOn w:val="DefaultParagraphFont"/>
    <w:link w:val="Legal3Cont5"/>
    <w:rsid w:val="002D5782"/>
    <w:rPr>
      <w:rFonts w:ascii="Times New Roman" w:eastAsia="Times New Roman" w:hAnsi="Times New Roman"/>
      <w:sz w:val="24"/>
    </w:rPr>
  </w:style>
  <w:style w:type="paragraph" w:customStyle="1" w:styleId="Legal3Cont6">
    <w:name w:val="Legal3 Cont 6"/>
    <w:basedOn w:val="Legal3Cont5"/>
    <w:link w:val="Legal3Cont6Char"/>
    <w:rsid w:val="002D5782"/>
  </w:style>
  <w:style w:type="character" w:customStyle="1" w:styleId="Legal3Cont6Char">
    <w:name w:val="Legal3 Cont 6 Char"/>
    <w:basedOn w:val="DefaultParagraphFont"/>
    <w:link w:val="Legal3Cont6"/>
    <w:rsid w:val="002D5782"/>
    <w:rPr>
      <w:rFonts w:ascii="Times New Roman" w:eastAsia="Times New Roman" w:hAnsi="Times New Roman"/>
      <w:sz w:val="24"/>
    </w:rPr>
  </w:style>
  <w:style w:type="paragraph" w:customStyle="1" w:styleId="Legal3Cont7">
    <w:name w:val="Legal3 Cont 7"/>
    <w:basedOn w:val="Legal3Cont6"/>
    <w:link w:val="Legal3Cont7Char"/>
    <w:rsid w:val="002D5782"/>
  </w:style>
  <w:style w:type="character" w:customStyle="1" w:styleId="Legal3Cont7Char">
    <w:name w:val="Legal3 Cont 7 Char"/>
    <w:basedOn w:val="DefaultParagraphFont"/>
    <w:link w:val="Legal3Cont7"/>
    <w:rsid w:val="002D5782"/>
    <w:rPr>
      <w:rFonts w:ascii="Times New Roman" w:eastAsia="Times New Roman" w:hAnsi="Times New Roman"/>
      <w:sz w:val="24"/>
    </w:rPr>
  </w:style>
  <w:style w:type="paragraph" w:customStyle="1" w:styleId="Legal3Cont8">
    <w:name w:val="Legal3 Cont 8"/>
    <w:basedOn w:val="Legal3Cont7"/>
    <w:link w:val="Legal3Cont8Char"/>
    <w:rsid w:val="002D5782"/>
  </w:style>
  <w:style w:type="character" w:customStyle="1" w:styleId="Legal3Cont8Char">
    <w:name w:val="Legal3 Cont 8 Char"/>
    <w:basedOn w:val="DefaultParagraphFont"/>
    <w:link w:val="Legal3Cont8"/>
    <w:rsid w:val="002D5782"/>
    <w:rPr>
      <w:rFonts w:ascii="Times New Roman" w:eastAsia="Times New Roman" w:hAnsi="Times New Roman"/>
      <w:sz w:val="24"/>
    </w:rPr>
  </w:style>
  <w:style w:type="paragraph" w:customStyle="1" w:styleId="Legal3Cont9">
    <w:name w:val="Legal3 Cont 9"/>
    <w:basedOn w:val="Legal3Cont8"/>
    <w:link w:val="Legal3Cont9Char"/>
    <w:rsid w:val="002D5782"/>
  </w:style>
  <w:style w:type="character" w:customStyle="1" w:styleId="Legal3Cont9Char">
    <w:name w:val="Legal3 Cont 9 Char"/>
    <w:basedOn w:val="DefaultParagraphFont"/>
    <w:link w:val="Legal3Cont9"/>
    <w:rsid w:val="002D5782"/>
    <w:rPr>
      <w:rFonts w:ascii="Times New Roman" w:eastAsia="Times New Roman" w:hAnsi="Times New Roman"/>
      <w:sz w:val="24"/>
    </w:rPr>
  </w:style>
  <w:style w:type="paragraph" w:customStyle="1" w:styleId="Legal3L1">
    <w:name w:val="Legal3_L1"/>
    <w:basedOn w:val="Normal"/>
    <w:next w:val="Normal"/>
    <w:link w:val="Legal3L1Char"/>
    <w:rsid w:val="00077782"/>
    <w:pPr>
      <w:keepNext/>
      <w:keepLines/>
      <w:numPr>
        <w:numId w:val="14"/>
      </w:numPr>
      <w:outlineLvl w:val="0"/>
    </w:pPr>
    <w:rPr>
      <w:rFonts w:eastAsia="Times New Roman"/>
    </w:rPr>
  </w:style>
  <w:style w:type="character" w:customStyle="1" w:styleId="Legal3L1Char">
    <w:name w:val="Legal3_L1 Char"/>
    <w:basedOn w:val="DefaultParagraphFont"/>
    <w:link w:val="Legal3L1"/>
    <w:rsid w:val="002D5782"/>
    <w:rPr>
      <w:rFonts w:eastAsia="Times New Roman"/>
    </w:rPr>
  </w:style>
  <w:style w:type="paragraph" w:customStyle="1" w:styleId="Legal3L2">
    <w:name w:val="Legal3_L2"/>
    <w:basedOn w:val="Legal3L1"/>
    <w:next w:val="Normal"/>
    <w:link w:val="Legal3L2Char"/>
    <w:rsid w:val="00077782"/>
    <w:pPr>
      <w:numPr>
        <w:ilvl w:val="1"/>
      </w:numPr>
      <w:outlineLvl w:val="1"/>
    </w:pPr>
  </w:style>
  <w:style w:type="character" w:customStyle="1" w:styleId="Legal3L2Char">
    <w:name w:val="Legal3_L2 Char"/>
    <w:basedOn w:val="DefaultParagraphFont"/>
    <w:link w:val="Legal3L2"/>
    <w:rsid w:val="002D5782"/>
    <w:rPr>
      <w:rFonts w:eastAsia="Times New Roman"/>
    </w:rPr>
  </w:style>
  <w:style w:type="paragraph" w:customStyle="1" w:styleId="Legal3L3">
    <w:name w:val="Legal3_L3"/>
    <w:basedOn w:val="Legal3L2"/>
    <w:next w:val="Normal"/>
    <w:link w:val="Legal3L3Char"/>
    <w:rsid w:val="00077782"/>
    <w:pPr>
      <w:numPr>
        <w:ilvl w:val="2"/>
      </w:numPr>
      <w:outlineLvl w:val="2"/>
    </w:pPr>
  </w:style>
  <w:style w:type="character" w:customStyle="1" w:styleId="Legal3L3Char">
    <w:name w:val="Legal3_L3 Char"/>
    <w:basedOn w:val="DefaultParagraphFont"/>
    <w:link w:val="Legal3L3"/>
    <w:rsid w:val="002D5782"/>
    <w:rPr>
      <w:rFonts w:eastAsia="Times New Roman"/>
    </w:rPr>
  </w:style>
  <w:style w:type="paragraph" w:customStyle="1" w:styleId="Legal3L4">
    <w:name w:val="Legal3_L4"/>
    <w:basedOn w:val="Legal3L3"/>
    <w:next w:val="Normal"/>
    <w:link w:val="Legal3L4Char"/>
    <w:rsid w:val="00077782"/>
    <w:pPr>
      <w:keepNext w:val="0"/>
      <w:keepLines w:val="0"/>
      <w:numPr>
        <w:ilvl w:val="3"/>
      </w:numPr>
      <w:outlineLvl w:val="3"/>
    </w:pPr>
  </w:style>
  <w:style w:type="character" w:customStyle="1" w:styleId="Legal3L4Char">
    <w:name w:val="Legal3_L4 Char"/>
    <w:basedOn w:val="DefaultParagraphFont"/>
    <w:link w:val="Legal3L4"/>
    <w:rsid w:val="002D5782"/>
    <w:rPr>
      <w:rFonts w:eastAsia="Times New Roman"/>
    </w:rPr>
  </w:style>
  <w:style w:type="paragraph" w:customStyle="1" w:styleId="Legal3L5">
    <w:name w:val="Legal3_L5"/>
    <w:basedOn w:val="Legal3L4"/>
    <w:next w:val="Normal"/>
    <w:link w:val="Legal3L5Char"/>
    <w:rsid w:val="002D5782"/>
    <w:pPr>
      <w:numPr>
        <w:ilvl w:val="4"/>
      </w:numPr>
      <w:outlineLvl w:val="4"/>
    </w:pPr>
  </w:style>
  <w:style w:type="character" w:customStyle="1" w:styleId="Legal3L5Char">
    <w:name w:val="Legal3_L5 Char"/>
    <w:basedOn w:val="DefaultParagraphFont"/>
    <w:link w:val="Legal3L5"/>
    <w:rsid w:val="002D5782"/>
    <w:rPr>
      <w:rFonts w:eastAsia="Times New Roman"/>
    </w:rPr>
  </w:style>
  <w:style w:type="paragraph" w:customStyle="1" w:styleId="Legal3L6">
    <w:name w:val="Legal3_L6"/>
    <w:basedOn w:val="Legal3L5"/>
    <w:next w:val="Normal"/>
    <w:link w:val="Legal3L6Char"/>
    <w:rsid w:val="002D5782"/>
    <w:pPr>
      <w:numPr>
        <w:ilvl w:val="5"/>
      </w:numPr>
      <w:outlineLvl w:val="5"/>
    </w:pPr>
  </w:style>
  <w:style w:type="character" w:customStyle="1" w:styleId="Legal3L6Char">
    <w:name w:val="Legal3_L6 Char"/>
    <w:basedOn w:val="DefaultParagraphFont"/>
    <w:link w:val="Legal3L6"/>
    <w:rsid w:val="002D5782"/>
    <w:rPr>
      <w:rFonts w:eastAsia="Times New Roman"/>
    </w:rPr>
  </w:style>
  <w:style w:type="paragraph" w:customStyle="1" w:styleId="Legal3L7">
    <w:name w:val="Legal3_L7"/>
    <w:basedOn w:val="Legal3L6"/>
    <w:next w:val="Normal"/>
    <w:link w:val="Legal3L7Char"/>
    <w:rsid w:val="002D5782"/>
    <w:pPr>
      <w:numPr>
        <w:ilvl w:val="6"/>
      </w:numPr>
      <w:outlineLvl w:val="6"/>
    </w:pPr>
  </w:style>
  <w:style w:type="character" w:customStyle="1" w:styleId="Legal3L7Char">
    <w:name w:val="Legal3_L7 Char"/>
    <w:basedOn w:val="DefaultParagraphFont"/>
    <w:link w:val="Legal3L7"/>
    <w:rsid w:val="002D5782"/>
    <w:rPr>
      <w:rFonts w:eastAsia="Times New Roman"/>
    </w:rPr>
  </w:style>
  <w:style w:type="paragraph" w:customStyle="1" w:styleId="Legal3L8">
    <w:name w:val="Legal3_L8"/>
    <w:basedOn w:val="Legal3L7"/>
    <w:next w:val="Normal"/>
    <w:link w:val="Legal3L8Char"/>
    <w:rsid w:val="002D5782"/>
    <w:pPr>
      <w:numPr>
        <w:ilvl w:val="7"/>
      </w:numPr>
      <w:outlineLvl w:val="7"/>
    </w:pPr>
  </w:style>
  <w:style w:type="character" w:customStyle="1" w:styleId="Legal3L8Char">
    <w:name w:val="Legal3_L8 Char"/>
    <w:basedOn w:val="DefaultParagraphFont"/>
    <w:link w:val="Legal3L8"/>
    <w:rsid w:val="002D5782"/>
    <w:rPr>
      <w:rFonts w:eastAsia="Times New Roman"/>
    </w:rPr>
  </w:style>
  <w:style w:type="paragraph" w:customStyle="1" w:styleId="Legal3L9">
    <w:name w:val="Legal3_L9"/>
    <w:basedOn w:val="Legal3L8"/>
    <w:next w:val="Normal"/>
    <w:link w:val="Legal3L9Char"/>
    <w:rsid w:val="002D5782"/>
    <w:pPr>
      <w:numPr>
        <w:ilvl w:val="8"/>
      </w:numPr>
      <w:outlineLvl w:val="8"/>
    </w:pPr>
  </w:style>
  <w:style w:type="character" w:customStyle="1" w:styleId="Legal3L9Char">
    <w:name w:val="Legal3_L9 Char"/>
    <w:basedOn w:val="DefaultParagraphFont"/>
    <w:link w:val="Legal3L9"/>
    <w:rsid w:val="002D5782"/>
    <w:rPr>
      <w:rFonts w:eastAsia="Times New Roman"/>
    </w:rPr>
  </w:style>
  <w:style w:type="paragraph" w:customStyle="1" w:styleId="Legal2Cont1">
    <w:name w:val="Legal2 Cont 1"/>
    <w:basedOn w:val="Normal"/>
    <w:link w:val="Legal2Cont1Char"/>
    <w:rsid w:val="00DA6EB2"/>
    <w:rPr>
      <w:rFonts w:eastAsia="Times New Roman"/>
    </w:rPr>
  </w:style>
  <w:style w:type="character" w:customStyle="1" w:styleId="Legal2Cont1Char">
    <w:name w:val="Legal2 Cont 1 Char"/>
    <w:basedOn w:val="DefaultParagraphFont"/>
    <w:link w:val="Legal2Cont1"/>
    <w:rsid w:val="00DA6EB2"/>
    <w:rPr>
      <w:rFonts w:ascii="Times New Roman" w:eastAsia="Times New Roman" w:hAnsi="Times New Roman"/>
      <w:sz w:val="24"/>
    </w:rPr>
  </w:style>
  <w:style w:type="paragraph" w:customStyle="1" w:styleId="Legal2Cont2">
    <w:name w:val="Legal2 Cont 2"/>
    <w:basedOn w:val="Legal2Cont1"/>
    <w:link w:val="Legal2Cont2Char"/>
    <w:rsid w:val="00DA6EB2"/>
  </w:style>
  <w:style w:type="character" w:customStyle="1" w:styleId="Legal2Cont2Char">
    <w:name w:val="Legal2 Cont 2 Char"/>
    <w:basedOn w:val="DefaultParagraphFont"/>
    <w:link w:val="Legal2Cont2"/>
    <w:rsid w:val="00DA6EB2"/>
    <w:rPr>
      <w:rFonts w:ascii="Times New Roman" w:eastAsia="Times New Roman" w:hAnsi="Times New Roman"/>
      <w:sz w:val="24"/>
    </w:rPr>
  </w:style>
  <w:style w:type="paragraph" w:customStyle="1" w:styleId="Legal2Cont3">
    <w:name w:val="Legal2 Cont 3"/>
    <w:basedOn w:val="Legal2Cont2"/>
    <w:link w:val="Legal2Cont3Char"/>
    <w:rsid w:val="00DA6EB2"/>
  </w:style>
  <w:style w:type="character" w:customStyle="1" w:styleId="Legal2Cont3Char">
    <w:name w:val="Legal2 Cont 3 Char"/>
    <w:basedOn w:val="DefaultParagraphFont"/>
    <w:link w:val="Legal2Cont3"/>
    <w:rsid w:val="00DA6EB2"/>
    <w:rPr>
      <w:rFonts w:ascii="Times New Roman" w:eastAsia="Times New Roman" w:hAnsi="Times New Roman"/>
      <w:sz w:val="24"/>
    </w:rPr>
  </w:style>
  <w:style w:type="paragraph" w:customStyle="1" w:styleId="Legal2Cont4">
    <w:name w:val="Legal2 Cont 4"/>
    <w:basedOn w:val="Legal2Cont3"/>
    <w:link w:val="Legal2Cont4Char"/>
    <w:rsid w:val="00DA6EB2"/>
  </w:style>
  <w:style w:type="character" w:customStyle="1" w:styleId="Legal2Cont4Char">
    <w:name w:val="Legal2 Cont 4 Char"/>
    <w:basedOn w:val="DefaultParagraphFont"/>
    <w:link w:val="Legal2Cont4"/>
    <w:rsid w:val="00DA6EB2"/>
    <w:rPr>
      <w:rFonts w:ascii="Times New Roman" w:eastAsia="Times New Roman" w:hAnsi="Times New Roman"/>
      <w:sz w:val="24"/>
    </w:rPr>
  </w:style>
  <w:style w:type="paragraph" w:customStyle="1" w:styleId="Legal2Cont5">
    <w:name w:val="Legal2 Cont 5"/>
    <w:basedOn w:val="Legal2Cont4"/>
    <w:link w:val="Legal2Cont5Char"/>
    <w:rsid w:val="00DA6EB2"/>
  </w:style>
  <w:style w:type="character" w:customStyle="1" w:styleId="Legal2Cont5Char">
    <w:name w:val="Legal2 Cont 5 Char"/>
    <w:basedOn w:val="DefaultParagraphFont"/>
    <w:link w:val="Legal2Cont5"/>
    <w:rsid w:val="00DA6EB2"/>
    <w:rPr>
      <w:rFonts w:ascii="Times New Roman" w:eastAsia="Times New Roman" w:hAnsi="Times New Roman"/>
      <w:sz w:val="24"/>
    </w:rPr>
  </w:style>
  <w:style w:type="paragraph" w:customStyle="1" w:styleId="Legal2Cont6">
    <w:name w:val="Legal2 Cont 6"/>
    <w:basedOn w:val="Legal2Cont5"/>
    <w:link w:val="Legal2Cont6Char"/>
    <w:rsid w:val="00DA6EB2"/>
  </w:style>
  <w:style w:type="character" w:customStyle="1" w:styleId="Legal2Cont6Char">
    <w:name w:val="Legal2 Cont 6 Char"/>
    <w:basedOn w:val="DefaultParagraphFont"/>
    <w:link w:val="Legal2Cont6"/>
    <w:rsid w:val="00DA6EB2"/>
    <w:rPr>
      <w:rFonts w:ascii="Times New Roman" w:eastAsia="Times New Roman" w:hAnsi="Times New Roman"/>
      <w:sz w:val="24"/>
    </w:rPr>
  </w:style>
  <w:style w:type="paragraph" w:customStyle="1" w:styleId="Legal2Cont7">
    <w:name w:val="Legal2 Cont 7"/>
    <w:basedOn w:val="Legal2Cont6"/>
    <w:link w:val="Legal2Cont7Char"/>
    <w:rsid w:val="00DA6EB2"/>
  </w:style>
  <w:style w:type="character" w:customStyle="1" w:styleId="Legal2Cont7Char">
    <w:name w:val="Legal2 Cont 7 Char"/>
    <w:basedOn w:val="DefaultParagraphFont"/>
    <w:link w:val="Legal2Cont7"/>
    <w:rsid w:val="00DA6EB2"/>
    <w:rPr>
      <w:rFonts w:ascii="Times New Roman" w:eastAsia="Times New Roman" w:hAnsi="Times New Roman"/>
      <w:sz w:val="24"/>
    </w:rPr>
  </w:style>
  <w:style w:type="paragraph" w:customStyle="1" w:styleId="Legal2Cont8">
    <w:name w:val="Legal2 Cont 8"/>
    <w:basedOn w:val="Legal2Cont7"/>
    <w:link w:val="Legal2Cont8Char"/>
    <w:rsid w:val="00DA6EB2"/>
  </w:style>
  <w:style w:type="character" w:customStyle="1" w:styleId="Legal2Cont8Char">
    <w:name w:val="Legal2 Cont 8 Char"/>
    <w:basedOn w:val="DefaultParagraphFont"/>
    <w:link w:val="Legal2Cont8"/>
    <w:rsid w:val="00DA6EB2"/>
    <w:rPr>
      <w:rFonts w:ascii="Times New Roman" w:eastAsia="Times New Roman" w:hAnsi="Times New Roman"/>
      <w:sz w:val="24"/>
    </w:rPr>
  </w:style>
  <w:style w:type="paragraph" w:customStyle="1" w:styleId="Legal2Cont9">
    <w:name w:val="Legal2 Cont 9"/>
    <w:basedOn w:val="Legal2Cont8"/>
    <w:link w:val="Legal2Cont9Char"/>
    <w:rsid w:val="00DA6EB2"/>
  </w:style>
  <w:style w:type="character" w:customStyle="1" w:styleId="Legal2Cont9Char">
    <w:name w:val="Legal2 Cont 9 Char"/>
    <w:basedOn w:val="DefaultParagraphFont"/>
    <w:link w:val="Legal2Cont9"/>
    <w:rsid w:val="00DA6EB2"/>
    <w:rPr>
      <w:rFonts w:ascii="Times New Roman" w:eastAsia="Times New Roman" w:hAnsi="Times New Roman"/>
      <w:sz w:val="24"/>
    </w:rPr>
  </w:style>
  <w:style w:type="paragraph" w:customStyle="1" w:styleId="Legal2L1">
    <w:name w:val="Legal2_L1"/>
    <w:basedOn w:val="Normal"/>
    <w:next w:val="Normal"/>
    <w:link w:val="Legal2L1Char"/>
    <w:rsid w:val="00077782"/>
    <w:pPr>
      <w:keepNext/>
      <w:keepLines/>
      <w:numPr>
        <w:numId w:val="15"/>
      </w:numPr>
      <w:outlineLvl w:val="0"/>
    </w:pPr>
    <w:rPr>
      <w:rFonts w:eastAsia="Times New Roman"/>
    </w:rPr>
  </w:style>
  <w:style w:type="character" w:customStyle="1" w:styleId="Legal2L1Char">
    <w:name w:val="Legal2_L1 Char"/>
    <w:basedOn w:val="DefaultParagraphFont"/>
    <w:link w:val="Legal2L1"/>
    <w:rsid w:val="00DA6EB2"/>
    <w:rPr>
      <w:rFonts w:eastAsia="Times New Roman"/>
    </w:rPr>
  </w:style>
  <w:style w:type="paragraph" w:customStyle="1" w:styleId="Legal2L2">
    <w:name w:val="Legal2_L2"/>
    <w:basedOn w:val="Legal2L1"/>
    <w:next w:val="Normal"/>
    <w:link w:val="Legal2L2Char"/>
    <w:rsid w:val="00077782"/>
    <w:pPr>
      <w:numPr>
        <w:ilvl w:val="1"/>
      </w:numPr>
      <w:outlineLvl w:val="1"/>
    </w:pPr>
  </w:style>
  <w:style w:type="character" w:customStyle="1" w:styleId="Legal2L2Char">
    <w:name w:val="Legal2_L2 Char"/>
    <w:basedOn w:val="DefaultParagraphFont"/>
    <w:link w:val="Legal2L2"/>
    <w:rsid w:val="00DA6EB2"/>
    <w:rPr>
      <w:rFonts w:eastAsia="Times New Roman"/>
    </w:rPr>
  </w:style>
  <w:style w:type="paragraph" w:customStyle="1" w:styleId="Legal2L3">
    <w:name w:val="Legal2_L3"/>
    <w:basedOn w:val="Legal2L2"/>
    <w:next w:val="Normal"/>
    <w:link w:val="Legal2L3Char"/>
    <w:rsid w:val="00077782"/>
    <w:pPr>
      <w:keepNext w:val="0"/>
      <w:keepLines w:val="0"/>
      <w:numPr>
        <w:ilvl w:val="2"/>
      </w:numPr>
      <w:outlineLvl w:val="2"/>
    </w:pPr>
  </w:style>
  <w:style w:type="character" w:customStyle="1" w:styleId="Legal2L3Char">
    <w:name w:val="Legal2_L3 Char"/>
    <w:basedOn w:val="DefaultParagraphFont"/>
    <w:link w:val="Legal2L3"/>
    <w:rsid w:val="00DA6EB2"/>
    <w:rPr>
      <w:rFonts w:eastAsia="Times New Roman"/>
    </w:rPr>
  </w:style>
  <w:style w:type="paragraph" w:customStyle="1" w:styleId="Legal2L4">
    <w:name w:val="Legal2_L4"/>
    <w:basedOn w:val="Legal2L3"/>
    <w:next w:val="Normal"/>
    <w:link w:val="Legal2L4Char"/>
    <w:rsid w:val="00077782"/>
    <w:pPr>
      <w:numPr>
        <w:ilvl w:val="3"/>
      </w:numPr>
      <w:outlineLvl w:val="3"/>
    </w:pPr>
  </w:style>
  <w:style w:type="character" w:customStyle="1" w:styleId="Legal2L4Char">
    <w:name w:val="Legal2_L4 Char"/>
    <w:basedOn w:val="DefaultParagraphFont"/>
    <w:link w:val="Legal2L4"/>
    <w:rsid w:val="00DA6EB2"/>
    <w:rPr>
      <w:rFonts w:eastAsia="Times New Roman"/>
    </w:rPr>
  </w:style>
  <w:style w:type="paragraph" w:customStyle="1" w:styleId="Legal2L5">
    <w:name w:val="Legal2_L5"/>
    <w:basedOn w:val="Legal2L4"/>
    <w:next w:val="Normal"/>
    <w:link w:val="Legal2L5Char"/>
    <w:rsid w:val="00DA6EB2"/>
    <w:pPr>
      <w:numPr>
        <w:ilvl w:val="4"/>
      </w:numPr>
      <w:outlineLvl w:val="4"/>
    </w:pPr>
  </w:style>
  <w:style w:type="character" w:customStyle="1" w:styleId="Legal2L5Char">
    <w:name w:val="Legal2_L5 Char"/>
    <w:basedOn w:val="DefaultParagraphFont"/>
    <w:link w:val="Legal2L5"/>
    <w:rsid w:val="00DA6EB2"/>
    <w:rPr>
      <w:rFonts w:eastAsia="Times New Roman"/>
    </w:rPr>
  </w:style>
  <w:style w:type="paragraph" w:customStyle="1" w:styleId="Legal2L6">
    <w:name w:val="Legal2_L6"/>
    <w:basedOn w:val="Legal2L5"/>
    <w:next w:val="Normal"/>
    <w:link w:val="Legal2L6Char"/>
    <w:rsid w:val="00DA6EB2"/>
    <w:pPr>
      <w:numPr>
        <w:ilvl w:val="5"/>
      </w:numPr>
      <w:outlineLvl w:val="5"/>
    </w:pPr>
  </w:style>
  <w:style w:type="character" w:customStyle="1" w:styleId="Legal2L6Char">
    <w:name w:val="Legal2_L6 Char"/>
    <w:basedOn w:val="DefaultParagraphFont"/>
    <w:link w:val="Legal2L6"/>
    <w:rsid w:val="00DA6EB2"/>
    <w:rPr>
      <w:rFonts w:eastAsia="Times New Roman"/>
    </w:rPr>
  </w:style>
  <w:style w:type="paragraph" w:customStyle="1" w:styleId="Legal2L7">
    <w:name w:val="Legal2_L7"/>
    <w:basedOn w:val="Legal2L6"/>
    <w:next w:val="Normal"/>
    <w:link w:val="Legal2L7Char"/>
    <w:rsid w:val="00DA6EB2"/>
    <w:pPr>
      <w:numPr>
        <w:ilvl w:val="6"/>
      </w:numPr>
      <w:outlineLvl w:val="6"/>
    </w:pPr>
  </w:style>
  <w:style w:type="character" w:customStyle="1" w:styleId="Legal2L7Char">
    <w:name w:val="Legal2_L7 Char"/>
    <w:basedOn w:val="DefaultParagraphFont"/>
    <w:link w:val="Legal2L7"/>
    <w:rsid w:val="00DA6EB2"/>
    <w:rPr>
      <w:rFonts w:eastAsia="Times New Roman"/>
    </w:rPr>
  </w:style>
  <w:style w:type="paragraph" w:customStyle="1" w:styleId="Legal2L8">
    <w:name w:val="Legal2_L8"/>
    <w:basedOn w:val="Legal2L7"/>
    <w:next w:val="Normal"/>
    <w:link w:val="Legal2L8Char"/>
    <w:rsid w:val="00DA6EB2"/>
    <w:pPr>
      <w:numPr>
        <w:ilvl w:val="7"/>
      </w:numPr>
      <w:outlineLvl w:val="7"/>
    </w:pPr>
  </w:style>
  <w:style w:type="character" w:customStyle="1" w:styleId="Legal2L8Char">
    <w:name w:val="Legal2_L8 Char"/>
    <w:basedOn w:val="DefaultParagraphFont"/>
    <w:link w:val="Legal2L8"/>
    <w:rsid w:val="00DA6EB2"/>
    <w:rPr>
      <w:rFonts w:eastAsia="Times New Roman"/>
    </w:rPr>
  </w:style>
  <w:style w:type="paragraph" w:customStyle="1" w:styleId="Legal2L9">
    <w:name w:val="Legal2_L9"/>
    <w:basedOn w:val="Legal2L8"/>
    <w:next w:val="Normal"/>
    <w:link w:val="Legal2L9Char"/>
    <w:rsid w:val="00DA6EB2"/>
    <w:pPr>
      <w:numPr>
        <w:ilvl w:val="8"/>
      </w:numPr>
      <w:outlineLvl w:val="8"/>
    </w:pPr>
  </w:style>
  <w:style w:type="character" w:customStyle="1" w:styleId="Legal2L9Char">
    <w:name w:val="Legal2_L9 Char"/>
    <w:basedOn w:val="DefaultParagraphFont"/>
    <w:link w:val="Legal2L9"/>
    <w:rsid w:val="00DA6EB2"/>
    <w:rPr>
      <w:rFonts w:eastAsia="Times New Roman"/>
    </w:rPr>
  </w:style>
  <w:style w:type="character" w:styleId="CommentReference">
    <w:name w:val="annotation reference"/>
    <w:basedOn w:val="DefaultParagraphFont"/>
    <w:unhideWhenUsed/>
    <w:rsid w:val="00150426"/>
    <w:rPr>
      <w:sz w:val="16"/>
      <w:szCs w:val="16"/>
    </w:rPr>
  </w:style>
  <w:style w:type="paragraph" w:styleId="CommentText">
    <w:name w:val="annotation text"/>
    <w:basedOn w:val="Normal"/>
    <w:link w:val="CommentTextChar"/>
    <w:unhideWhenUsed/>
    <w:rsid w:val="00150426"/>
  </w:style>
  <w:style w:type="character" w:customStyle="1" w:styleId="CommentTextChar">
    <w:name w:val="Comment Text Char"/>
    <w:basedOn w:val="DefaultParagraphFont"/>
    <w:link w:val="CommentText"/>
    <w:rsid w:val="0015042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50426"/>
    <w:rPr>
      <w:b/>
      <w:bCs/>
    </w:rPr>
  </w:style>
  <w:style w:type="character" w:customStyle="1" w:styleId="CommentSubjectChar">
    <w:name w:val="Comment Subject Char"/>
    <w:basedOn w:val="CommentTextChar"/>
    <w:link w:val="CommentSubject"/>
    <w:uiPriority w:val="99"/>
    <w:semiHidden/>
    <w:rsid w:val="00150426"/>
    <w:rPr>
      <w:rFonts w:ascii="Times New Roman" w:hAnsi="Times New Roman"/>
      <w:b/>
      <w:bCs/>
    </w:rPr>
  </w:style>
  <w:style w:type="paragraph" w:customStyle="1" w:styleId="1indentwith15hangingindent">
    <w:name w:val="1&quot; indent with 1.5&quot; hanging indent"/>
    <w:basedOn w:val="Normal"/>
    <w:uiPriority w:val="47"/>
    <w:rsid w:val="00013A6B"/>
    <w:pPr>
      <w:autoSpaceDE w:val="0"/>
      <w:autoSpaceDN w:val="0"/>
      <w:ind w:left="2160" w:hanging="720"/>
      <w:contextualSpacing/>
    </w:pPr>
    <w:rPr>
      <w:szCs w:val="24"/>
      <w:lang w:bidi="en-US"/>
    </w:rPr>
  </w:style>
  <w:style w:type="paragraph" w:customStyle="1" w:styleId="TableNote">
    <w:name w:val="Table Note"/>
    <w:basedOn w:val="Normal"/>
    <w:uiPriority w:val="47"/>
    <w:rsid w:val="00022BC6"/>
    <w:pPr>
      <w:autoSpaceDE w:val="0"/>
      <w:autoSpaceDN w:val="0"/>
      <w:ind w:left="360" w:hanging="360"/>
      <w:contextualSpacing/>
    </w:pPr>
    <w:rPr>
      <w:szCs w:val="24"/>
      <w:lang w:bidi="en-US"/>
    </w:rPr>
  </w:style>
  <w:style w:type="paragraph" w:styleId="Revision">
    <w:name w:val="Revision"/>
    <w:hidden/>
    <w:uiPriority w:val="99"/>
    <w:semiHidden/>
    <w:rsid w:val="005B0029"/>
    <w:pPr>
      <w:spacing w:after="0" w:line="240" w:lineRule="auto"/>
    </w:pPr>
    <w:rPr>
      <w:rFonts w:ascii="Times New Roman" w:hAnsi="Times New Roman"/>
      <w:sz w:val="24"/>
    </w:rPr>
  </w:style>
  <w:style w:type="paragraph" w:styleId="TableofAuthorities">
    <w:name w:val="table of authorities"/>
    <w:basedOn w:val="Normal"/>
    <w:next w:val="Normal"/>
    <w:uiPriority w:val="99"/>
    <w:semiHidden/>
    <w:unhideWhenUsed/>
    <w:rsid w:val="00575B34"/>
    <w:pPr>
      <w:ind w:left="240" w:hanging="240"/>
    </w:pPr>
  </w:style>
  <w:style w:type="paragraph" w:styleId="Title">
    <w:name w:val="Title"/>
    <w:basedOn w:val="Normal"/>
    <w:next w:val="Normal"/>
    <w:link w:val="TitleChar"/>
    <w:uiPriority w:val="99"/>
    <w:semiHidden/>
    <w:qFormat/>
    <w:rsid w:val="00575B34"/>
    <w:pPr>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575B34"/>
    <w:rPr>
      <w:rFonts w:asciiTheme="majorHAnsi" w:eastAsiaTheme="majorEastAsia" w:hAnsiTheme="majorHAnsi" w:cstheme="majorBidi"/>
      <w:spacing w:val="-10"/>
      <w:kern w:val="28"/>
      <w:sz w:val="56"/>
      <w:szCs w:val="56"/>
    </w:rPr>
  </w:style>
  <w:style w:type="paragraph" w:customStyle="1" w:styleId="Legal3Para3">
    <w:name w:val="Legal3 Para 3"/>
    <w:basedOn w:val="Legal3L3"/>
    <w:next w:val="Normal"/>
    <w:rsid w:val="00077782"/>
    <w:pPr>
      <w:numPr>
        <w:ilvl w:val="0"/>
        <w:numId w:val="0"/>
      </w:numPr>
      <w:ind w:left="720"/>
      <w:outlineLvl w:val="9"/>
    </w:pPr>
    <w:rPr>
      <w:b/>
    </w:rPr>
  </w:style>
  <w:style w:type="paragraph" w:styleId="ListParagraph">
    <w:name w:val="List Paragraph"/>
    <w:basedOn w:val="Normal"/>
    <w:link w:val="ListParagraphChar"/>
    <w:uiPriority w:val="1"/>
    <w:qFormat/>
    <w:rsid w:val="00D50D53"/>
    <w:pPr>
      <w:ind w:left="720"/>
      <w:contextualSpacing/>
    </w:pPr>
    <w:rPr>
      <w:rFonts w:asciiTheme="minorHAnsi" w:hAnsiTheme="minorHAnsi" w:cstheme="minorBidi"/>
      <w:sz w:val="22"/>
      <w:szCs w:val="22"/>
    </w:rPr>
  </w:style>
  <w:style w:type="character" w:styleId="Strong">
    <w:name w:val="Strong"/>
    <w:basedOn w:val="DefaultParagraphFont"/>
    <w:uiPriority w:val="22"/>
    <w:qFormat/>
    <w:rsid w:val="00D718CB"/>
    <w:rPr>
      <w:b/>
      <w:bCs/>
    </w:rPr>
  </w:style>
  <w:style w:type="character" w:customStyle="1" w:styleId="Heading4Char">
    <w:name w:val="Heading 4 Char"/>
    <w:basedOn w:val="DefaultParagraphFont"/>
    <w:link w:val="Heading4"/>
    <w:uiPriority w:val="99"/>
    <w:rsid w:val="00E75399"/>
    <w:rPr>
      <w:rFonts w:asciiTheme="majorHAnsi" w:eastAsiaTheme="majorEastAsia" w:hAnsiTheme="majorHAnsi" w:cstheme="majorBidi"/>
      <w:i/>
      <w:iCs/>
      <w:color w:val="262E35" w:themeColor="accent1" w:themeShade="BF"/>
      <w:sz w:val="24"/>
    </w:rPr>
  </w:style>
  <w:style w:type="character" w:customStyle="1" w:styleId="Heading6Char">
    <w:name w:val="Heading 6 Char"/>
    <w:basedOn w:val="DefaultParagraphFont"/>
    <w:link w:val="Heading6"/>
    <w:uiPriority w:val="99"/>
    <w:rsid w:val="00BD1919"/>
    <w:rPr>
      <w:rFonts w:asciiTheme="majorHAnsi" w:eastAsiaTheme="majorEastAsia" w:hAnsiTheme="majorHAnsi" w:cstheme="majorBidi"/>
      <w:color w:val="191E23" w:themeColor="accent1" w:themeShade="7F"/>
    </w:rPr>
  </w:style>
  <w:style w:type="character" w:customStyle="1" w:styleId="Heading7Char">
    <w:name w:val="Heading 7 Char"/>
    <w:basedOn w:val="DefaultParagraphFont"/>
    <w:link w:val="Heading7"/>
    <w:uiPriority w:val="99"/>
    <w:rsid w:val="00CA666B"/>
    <w:rPr>
      <w:rFonts w:asciiTheme="majorHAnsi" w:eastAsiaTheme="majorEastAsia" w:hAnsiTheme="majorHAnsi" w:cstheme="majorBidi"/>
      <w:i/>
      <w:iCs/>
      <w:color w:val="191E23" w:themeColor="accent1" w:themeShade="7F"/>
    </w:rPr>
  </w:style>
  <w:style w:type="character" w:customStyle="1" w:styleId="Heading5Char">
    <w:name w:val="Heading 5 Char"/>
    <w:basedOn w:val="DefaultParagraphFont"/>
    <w:link w:val="Heading5"/>
    <w:uiPriority w:val="99"/>
    <w:rsid w:val="002624AF"/>
    <w:rPr>
      <w:rFonts w:asciiTheme="majorHAnsi" w:eastAsiaTheme="majorEastAsia" w:hAnsiTheme="majorHAnsi" w:cstheme="majorBidi"/>
      <w:color w:val="262E35" w:themeColor="accent1" w:themeShade="BF"/>
    </w:rPr>
  </w:style>
  <w:style w:type="paragraph" w:styleId="BodyText">
    <w:name w:val="Body Text"/>
    <w:basedOn w:val="Normal"/>
    <w:next w:val="NoSpacing"/>
    <w:link w:val="BodyTextChar"/>
    <w:uiPriority w:val="1"/>
    <w:qFormat/>
    <w:rsid w:val="00A6042C"/>
    <w:pPr>
      <w:widowControl w:val="0"/>
      <w:autoSpaceDE w:val="0"/>
      <w:autoSpaceDN w:val="0"/>
      <w:ind w:left="720"/>
    </w:pPr>
    <w:rPr>
      <w:rFonts w:eastAsia="Times New Roman"/>
      <w:szCs w:val="24"/>
    </w:rPr>
  </w:style>
  <w:style w:type="character" w:customStyle="1" w:styleId="BodyTextChar">
    <w:name w:val="Body Text Char"/>
    <w:basedOn w:val="DefaultParagraphFont"/>
    <w:link w:val="BodyText"/>
    <w:uiPriority w:val="1"/>
    <w:rsid w:val="00A6042C"/>
    <w:rPr>
      <w:rFonts w:eastAsia="Times New Roman"/>
      <w:sz w:val="24"/>
      <w:szCs w:val="24"/>
    </w:rPr>
  </w:style>
  <w:style w:type="paragraph" w:customStyle="1" w:styleId="TableParagraph">
    <w:name w:val="Table Paragraph"/>
    <w:basedOn w:val="Normal"/>
    <w:uiPriority w:val="1"/>
    <w:qFormat/>
    <w:rsid w:val="00A6042C"/>
    <w:pPr>
      <w:widowControl w:val="0"/>
      <w:autoSpaceDE w:val="0"/>
      <w:autoSpaceDN w:val="0"/>
      <w:spacing w:before="61"/>
      <w:ind w:left="107"/>
    </w:pPr>
    <w:rPr>
      <w:rFonts w:eastAsia="Times New Roman"/>
      <w:szCs w:val="22"/>
    </w:rPr>
  </w:style>
  <w:style w:type="paragraph" w:styleId="NoSpacing">
    <w:name w:val="No Spacing"/>
    <w:uiPriority w:val="99"/>
    <w:rsid w:val="00A6042C"/>
    <w:pPr>
      <w:spacing w:after="0" w:line="240" w:lineRule="auto"/>
    </w:pPr>
    <w:rPr>
      <w:rFonts w:ascii="Times New Roman" w:hAnsi="Times New Roman"/>
      <w:sz w:val="24"/>
    </w:rPr>
  </w:style>
  <w:style w:type="paragraph" w:customStyle="1" w:styleId="paragraph">
    <w:name w:val="paragraph"/>
    <w:basedOn w:val="Normal"/>
    <w:rsid w:val="00533C4F"/>
    <w:rPr>
      <w:rFonts w:eastAsia="Times New Roman"/>
      <w:szCs w:val="24"/>
    </w:rPr>
  </w:style>
  <w:style w:type="character" w:customStyle="1" w:styleId="eop">
    <w:name w:val="eop"/>
    <w:basedOn w:val="DefaultParagraphFont"/>
    <w:rsid w:val="00533C4F"/>
  </w:style>
  <w:style w:type="character" w:customStyle="1" w:styleId="normaltextrun">
    <w:name w:val="normaltextrun"/>
    <w:basedOn w:val="DefaultParagraphFont"/>
    <w:rsid w:val="00533C4F"/>
  </w:style>
  <w:style w:type="paragraph" w:customStyle="1" w:styleId="CoverpageDate">
    <w:name w:val="Coverpage Date"/>
    <w:basedOn w:val="Normal"/>
    <w:uiPriority w:val="99"/>
    <w:rsid w:val="00A9591B"/>
    <w:pPr>
      <w:jc w:val="center"/>
      <w:outlineLvl w:val="0"/>
    </w:pPr>
    <w:rPr>
      <w:rFonts w:ascii="Tahoma" w:eastAsia="Times New Roman" w:hAnsi="Tahoma" w:cs="Tahoma"/>
      <w:sz w:val="40"/>
      <w:szCs w:val="40"/>
    </w:rPr>
  </w:style>
  <w:style w:type="paragraph" w:customStyle="1" w:styleId="CoverpageTitle">
    <w:name w:val="Coverpage Title"/>
    <w:basedOn w:val="Normal"/>
    <w:uiPriority w:val="99"/>
    <w:rsid w:val="00431492"/>
    <w:pPr>
      <w:jc w:val="center"/>
    </w:pPr>
    <w:rPr>
      <w:rFonts w:ascii="Tahoma" w:eastAsia="Times New Roman" w:hAnsi="Tahoma" w:cs="Tahoma"/>
      <w:b/>
      <w:bCs/>
      <w:i/>
      <w:iCs/>
      <w:sz w:val="56"/>
      <w:szCs w:val="56"/>
    </w:rPr>
  </w:style>
  <w:style w:type="paragraph" w:customStyle="1" w:styleId="SolarBullet5">
    <w:name w:val="Solar_Bullet .5"/>
    <w:next w:val="NormalIndent"/>
    <w:uiPriority w:val="47"/>
    <w:rsid w:val="008640DE"/>
    <w:pPr>
      <w:numPr>
        <w:numId w:val="16"/>
      </w:numPr>
      <w:contextualSpacing/>
    </w:pPr>
    <w:rPr>
      <w:lang w:val="en-CA"/>
    </w:rPr>
  </w:style>
  <w:style w:type="paragraph" w:customStyle="1" w:styleId="SolarIndent5">
    <w:name w:val="Solar_Indent .5"/>
    <w:uiPriority w:val="47"/>
    <w:rsid w:val="005647CB"/>
    <w:pPr>
      <w:spacing w:line="276" w:lineRule="auto"/>
      <w:ind w:left="720"/>
    </w:pPr>
    <w:rPr>
      <w:rFonts w:eastAsia="Times New Roman"/>
    </w:rPr>
  </w:style>
  <w:style w:type="paragraph" w:styleId="NormalIndent">
    <w:name w:val="Normal Indent"/>
    <w:basedOn w:val="Normal"/>
    <w:uiPriority w:val="99"/>
    <w:unhideWhenUsed/>
    <w:rsid w:val="00A94216"/>
    <w:pPr>
      <w:ind w:left="720"/>
    </w:pPr>
  </w:style>
  <w:style w:type="paragraph" w:customStyle="1" w:styleId="SolarBullet75">
    <w:name w:val="Solar_Bullet .75"/>
    <w:basedOn w:val="SolarBullet5"/>
    <w:uiPriority w:val="47"/>
    <w:rsid w:val="00794350"/>
    <w:pPr>
      <w:numPr>
        <w:numId w:val="17"/>
      </w:numPr>
      <w:ind w:left="1440"/>
    </w:pPr>
  </w:style>
  <w:style w:type="paragraph" w:customStyle="1" w:styleId="SolarBulletNoIndentTables">
    <w:name w:val="Solar_Bullet No Indent Tables"/>
    <w:basedOn w:val="Normal"/>
    <w:uiPriority w:val="47"/>
    <w:rsid w:val="001F6A0A"/>
    <w:pPr>
      <w:numPr>
        <w:numId w:val="18"/>
      </w:numPr>
      <w:spacing w:after="0"/>
      <w:ind w:left="360"/>
      <w:contextualSpacing/>
    </w:pPr>
    <w:rPr>
      <w:sz w:val="18"/>
    </w:rPr>
  </w:style>
  <w:style w:type="paragraph" w:customStyle="1" w:styleId="SolarBullet1">
    <w:name w:val="Solar_Bullet 1&quot;"/>
    <w:basedOn w:val="SolarBullet75"/>
    <w:uiPriority w:val="47"/>
    <w:rsid w:val="001E2B54"/>
    <w:pPr>
      <w:numPr>
        <w:numId w:val="19"/>
      </w:numPr>
    </w:pPr>
  </w:style>
  <w:style w:type="character" w:customStyle="1" w:styleId="spelle">
    <w:name w:val="spelle"/>
    <w:basedOn w:val="DefaultParagraphFont"/>
    <w:rsid w:val="001513DD"/>
  </w:style>
  <w:style w:type="paragraph" w:styleId="Caption">
    <w:name w:val="caption"/>
    <w:basedOn w:val="Normal"/>
    <w:next w:val="Normal"/>
    <w:uiPriority w:val="99"/>
    <w:semiHidden/>
    <w:qFormat/>
    <w:rsid w:val="001F6A0A"/>
    <w:pPr>
      <w:keepNext/>
      <w:spacing w:after="200" w:line="240" w:lineRule="auto"/>
      <w:ind w:left="720"/>
    </w:pPr>
    <w:rPr>
      <w:i/>
      <w:iCs/>
      <w:color w:val="44546A" w:themeColor="text2"/>
    </w:rPr>
  </w:style>
  <w:style w:type="paragraph" w:customStyle="1" w:styleId="Default">
    <w:name w:val="Default"/>
    <w:basedOn w:val="Normal"/>
    <w:rsid w:val="00950F8A"/>
    <w:pPr>
      <w:autoSpaceDE w:val="0"/>
      <w:autoSpaceDN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C14D5F"/>
    <w:rPr>
      <w:color w:val="2B579A"/>
      <w:shd w:val="clear" w:color="auto" w:fill="E1DFDD"/>
    </w:rPr>
  </w:style>
  <w:style w:type="character" w:customStyle="1" w:styleId="ui-provider">
    <w:name w:val="ui-provider"/>
    <w:basedOn w:val="DefaultParagraphFont"/>
    <w:rsid w:val="002D32EA"/>
  </w:style>
  <w:style w:type="numbering" w:customStyle="1" w:styleId="Style2">
    <w:name w:val="Style2"/>
    <w:uiPriority w:val="99"/>
    <w:rsid w:val="003F0562"/>
    <w:pPr>
      <w:numPr>
        <w:numId w:val="20"/>
      </w:numPr>
    </w:pPr>
  </w:style>
  <w:style w:type="paragraph" w:styleId="TableofFigures">
    <w:name w:val="table of figures"/>
    <w:basedOn w:val="Normal"/>
    <w:next w:val="Normal"/>
    <w:uiPriority w:val="99"/>
    <w:unhideWhenUsed/>
    <w:rsid w:val="00DF4B05"/>
    <w:pPr>
      <w:spacing w:after="0"/>
    </w:pPr>
  </w:style>
  <w:style w:type="paragraph" w:customStyle="1" w:styleId="TableCell-Left">
    <w:name w:val="Table Cell-Left"/>
    <w:basedOn w:val="TableofFigures"/>
    <w:uiPriority w:val="47"/>
    <w:rsid w:val="00DF4B05"/>
    <w:rPr>
      <w:sz w:val="18"/>
      <w:szCs w:val="18"/>
    </w:rPr>
  </w:style>
  <w:style w:type="paragraph" w:customStyle="1" w:styleId="TableCell-Center">
    <w:name w:val="Table Cell-Center"/>
    <w:basedOn w:val="TableCell-Left"/>
    <w:uiPriority w:val="47"/>
    <w:rsid w:val="00DF4B05"/>
    <w:pPr>
      <w:jc w:val="center"/>
    </w:pPr>
  </w:style>
  <w:style w:type="paragraph" w:customStyle="1" w:styleId="TableHeading-Center">
    <w:name w:val="Table Heading-Center"/>
    <w:basedOn w:val="Normal"/>
    <w:uiPriority w:val="47"/>
    <w:rsid w:val="00E04B8F"/>
    <w:pPr>
      <w:keepNext/>
      <w:spacing w:after="0"/>
      <w:jc w:val="center"/>
    </w:pPr>
    <w:rPr>
      <w:b/>
      <w:bCs/>
    </w:rPr>
  </w:style>
  <w:style w:type="paragraph" w:customStyle="1" w:styleId="SolarBullet125">
    <w:name w:val="Solar_Bullet 1.25"/>
    <w:basedOn w:val="SolarBullet1"/>
    <w:uiPriority w:val="47"/>
    <w:rsid w:val="00BD37C2"/>
    <w:pPr>
      <w:numPr>
        <w:numId w:val="23"/>
      </w:numPr>
      <w:ind w:left="2160"/>
    </w:pPr>
  </w:style>
  <w:style w:type="paragraph" w:styleId="Subtitle">
    <w:name w:val="Subtitle"/>
    <w:basedOn w:val="Normal"/>
    <w:next w:val="Normal"/>
    <w:link w:val="SubtitleChar"/>
    <w:uiPriority w:val="99"/>
    <w:semiHidden/>
    <w:qFormat/>
    <w:rsid w:val="00D253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D25370"/>
    <w:rPr>
      <w:rFonts w:asciiTheme="minorHAnsi" w:eastAsiaTheme="minorEastAsia" w:hAnsiTheme="minorHAnsi" w:cstheme="minorBidi"/>
      <w:color w:val="5A5A5A" w:themeColor="text1" w:themeTint="A5"/>
      <w:spacing w:val="15"/>
      <w:sz w:val="22"/>
      <w:szCs w:val="22"/>
    </w:rPr>
  </w:style>
  <w:style w:type="character" w:customStyle="1" w:styleId="Heading8Char">
    <w:name w:val="Heading 8 Char"/>
    <w:basedOn w:val="DefaultParagraphFont"/>
    <w:link w:val="Heading8"/>
    <w:uiPriority w:val="9"/>
    <w:rsid w:val="00D500A4"/>
    <w:rPr>
      <w:rFonts w:ascii="Verdana" w:eastAsia="Times New Roman" w:hAnsi="Verdana"/>
      <w:sz w:val="16"/>
    </w:rPr>
  </w:style>
  <w:style w:type="character" w:customStyle="1" w:styleId="Heading9Char">
    <w:name w:val="Heading 9 Char"/>
    <w:basedOn w:val="DefaultParagraphFont"/>
    <w:link w:val="Heading9"/>
    <w:uiPriority w:val="9"/>
    <w:rsid w:val="00D500A4"/>
    <w:rPr>
      <w:rFonts w:eastAsia="Times New Roman"/>
      <w:b/>
      <w:i/>
      <w:sz w:val="18"/>
    </w:rPr>
  </w:style>
  <w:style w:type="character" w:customStyle="1" w:styleId="O-BodyTextChar">
    <w:name w:val="O-Body Text () Char"/>
    <w:aliases w:val="1Body Char,s1 Char"/>
    <w:basedOn w:val="DefaultParagraphFont"/>
    <w:link w:val="O-BodyText"/>
    <w:locked/>
    <w:rsid w:val="00206504"/>
    <w:rPr>
      <w:rFonts w:eastAsia="Times New Roman"/>
    </w:rPr>
  </w:style>
  <w:style w:type="paragraph" w:customStyle="1" w:styleId="O-BodyText">
    <w:name w:val="O-Body Text ()"/>
    <w:aliases w:val="1Body,s1"/>
    <w:basedOn w:val="SolarAppendixText"/>
    <w:link w:val="O-BodyTextChar"/>
    <w:autoRedefine/>
    <w:qFormat/>
    <w:rsid w:val="00206504"/>
    <w:pPr>
      <w:spacing w:line="240" w:lineRule="auto"/>
      <w:jc w:val="both"/>
    </w:pPr>
  </w:style>
  <w:style w:type="paragraph" w:styleId="BodyTextIndent">
    <w:name w:val="Body Text Indent"/>
    <w:basedOn w:val="Normal"/>
    <w:link w:val="BodyTextIndentChar"/>
    <w:uiPriority w:val="99"/>
    <w:rsid w:val="00D500A4"/>
    <w:pPr>
      <w:keepNext/>
      <w:numPr>
        <w:ilvl w:val="1"/>
        <w:numId w:val="24"/>
      </w:numPr>
      <w:tabs>
        <w:tab w:val="left" w:pos="1440"/>
        <w:tab w:val="left" w:pos="1800"/>
        <w:tab w:val="left" w:pos="2160"/>
        <w:tab w:val="left" w:pos="3154"/>
      </w:tabs>
      <w:spacing w:after="120" w:line="240" w:lineRule="auto"/>
      <w:jc w:val="both"/>
    </w:pPr>
    <w:rPr>
      <w:rFonts w:ascii="Verdana" w:eastAsia="Times New Roman" w:hAnsi="Verdana"/>
    </w:rPr>
  </w:style>
  <w:style w:type="character" w:customStyle="1" w:styleId="BodyTextIndentChar">
    <w:name w:val="Body Text Indent Char"/>
    <w:basedOn w:val="DefaultParagraphFont"/>
    <w:link w:val="BodyTextIndent"/>
    <w:uiPriority w:val="99"/>
    <w:rsid w:val="00D500A4"/>
    <w:rPr>
      <w:rFonts w:ascii="Verdana" w:eastAsia="Times New Roman" w:hAnsi="Verdana"/>
    </w:rPr>
  </w:style>
  <w:style w:type="character" w:customStyle="1" w:styleId="Style1Char">
    <w:name w:val="Style1 Char"/>
    <w:uiPriority w:val="99"/>
    <w:rsid w:val="00D500A4"/>
    <w:rPr>
      <w:b/>
      <w:sz w:val="22"/>
      <w:lang w:val="en-US" w:eastAsia="en-US"/>
    </w:rPr>
  </w:style>
  <w:style w:type="paragraph" w:styleId="BodyTextIndent3">
    <w:name w:val="Body Text Indent 3"/>
    <w:basedOn w:val="Normal"/>
    <w:link w:val="BodyTextIndent3Char"/>
    <w:rsid w:val="00D500A4"/>
    <w:pPr>
      <w:keepNext/>
      <w:tabs>
        <w:tab w:val="left" w:pos="720"/>
        <w:tab w:val="left" w:pos="1440"/>
        <w:tab w:val="left" w:pos="2160"/>
        <w:tab w:val="left" w:pos="3154"/>
      </w:tabs>
      <w:spacing w:after="120" w:line="240" w:lineRule="auto"/>
      <w:ind w:left="1440"/>
      <w:jc w:val="both"/>
    </w:pPr>
    <w:rPr>
      <w:rFonts w:ascii="Verdana" w:eastAsia="Times New Roman" w:hAnsi="Verdana"/>
    </w:rPr>
  </w:style>
  <w:style w:type="character" w:customStyle="1" w:styleId="BodyTextIndent3Char">
    <w:name w:val="Body Text Indent 3 Char"/>
    <w:basedOn w:val="DefaultParagraphFont"/>
    <w:link w:val="BodyTextIndent3"/>
    <w:rsid w:val="00D500A4"/>
    <w:rPr>
      <w:rFonts w:ascii="Verdana" w:eastAsia="Times New Roman" w:hAnsi="Verdana"/>
    </w:rPr>
  </w:style>
  <w:style w:type="paragraph" w:styleId="BodyTextIndent2">
    <w:name w:val="Body Text Indent 2"/>
    <w:basedOn w:val="Normal"/>
    <w:link w:val="BodyTextIndent2Char"/>
    <w:rsid w:val="00D500A4"/>
    <w:pPr>
      <w:keepNext/>
      <w:tabs>
        <w:tab w:val="left" w:pos="720"/>
        <w:tab w:val="left" w:pos="1440"/>
        <w:tab w:val="left" w:pos="2160"/>
        <w:tab w:val="left" w:pos="3154"/>
      </w:tabs>
      <w:spacing w:after="120" w:line="240" w:lineRule="auto"/>
      <w:ind w:left="2160"/>
      <w:jc w:val="both"/>
    </w:pPr>
    <w:rPr>
      <w:rFonts w:ascii="Verdana" w:eastAsia="Times New Roman" w:hAnsi="Verdana"/>
    </w:rPr>
  </w:style>
  <w:style w:type="character" w:customStyle="1" w:styleId="BodyTextIndent2Char">
    <w:name w:val="Body Text Indent 2 Char"/>
    <w:basedOn w:val="DefaultParagraphFont"/>
    <w:link w:val="BodyTextIndent2"/>
    <w:rsid w:val="00D500A4"/>
    <w:rPr>
      <w:rFonts w:ascii="Verdana" w:eastAsia="Times New Roman" w:hAnsi="Verdana"/>
    </w:rPr>
  </w:style>
  <w:style w:type="paragraph" w:styleId="BodyText2">
    <w:name w:val="Body Text 2"/>
    <w:basedOn w:val="Normal"/>
    <w:link w:val="BodyText2Char"/>
    <w:rsid w:val="00D500A4"/>
    <w:pPr>
      <w:keepNext/>
      <w:spacing w:after="120" w:line="240" w:lineRule="auto"/>
      <w:jc w:val="both"/>
    </w:pPr>
    <w:rPr>
      <w:rFonts w:ascii="Verdana" w:eastAsia="Times New Roman" w:hAnsi="Verdana"/>
      <w:color w:val="000000"/>
    </w:rPr>
  </w:style>
  <w:style w:type="character" w:customStyle="1" w:styleId="BodyText2Char">
    <w:name w:val="Body Text 2 Char"/>
    <w:basedOn w:val="DefaultParagraphFont"/>
    <w:link w:val="BodyText2"/>
    <w:rsid w:val="00D500A4"/>
    <w:rPr>
      <w:rFonts w:ascii="Verdana" w:eastAsia="Times New Roman" w:hAnsi="Verdana"/>
      <w:color w:val="000000"/>
    </w:rPr>
  </w:style>
  <w:style w:type="character" w:styleId="PageNumber">
    <w:name w:val="page number"/>
    <w:basedOn w:val="DefaultParagraphFont"/>
    <w:uiPriority w:val="99"/>
    <w:rsid w:val="00D500A4"/>
    <w:rPr>
      <w:rFonts w:cs="Times New Roman"/>
    </w:rPr>
  </w:style>
  <w:style w:type="paragraph" w:styleId="BodyText3">
    <w:name w:val="Body Text 3"/>
    <w:basedOn w:val="Normal"/>
    <w:link w:val="BodyText3Char"/>
    <w:rsid w:val="00D500A4"/>
    <w:pPr>
      <w:keepNext/>
      <w:spacing w:after="120" w:line="240" w:lineRule="auto"/>
      <w:jc w:val="both"/>
    </w:pPr>
    <w:rPr>
      <w:rFonts w:ascii="Verdana" w:eastAsia="Times New Roman" w:hAnsi="Verdana"/>
      <w:sz w:val="16"/>
    </w:rPr>
  </w:style>
  <w:style w:type="character" w:customStyle="1" w:styleId="BodyText3Char">
    <w:name w:val="Body Text 3 Char"/>
    <w:basedOn w:val="DefaultParagraphFont"/>
    <w:link w:val="BodyText3"/>
    <w:rsid w:val="00D500A4"/>
    <w:rPr>
      <w:rFonts w:ascii="Verdana" w:eastAsia="Times New Roman" w:hAnsi="Verdana"/>
      <w:sz w:val="16"/>
    </w:rPr>
  </w:style>
  <w:style w:type="paragraph" w:styleId="DocumentMap">
    <w:name w:val="Document Map"/>
    <w:basedOn w:val="Normal"/>
    <w:link w:val="DocumentMapChar"/>
    <w:semiHidden/>
    <w:rsid w:val="00D500A4"/>
    <w:pPr>
      <w:keepNext/>
      <w:shd w:val="clear" w:color="auto" w:fill="000080"/>
      <w:spacing w:after="120" w:line="240" w:lineRule="auto"/>
      <w:jc w:val="both"/>
    </w:pPr>
    <w:rPr>
      <w:rFonts w:ascii="Tahoma" w:eastAsia="Times New Roman" w:hAnsi="Tahoma"/>
    </w:rPr>
  </w:style>
  <w:style w:type="character" w:customStyle="1" w:styleId="DocumentMapChar">
    <w:name w:val="Document Map Char"/>
    <w:basedOn w:val="DefaultParagraphFont"/>
    <w:link w:val="DocumentMap"/>
    <w:semiHidden/>
    <w:rsid w:val="00D500A4"/>
    <w:rPr>
      <w:rFonts w:ascii="Tahoma" w:eastAsia="Times New Roman" w:hAnsi="Tahoma"/>
      <w:shd w:val="clear" w:color="auto" w:fill="000080"/>
    </w:rPr>
  </w:style>
  <w:style w:type="paragraph" w:styleId="List2">
    <w:name w:val="List 2"/>
    <w:basedOn w:val="Normal"/>
    <w:uiPriority w:val="99"/>
    <w:semiHidden/>
    <w:rsid w:val="00D500A4"/>
    <w:pPr>
      <w:keepNext/>
      <w:spacing w:after="120" w:line="240" w:lineRule="auto"/>
      <w:ind w:left="720" w:hanging="360"/>
      <w:jc w:val="both"/>
    </w:pPr>
    <w:rPr>
      <w:rFonts w:ascii="Verdana" w:eastAsia="Times New Roman" w:hAnsi="Verdana"/>
    </w:rPr>
  </w:style>
  <w:style w:type="paragraph" w:styleId="List3">
    <w:name w:val="List 3"/>
    <w:basedOn w:val="Normal"/>
    <w:uiPriority w:val="99"/>
    <w:semiHidden/>
    <w:rsid w:val="00D500A4"/>
    <w:pPr>
      <w:keepNext/>
      <w:spacing w:after="120" w:line="240" w:lineRule="auto"/>
      <w:ind w:left="1080" w:hanging="360"/>
      <w:jc w:val="both"/>
    </w:pPr>
    <w:rPr>
      <w:rFonts w:ascii="Verdana" w:eastAsia="Times New Roman" w:hAnsi="Verdana"/>
    </w:rPr>
  </w:style>
  <w:style w:type="paragraph" w:styleId="List4">
    <w:name w:val="List 4"/>
    <w:basedOn w:val="Normal"/>
    <w:uiPriority w:val="99"/>
    <w:semiHidden/>
    <w:rsid w:val="00D500A4"/>
    <w:pPr>
      <w:keepNext/>
      <w:spacing w:after="120" w:line="240" w:lineRule="auto"/>
      <w:ind w:left="1440" w:hanging="360"/>
      <w:jc w:val="both"/>
    </w:pPr>
    <w:rPr>
      <w:rFonts w:ascii="Verdana" w:eastAsia="Times New Roman" w:hAnsi="Verdana"/>
    </w:rPr>
  </w:style>
  <w:style w:type="paragraph" w:styleId="List5">
    <w:name w:val="List 5"/>
    <w:basedOn w:val="Normal"/>
    <w:uiPriority w:val="99"/>
    <w:semiHidden/>
    <w:rsid w:val="00D500A4"/>
    <w:pPr>
      <w:keepNext/>
      <w:spacing w:after="120" w:line="240" w:lineRule="auto"/>
      <w:ind w:left="1800" w:hanging="360"/>
      <w:jc w:val="both"/>
    </w:pPr>
    <w:rPr>
      <w:rFonts w:ascii="Verdana" w:eastAsia="Times New Roman" w:hAnsi="Verdana"/>
    </w:rPr>
  </w:style>
  <w:style w:type="paragraph" w:styleId="BodyTextFirstIndent2">
    <w:name w:val="Body Text First Indent 2"/>
    <w:basedOn w:val="BodyTextIndent"/>
    <w:link w:val="BodyTextFirstIndent2Char"/>
    <w:uiPriority w:val="99"/>
    <w:semiHidden/>
    <w:rsid w:val="00D500A4"/>
    <w:pPr>
      <w:tabs>
        <w:tab w:val="clear" w:pos="1440"/>
        <w:tab w:val="clear" w:pos="1800"/>
        <w:tab w:val="clear" w:pos="2160"/>
        <w:tab w:val="clear" w:pos="3154"/>
      </w:tabs>
      <w:ind w:left="360" w:firstLine="210"/>
    </w:pPr>
  </w:style>
  <w:style w:type="character" w:customStyle="1" w:styleId="BodyTextFirstIndent2Char">
    <w:name w:val="Body Text First Indent 2 Char"/>
    <w:basedOn w:val="BodyTextIndentChar"/>
    <w:link w:val="BodyTextFirstIndent2"/>
    <w:uiPriority w:val="99"/>
    <w:semiHidden/>
    <w:rsid w:val="00D500A4"/>
    <w:rPr>
      <w:rFonts w:ascii="Verdana" w:eastAsia="Times New Roman" w:hAnsi="Verdana"/>
    </w:rPr>
  </w:style>
  <w:style w:type="character" w:customStyle="1" w:styleId="Heading2Char1">
    <w:name w:val="Heading 2 Char1"/>
    <w:uiPriority w:val="2"/>
    <w:locked/>
    <w:rsid w:val="00D500A4"/>
    <w:rPr>
      <w:rFonts w:ascii="Verdana" w:hAnsi="Verdana"/>
      <w:bCs/>
      <w:sz w:val="20"/>
      <w:szCs w:val="20"/>
    </w:rPr>
  </w:style>
  <w:style w:type="character" w:customStyle="1" w:styleId="st1">
    <w:name w:val="st1"/>
    <w:uiPriority w:val="99"/>
    <w:rsid w:val="00D500A4"/>
  </w:style>
  <w:style w:type="character" w:customStyle="1" w:styleId="DeltaViewInsertion">
    <w:name w:val="DeltaView Insertion"/>
    <w:rsid w:val="00D500A4"/>
    <w:rPr>
      <w:color w:val="0000FF"/>
      <w:spacing w:val="0"/>
      <w:u w:val="double"/>
    </w:rPr>
  </w:style>
  <w:style w:type="character" w:customStyle="1" w:styleId="DeltaViewDeletion">
    <w:name w:val="DeltaView Deletion"/>
    <w:rsid w:val="00D500A4"/>
    <w:rPr>
      <w:strike/>
      <w:color w:val="FF0000"/>
      <w:spacing w:val="0"/>
    </w:rPr>
  </w:style>
  <w:style w:type="character" w:styleId="Emphasis">
    <w:name w:val="Emphasis"/>
    <w:basedOn w:val="DefaultParagraphFont"/>
    <w:uiPriority w:val="20"/>
    <w:rsid w:val="00D500A4"/>
    <w:rPr>
      <w:i/>
      <w:iCs/>
    </w:rPr>
  </w:style>
  <w:style w:type="paragraph" w:customStyle="1" w:styleId="LegalFlush1">
    <w:name w:val="LegalFlush1"/>
    <w:basedOn w:val="Normal"/>
    <w:rsid w:val="00D500A4"/>
    <w:pPr>
      <w:keepNext/>
      <w:keepLines/>
      <w:numPr>
        <w:numId w:val="25"/>
      </w:numPr>
      <w:spacing w:before="240" w:line="240" w:lineRule="auto"/>
      <w:jc w:val="both"/>
      <w:outlineLvl w:val="0"/>
    </w:pPr>
    <w:rPr>
      <w:rFonts w:asciiTheme="minorHAnsi" w:eastAsiaTheme="minorEastAsia" w:hAnsiTheme="minorHAnsi" w:cstheme="minorBidi"/>
      <w:b/>
      <w:bCs/>
      <w:caps/>
      <w:szCs w:val="24"/>
      <w:lang w:eastAsia="zh-CN"/>
    </w:rPr>
  </w:style>
  <w:style w:type="paragraph" w:customStyle="1" w:styleId="LegalFlush2">
    <w:name w:val="LegalFlush2"/>
    <w:basedOn w:val="Normal"/>
    <w:rsid w:val="00D500A4"/>
    <w:pPr>
      <w:numPr>
        <w:ilvl w:val="1"/>
        <w:numId w:val="25"/>
      </w:numPr>
      <w:spacing w:before="240" w:line="240" w:lineRule="auto"/>
      <w:jc w:val="both"/>
      <w:outlineLvl w:val="1"/>
    </w:pPr>
    <w:rPr>
      <w:rFonts w:asciiTheme="minorHAnsi" w:eastAsiaTheme="minorEastAsia" w:hAnsiTheme="minorHAnsi" w:cstheme="minorBidi"/>
      <w:color w:val="000000"/>
      <w:szCs w:val="24"/>
      <w:lang w:eastAsia="zh-CN"/>
    </w:rPr>
  </w:style>
  <w:style w:type="paragraph" w:customStyle="1" w:styleId="LegalFlush3">
    <w:name w:val="LegalFlush3"/>
    <w:basedOn w:val="Normal"/>
    <w:link w:val="LegalFlush3Char"/>
    <w:rsid w:val="00D500A4"/>
    <w:pPr>
      <w:numPr>
        <w:ilvl w:val="2"/>
        <w:numId w:val="25"/>
      </w:numPr>
      <w:spacing w:before="240" w:line="240" w:lineRule="auto"/>
      <w:jc w:val="both"/>
      <w:outlineLvl w:val="2"/>
    </w:pPr>
    <w:rPr>
      <w:rFonts w:asciiTheme="minorHAnsi" w:eastAsiaTheme="minorEastAsia" w:hAnsiTheme="minorHAnsi" w:cstheme="minorBidi"/>
      <w:color w:val="000000"/>
      <w:szCs w:val="24"/>
      <w:lang w:eastAsia="zh-CN"/>
    </w:rPr>
  </w:style>
  <w:style w:type="paragraph" w:customStyle="1" w:styleId="LegalFlush4">
    <w:name w:val="LegalFlush4"/>
    <w:basedOn w:val="Normal"/>
    <w:link w:val="LegalFlush4Char"/>
    <w:rsid w:val="00D500A4"/>
    <w:pPr>
      <w:numPr>
        <w:ilvl w:val="3"/>
        <w:numId w:val="25"/>
      </w:numPr>
      <w:spacing w:before="240" w:line="240" w:lineRule="auto"/>
      <w:jc w:val="both"/>
      <w:outlineLvl w:val="3"/>
    </w:pPr>
    <w:rPr>
      <w:rFonts w:asciiTheme="minorHAnsi" w:eastAsiaTheme="minorEastAsia" w:hAnsiTheme="minorHAnsi" w:cstheme="minorBidi"/>
      <w:color w:val="000000"/>
      <w:szCs w:val="24"/>
      <w:lang w:eastAsia="zh-CN"/>
    </w:rPr>
  </w:style>
  <w:style w:type="character" w:customStyle="1" w:styleId="LegalFlush4Char">
    <w:name w:val="LegalFlush4 Char"/>
    <w:basedOn w:val="DefaultParagraphFont"/>
    <w:link w:val="LegalFlush4"/>
    <w:rsid w:val="00D500A4"/>
    <w:rPr>
      <w:rFonts w:asciiTheme="minorHAnsi" w:eastAsiaTheme="minorEastAsia" w:hAnsiTheme="minorHAnsi" w:cstheme="minorBidi"/>
      <w:color w:val="000000"/>
      <w:szCs w:val="24"/>
      <w:lang w:eastAsia="zh-CN"/>
    </w:rPr>
  </w:style>
  <w:style w:type="paragraph" w:customStyle="1" w:styleId="LegalFlush5">
    <w:name w:val="LegalFlush5"/>
    <w:basedOn w:val="Normal"/>
    <w:rsid w:val="00D500A4"/>
    <w:pPr>
      <w:numPr>
        <w:ilvl w:val="4"/>
        <w:numId w:val="25"/>
      </w:numPr>
      <w:spacing w:before="240" w:line="240" w:lineRule="auto"/>
      <w:jc w:val="both"/>
      <w:outlineLvl w:val="4"/>
    </w:pPr>
    <w:rPr>
      <w:rFonts w:asciiTheme="minorHAnsi" w:eastAsiaTheme="minorEastAsia" w:hAnsiTheme="minorHAnsi" w:cstheme="minorBidi"/>
      <w:color w:val="000000"/>
      <w:szCs w:val="24"/>
      <w:lang w:eastAsia="zh-CN"/>
    </w:rPr>
  </w:style>
  <w:style w:type="paragraph" w:customStyle="1" w:styleId="LegalFlush6">
    <w:name w:val="LegalFlush6"/>
    <w:basedOn w:val="Normal"/>
    <w:rsid w:val="00D500A4"/>
    <w:pPr>
      <w:numPr>
        <w:ilvl w:val="5"/>
        <w:numId w:val="25"/>
      </w:numPr>
      <w:spacing w:before="240" w:line="240" w:lineRule="auto"/>
      <w:jc w:val="both"/>
      <w:outlineLvl w:val="5"/>
    </w:pPr>
    <w:rPr>
      <w:rFonts w:asciiTheme="minorHAnsi" w:eastAsiaTheme="minorEastAsia" w:hAnsiTheme="minorHAnsi" w:cstheme="minorBidi"/>
      <w:color w:val="000000"/>
      <w:szCs w:val="24"/>
      <w:lang w:eastAsia="zh-CN"/>
    </w:rPr>
  </w:style>
  <w:style w:type="paragraph" w:customStyle="1" w:styleId="LegalFlush7">
    <w:name w:val="LegalFlush7"/>
    <w:basedOn w:val="Normal"/>
    <w:rsid w:val="00D500A4"/>
    <w:pPr>
      <w:numPr>
        <w:ilvl w:val="6"/>
        <w:numId w:val="25"/>
      </w:numPr>
      <w:spacing w:before="240" w:line="240" w:lineRule="auto"/>
      <w:jc w:val="both"/>
      <w:outlineLvl w:val="6"/>
    </w:pPr>
    <w:rPr>
      <w:rFonts w:asciiTheme="minorHAnsi" w:eastAsiaTheme="minorEastAsia" w:hAnsiTheme="minorHAnsi" w:cstheme="minorBidi"/>
      <w:color w:val="000000"/>
      <w:szCs w:val="24"/>
      <w:lang w:eastAsia="zh-CN"/>
    </w:rPr>
  </w:style>
  <w:style w:type="paragraph" w:customStyle="1" w:styleId="LegalFlush8">
    <w:name w:val="LegalFlush8"/>
    <w:basedOn w:val="Normal"/>
    <w:rsid w:val="00D500A4"/>
    <w:pPr>
      <w:numPr>
        <w:ilvl w:val="7"/>
        <w:numId w:val="25"/>
      </w:numPr>
      <w:spacing w:before="240" w:line="240" w:lineRule="auto"/>
      <w:jc w:val="both"/>
      <w:outlineLvl w:val="7"/>
    </w:pPr>
    <w:rPr>
      <w:rFonts w:asciiTheme="minorHAnsi" w:eastAsiaTheme="minorEastAsia" w:hAnsiTheme="minorHAnsi" w:cstheme="minorBidi"/>
      <w:color w:val="000000"/>
      <w:szCs w:val="24"/>
      <w:lang w:eastAsia="zh-CN"/>
    </w:rPr>
  </w:style>
  <w:style w:type="numbering" w:customStyle="1" w:styleId="LegalFlushList">
    <w:name w:val="LegalFlushList"/>
    <w:basedOn w:val="NoList"/>
    <w:rsid w:val="00D500A4"/>
    <w:pPr>
      <w:numPr>
        <w:numId w:val="25"/>
      </w:numPr>
    </w:pPr>
  </w:style>
  <w:style w:type="character" w:customStyle="1" w:styleId="LegalFlush3Char">
    <w:name w:val="LegalFlush3 Char"/>
    <w:basedOn w:val="DefaultParagraphFont"/>
    <w:link w:val="LegalFlush3"/>
    <w:rsid w:val="00D500A4"/>
    <w:rPr>
      <w:rFonts w:asciiTheme="minorHAnsi" w:eastAsiaTheme="minorEastAsia" w:hAnsiTheme="minorHAnsi" w:cstheme="minorBidi"/>
      <w:color w:val="000000"/>
      <w:szCs w:val="24"/>
      <w:lang w:eastAsia="zh-CN"/>
    </w:rPr>
  </w:style>
  <w:style w:type="paragraph" w:customStyle="1" w:styleId="TableText">
    <w:name w:val="Table Text"/>
    <w:basedOn w:val="Normal"/>
    <w:rsid w:val="00D500A4"/>
    <w:pPr>
      <w:spacing w:before="60" w:after="60" w:line="240" w:lineRule="auto"/>
      <w:jc w:val="center"/>
    </w:pPr>
    <w:rPr>
      <w:rFonts w:ascii="Verdana" w:eastAsia="Times New Roman" w:hAnsi="Verdana"/>
      <w:sz w:val="22"/>
    </w:rPr>
  </w:style>
  <w:style w:type="paragraph" w:customStyle="1" w:styleId="DocType">
    <w:name w:val="Doc Type"/>
    <w:basedOn w:val="Normal"/>
    <w:next w:val="Normal"/>
    <w:rsid w:val="00D500A4"/>
    <w:pPr>
      <w:spacing w:before="120" w:after="120" w:line="240" w:lineRule="auto"/>
      <w:jc w:val="center"/>
    </w:pPr>
    <w:rPr>
      <w:rFonts w:ascii="Verdana" w:eastAsia="Times New Roman" w:hAnsi="Verdana" w:cs="Arial"/>
      <w:kern w:val="24"/>
      <w:sz w:val="28"/>
      <w:szCs w:val="28"/>
    </w:rPr>
  </w:style>
  <w:style w:type="paragraph" w:customStyle="1" w:styleId="SpecInfo">
    <w:name w:val="Spec Info"/>
    <w:basedOn w:val="DocType"/>
    <w:rsid w:val="00D500A4"/>
    <w:pPr>
      <w:tabs>
        <w:tab w:val="right" w:pos="3960"/>
      </w:tabs>
      <w:jc w:val="left"/>
    </w:pPr>
  </w:style>
  <w:style w:type="paragraph" w:styleId="IntenseQuote">
    <w:name w:val="Intense Quote"/>
    <w:basedOn w:val="Normal"/>
    <w:next w:val="Normal"/>
    <w:link w:val="IntenseQuoteChar"/>
    <w:uiPriority w:val="30"/>
    <w:rsid w:val="00D500A4"/>
    <w:pPr>
      <w:keepNext/>
      <w:pBdr>
        <w:top w:val="single" w:sz="4" w:space="10" w:color="333E48" w:themeColor="accent1"/>
        <w:bottom w:val="single" w:sz="4" w:space="10" w:color="333E48" w:themeColor="accent1"/>
      </w:pBdr>
      <w:spacing w:before="360" w:after="360" w:line="240" w:lineRule="auto"/>
      <w:ind w:left="864" w:right="864"/>
      <w:jc w:val="center"/>
    </w:pPr>
    <w:rPr>
      <w:rFonts w:ascii="Verdana" w:eastAsia="Times New Roman" w:hAnsi="Verdana"/>
      <w:i/>
      <w:iCs/>
      <w:color w:val="333E48" w:themeColor="accent1"/>
    </w:rPr>
  </w:style>
  <w:style w:type="character" w:customStyle="1" w:styleId="IntenseQuoteChar">
    <w:name w:val="Intense Quote Char"/>
    <w:basedOn w:val="DefaultParagraphFont"/>
    <w:link w:val="IntenseQuote"/>
    <w:uiPriority w:val="30"/>
    <w:rsid w:val="00D500A4"/>
    <w:rPr>
      <w:rFonts w:ascii="Verdana" w:eastAsia="Times New Roman" w:hAnsi="Verdana"/>
      <w:i/>
      <w:iCs/>
      <w:color w:val="333E48" w:themeColor="accent1"/>
    </w:rPr>
  </w:style>
  <w:style w:type="paragraph" w:styleId="Quote">
    <w:name w:val="Quote"/>
    <w:basedOn w:val="Normal"/>
    <w:next w:val="Normal"/>
    <w:link w:val="QuoteChar"/>
    <w:uiPriority w:val="29"/>
    <w:rsid w:val="00D500A4"/>
    <w:pPr>
      <w:keepNext/>
      <w:spacing w:before="200" w:after="160" w:line="240" w:lineRule="auto"/>
      <w:ind w:left="864" w:right="864"/>
      <w:jc w:val="center"/>
    </w:pPr>
    <w:rPr>
      <w:rFonts w:ascii="Verdana" w:eastAsia="Times New Roman" w:hAnsi="Verdana"/>
      <w:i/>
      <w:iCs/>
      <w:color w:val="404040" w:themeColor="text1" w:themeTint="BF"/>
    </w:rPr>
  </w:style>
  <w:style w:type="character" w:customStyle="1" w:styleId="QuoteChar">
    <w:name w:val="Quote Char"/>
    <w:basedOn w:val="DefaultParagraphFont"/>
    <w:link w:val="Quote"/>
    <w:uiPriority w:val="29"/>
    <w:rsid w:val="00D500A4"/>
    <w:rPr>
      <w:rFonts w:ascii="Verdana" w:eastAsia="Times New Roman" w:hAnsi="Verdana"/>
      <w:i/>
      <w:iCs/>
      <w:color w:val="404040" w:themeColor="text1" w:themeTint="BF"/>
    </w:rPr>
  </w:style>
  <w:style w:type="paragraph" w:customStyle="1" w:styleId="Table-FigureTitle">
    <w:name w:val="Table-Figure Title"/>
    <w:basedOn w:val="Normal"/>
    <w:rsid w:val="00D500A4"/>
    <w:pPr>
      <w:keepNext/>
      <w:keepLines/>
      <w:spacing w:before="240" w:after="60" w:line="240" w:lineRule="auto"/>
    </w:pPr>
    <w:rPr>
      <w:rFonts w:ascii="Verdana" w:eastAsia="Times New Roman" w:hAnsi="Verdana"/>
      <w:b/>
    </w:rPr>
  </w:style>
  <w:style w:type="character" w:customStyle="1" w:styleId="ListParagraphChar">
    <w:name w:val="List Paragraph Char"/>
    <w:basedOn w:val="DefaultParagraphFont"/>
    <w:link w:val="ListParagraph"/>
    <w:uiPriority w:val="34"/>
    <w:rsid w:val="00D50D53"/>
    <w:rPr>
      <w:rFonts w:asciiTheme="minorHAnsi" w:hAnsiTheme="minorHAnsi" w:cstheme="minorBidi"/>
      <w:sz w:val="22"/>
      <w:szCs w:val="22"/>
    </w:rPr>
  </w:style>
  <w:style w:type="paragraph" w:customStyle="1" w:styleId="ParagraphText">
    <w:name w:val="Paragraph Text"/>
    <w:link w:val="ParagraphTextChar"/>
    <w:rsid w:val="00D500A4"/>
    <w:pPr>
      <w:spacing w:line="360" w:lineRule="auto"/>
    </w:pPr>
    <w:rPr>
      <w:rFonts w:ascii="Times New Roman" w:eastAsia="Times New Roman" w:hAnsi="Times New Roman"/>
      <w:sz w:val="22"/>
      <w:szCs w:val="24"/>
    </w:rPr>
  </w:style>
  <w:style w:type="character" w:customStyle="1" w:styleId="ParagraphTextChar">
    <w:name w:val="Paragraph Text Char"/>
    <w:basedOn w:val="DefaultParagraphFont"/>
    <w:link w:val="ParagraphText"/>
    <w:rsid w:val="00D500A4"/>
    <w:rPr>
      <w:rFonts w:ascii="Times New Roman" w:eastAsia="Times New Roman" w:hAnsi="Times New Roman"/>
      <w:sz w:val="22"/>
      <w:szCs w:val="24"/>
    </w:rPr>
  </w:style>
  <w:style w:type="paragraph" w:styleId="ListNumber">
    <w:name w:val="List Number"/>
    <w:basedOn w:val="Normal"/>
    <w:uiPriority w:val="1"/>
    <w:unhideWhenUsed/>
    <w:rsid w:val="00D500A4"/>
    <w:pPr>
      <w:keepNext/>
      <w:numPr>
        <w:numId w:val="21"/>
      </w:numPr>
      <w:spacing w:after="120" w:line="240" w:lineRule="auto"/>
      <w:contextualSpacing/>
      <w:jc w:val="both"/>
    </w:pPr>
    <w:rPr>
      <w:rFonts w:ascii="Verdana" w:eastAsia="Times New Roman" w:hAnsi="Verdana"/>
    </w:rPr>
  </w:style>
  <w:style w:type="numbering" w:styleId="111111">
    <w:name w:val="Outline List 2"/>
    <w:basedOn w:val="NoList"/>
    <w:semiHidden/>
    <w:rsid w:val="00D500A4"/>
    <w:pPr>
      <w:numPr>
        <w:numId w:val="26"/>
      </w:numPr>
    </w:pPr>
  </w:style>
  <w:style w:type="paragraph" w:styleId="ListNumber4">
    <w:name w:val="List Number 4"/>
    <w:basedOn w:val="Normal"/>
    <w:semiHidden/>
    <w:rsid w:val="00D500A4"/>
    <w:pPr>
      <w:numPr>
        <w:numId w:val="22"/>
      </w:numPr>
      <w:spacing w:after="0" w:line="240" w:lineRule="auto"/>
    </w:pPr>
    <w:rPr>
      <w:rFonts w:ascii="Times New Roman" w:eastAsia="Times New Roman" w:hAnsi="Times New Roman"/>
      <w:sz w:val="22"/>
      <w:szCs w:val="22"/>
    </w:rPr>
  </w:style>
  <w:style w:type="paragraph" w:styleId="NormalWeb">
    <w:name w:val="Normal (Web)"/>
    <w:basedOn w:val="Normal"/>
    <w:uiPriority w:val="99"/>
    <w:unhideWhenUsed/>
    <w:rsid w:val="00D500A4"/>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rsid w:val="00D500A4"/>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500A4"/>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FlushList2">
    <w:name w:val="LegalFlushList2"/>
    <w:basedOn w:val="NoList"/>
    <w:rsid w:val="00D500A4"/>
    <w:pPr>
      <w:numPr>
        <w:numId w:val="4"/>
      </w:numPr>
    </w:pPr>
  </w:style>
  <w:style w:type="paragraph" w:customStyle="1" w:styleId="SolarAppendix5Heading1">
    <w:name w:val="Solar_Appendix 5 Heading1"/>
    <w:basedOn w:val="Legal5L1"/>
    <w:next w:val="SolarAppendixText"/>
    <w:uiPriority w:val="47"/>
    <w:rsid w:val="00C47A60"/>
    <w:pPr>
      <w:keepNext w:val="0"/>
      <w:keepLines w:val="0"/>
      <w:numPr>
        <w:numId w:val="27"/>
      </w:numPr>
    </w:pPr>
    <w:rPr>
      <w:sz w:val="28"/>
      <w:szCs w:val="28"/>
      <w:lang w:val="en-CA"/>
    </w:rPr>
  </w:style>
  <w:style w:type="paragraph" w:customStyle="1" w:styleId="SolarAppendix5Heading2">
    <w:name w:val="Solar_Appendix 5 Heading2"/>
    <w:basedOn w:val="SolarAppendix5Heading1"/>
    <w:uiPriority w:val="47"/>
    <w:rsid w:val="00C47A60"/>
    <w:pPr>
      <w:numPr>
        <w:ilvl w:val="1"/>
      </w:numPr>
    </w:pPr>
    <w:rPr>
      <w:b w:val="0"/>
      <w:sz w:val="20"/>
      <w:szCs w:val="20"/>
    </w:rPr>
  </w:style>
  <w:style w:type="paragraph" w:customStyle="1" w:styleId="SolarAppendix5Heading3">
    <w:name w:val="Solar_Appendix 5 Heading3"/>
    <w:basedOn w:val="SolarAppendix5Heading2"/>
    <w:next w:val="SolarAppendixText"/>
    <w:uiPriority w:val="47"/>
    <w:rsid w:val="00C47A60"/>
    <w:pPr>
      <w:numPr>
        <w:ilvl w:val="2"/>
      </w:numPr>
      <w:outlineLvl w:val="2"/>
    </w:pPr>
  </w:style>
  <w:style w:type="paragraph" w:customStyle="1" w:styleId="SolarAppendix5Heading4">
    <w:name w:val="Solar_Appendix 5 Heading4"/>
    <w:basedOn w:val="SolarAppendix5Heading3"/>
    <w:next w:val="SolarAppendixText"/>
    <w:uiPriority w:val="47"/>
    <w:rsid w:val="00C47A60"/>
    <w:pPr>
      <w:numPr>
        <w:ilvl w:val="3"/>
      </w:numPr>
    </w:pPr>
  </w:style>
  <w:style w:type="paragraph" w:customStyle="1" w:styleId="SolarAppendix5Heading5">
    <w:name w:val="Solar_Appendix 5 Heading5"/>
    <w:basedOn w:val="SolarAppendix5Heading4"/>
    <w:next w:val="SolarAppendixText"/>
    <w:uiPriority w:val="47"/>
    <w:rsid w:val="00C47A60"/>
    <w:pPr>
      <w:numPr>
        <w:ilvl w:val="4"/>
      </w:numPr>
    </w:pPr>
  </w:style>
  <w:style w:type="table" w:styleId="GridTable1Light-Accent4">
    <w:name w:val="Grid Table 1 Light Accent 4"/>
    <w:basedOn w:val="TableNormal"/>
    <w:uiPriority w:val="46"/>
    <w:rsid w:val="00C47A60"/>
    <w:pPr>
      <w:spacing w:after="0" w:line="240" w:lineRule="auto"/>
    </w:pPr>
    <w:tblPr>
      <w:tblStyleRowBandSize w:val="1"/>
      <w:tblStyleColBandSize w:val="1"/>
      <w:tblBorders>
        <w:top w:val="single" w:sz="4" w:space="0" w:color="C6C6C6" w:themeColor="accent4" w:themeTint="66"/>
        <w:left w:val="single" w:sz="4" w:space="0" w:color="C6C6C6" w:themeColor="accent4" w:themeTint="66"/>
        <w:bottom w:val="single" w:sz="4" w:space="0" w:color="C6C6C6" w:themeColor="accent4" w:themeTint="66"/>
        <w:right w:val="single" w:sz="4" w:space="0" w:color="C6C6C6" w:themeColor="accent4" w:themeTint="66"/>
        <w:insideH w:val="single" w:sz="4" w:space="0" w:color="C6C6C6" w:themeColor="accent4" w:themeTint="66"/>
        <w:insideV w:val="single" w:sz="4" w:space="0" w:color="C6C6C6" w:themeColor="accent4" w:themeTint="66"/>
      </w:tblBorders>
    </w:tblPr>
    <w:tblStylePr w:type="firstRow">
      <w:rPr>
        <w:b/>
        <w:bCs/>
      </w:rPr>
      <w:tblPr/>
      <w:tcPr>
        <w:tcBorders>
          <w:bottom w:val="single" w:sz="12" w:space="0" w:color="A9AAA9" w:themeColor="accent4" w:themeTint="99"/>
        </w:tcBorders>
      </w:tcPr>
    </w:tblStylePr>
    <w:tblStylePr w:type="lastRow">
      <w:rPr>
        <w:b/>
        <w:bCs/>
      </w:rPr>
      <w:tblPr/>
      <w:tcPr>
        <w:tcBorders>
          <w:top w:val="double" w:sz="2" w:space="0" w:color="A9AAA9" w:themeColor="accent4" w:themeTint="99"/>
        </w:tcBorders>
      </w:tcPr>
    </w:tblStylePr>
    <w:tblStylePr w:type="firstCol">
      <w:rPr>
        <w:b/>
        <w:bCs/>
      </w:rPr>
    </w:tblStylePr>
    <w:tblStylePr w:type="lastCol">
      <w:rPr>
        <w:b/>
        <w:bCs/>
      </w:rPr>
    </w:tblStylePr>
  </w:style>
  <w:style w:type="paragraph" w:customStyle="1" w:styleId="O-Center">
    <w:name w:val="O-Center"/>
    <w:aliases w:val="Center,s21"/>
    <w:basedOn w:val="Normal"/>
    <w:next w:val="O-BodyText"/>
    <w:uiPriority w:val="35"/>
    <w:rsid w:val="003E7E4B"/>
    <w:pPr>
      <w:keepNext/>
      <w:keepLines/>
      <w:spacing w:line="240" w:lineRule="auto"/>
      <w:jc w:val="center"/>
    </w:pPr>
    <w:rPr>
      <w:rFonts w:ascii="Times New Roman" w:hAnsi="Times New Roman"/>
      <w:sz w:val="24"/>
    </w:rPr>
  </w:style>
  <w:style w:type="numbering" w:customStyle="1" w:styleId="Solar">
    <w:name w:val="Solar"/>
    <w:rsid w:val="003E7E4B"/>
    <w:pPr>
      <w:numPr>
        <w:numId w:val="10"/>
      </w:numPr>
    </w:pPr>
  </w:style>
  <w:style w:type="paragraph" w:customStyle="1" w:styleId="MacPacTrailer">
    <w:name w:val="MacPac Trailer"/>
    <w:rsid w:val="003E7E4B"/>
    <w:pPr>
      <w:widowControl w:val="0"/>
      <w:spacing w:after="0" w:line="200" w:lineRule="exact"/>
    </w:pPr>
    <w:rPr>
      <w:rFonts w:ascii="Times New Roman" w:eastAsia="Times New Roman" w:hAnsi="Times New Roman"/>
      <w:sz w:val="16"/>
      <w:szCs w:val="22"/>
    </w:rPr>
  </w:style>
  <w:style w:type="paragraph" w:customStyle="1" w:styleId="Legal5Heading">
    <w:name w:val="Legal5_Heading"/>
    <w:link w:val="Legal5HeadingChar"/>
    <w:uiPriority w:val="47"/>
    <w:qFormat/>
    <w:rsid w:val="00F907DA"/>
    <w:pPr>
      <w:jc w:val="center"/>
    </w:pPr>
    <w:rPr>
      <w:rFonts w:eastAsia="Times New Roman" w:cs="Tahoma"/>
      <w:b/>
      <w:color w:val="000000"/>
      <w:sz w:val="36"/>
    </w:rPr>
  </w:style>
  <w:style w:type="character" w:customStyle="1" w:styleId="Legal5HeadingChar">
    <w:name w:val="Legal5_Heading Char"/>
    <w:basedOn w:val="DefaultParagraphFont"/>
    <w:link w:val="Legal5Heading"/>
    <w:uiPriority w:val="47"/>
    <w:rsid w:val="00F907DA"/>
    <w:rPr>
      <w:rFonts w:eastAsia="Times New Roman" w:cs="Tahoma"/>
      <w:b/>
      <w:color w:val="000000"/>
      <w:sz w:val="36"/>
    </w:rPr>
  </w:style>
  <w:style w:type="paragraph" w:styleId="Date">
    <w:name w:val="Date"/>
    <w:basedOn w:val="Normal"/>
    <w:next w:val="Normal"/>
    <w:link w:val="DateChar"/>
    <w:uiPriority w:val="99"/>
    <w:unhideWhenUsed/>
    <w:rsid w:val="001E5D8E"/>
    <w:pPr>
      <w:spacing w:line="240" w:lineRule="auto"/>
      <w:jc w:val="both"/>
    </w:pPr>
    <w:rPr>
      <w:rFonts w:eastAsia="Calibri"/>
      <w:szCs w:val="22"/>
    </w:rPr>
  </w:style>
  <w:style w:type="character" w:customStyle="1" w:styleId="DateChar">
    <w:name w:val="Date Char"/>
    <w:basedOn w:val="DefaultParagraphFont"/>
    <w:link w:val="Date"/>
    <w:uiPriority w:val="99"/>
    <w:rsid w:val="001E5D8E"/>
    <w:rPr>
      <w:rFonts w:eastAsia="Calibri"/>
      <w:szCs w:val="22"/>
    </w:rPr>
  </w:style>
  <w:style w:type="paragraph" w:customStyle="1" w:styleId="Bullets">
    <w:name w:val="Bullets"/>
    <w:basedOn w:val="Normal"/>
    <w:rsid w:val="001E5D8E"/>
    <w:pPr>
      <w:keepLines/>
      <w:numPr>
        <w:numId w:val="44"/>
      </w:numPr>
      <w:tabs>
        <w:tab w:val="num" w:pos="360"/>
      </w:tabs>
      <w:spacing w:before="120" w:line="288" w:lineRule="auto"/>
      <w:ind w:left="0" w:firstLine="0"/>
      <w:jc w:val="both"/>
    </w:pPr>
    <w:rPr>
      <w:rFonts w:ascii="Calibri" w:eastAsia="Times New Roman" w:hAnsi="Calibri"/>
    </w:rPr>
  </w:style>
  <w:style w:type="paragraph" w:customStyle="1" w:styleId="CoverLogo">
    <w:name w:val="Cover Logo"/>
    <w:basedOn w:val="Normal"/>
    <w:uiPriority w:val="99"/>
    <w:rsid w:val="001E5D8E"/>
    <w:pPr>
      <w:spacing w:after="1200" w:line="240" w:lineRule="auto"/>
      <w:jc w:val="center"/>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9019">
      <w:bodyDiv w:val="1"/>
      <w:marLeft w:val="0"/>
      <w:marRight w:val="0"/>
      <w:marTop w:val="0"/>
      <w:marBottom w:val="0"/>
      <w:divBdr>
        <w:top w:val="none" w:sz="0" w:space="0" w:color="auto"/>
        <w:left w:val="none" w:sz="0" w:space="0" w:color="auto"/>
        <w:bottom w:val="none" w:sz="0" w:space="0" w:color="auto"/>
        <w:right w:val="none" w:sz="0" w:space="0" w:color="auto"/>
      </w:divBdr>
    </w:div>
    <w:div w:id="384960816">
      <w:bodyDiv w:val="1"/>
      <w:marLeft w:val="0"/>
      <w:marRight w:val="0"/>
      <w:marTop w:val="0"/>
      <w:marBottom w:val="0"/>
      <w:divBdr>
        <w:top w:val="none" w:sz="0" w:space="0" w:color="auto"/>
        <w:left w:val="none" w:sz="0" w:space="0" w:color="auto"/>
        <w:bottom w:val="none" w:sz="0" w:space="0" w:color="auto"/>
        <w:right w:val="none" w:sz="0" w:space="0" w:color="auto"/>
      </w:divBdr>
    </w:div>
    <w:div w:id="390738448">
      <w:bodyDiv w:val="1"/>
      <w:marLeft w:val="0"/>
      <w:marRight w:val="0"/>
      <w:marTop w:val="0"/>
      <w:marBottom w:val="0"/>
      <w:divBdr>
        <w:top w:val="none" w:sz="0" w:space="0" w:color="auto"/>
        <w:left w:val="none" w:sz="0" w:space="0" w:color="auto"/>
        <w:bottom w:val="none" w:sz="0" w:space="0" w:color="auto"/>
        <w:right w:val="none" w:sz="0" w:space="0" w:color="auto"/>
      </w:divBdr>
      <w:divsChild>
        <w:div w:id="943422856">
          <w:marLeft w:val="0"/>
          <w:marRight w:val="0"/>
          <w:marTop w:val="0"/>
          <w:marBottom w:val="0"/>
          <w:divBdr>
            <w:top w:val="none" w:sz="0" w:space="0" w:color="auto"/>
            <w:left w:val="none" w:sz="0" w:space="0" w:color="auto"/>
            <w:bottom w:val="none" w:sz="0" w:space="0" w:color="auto"/>
            <w:right w:val="none" w:sz="0" w:space="0" w:color="auto"/>
          </w:divBdr>
          <w:divsChild>
            <w:div w:id="117993464">
              <w:marLeft w:val="0"/>
              <w:marRight w:val="0"/>
              <w:marTop w:val="0"/>
              <w:marBottom w:val="0"/>
              <w:divBdr>
                <w:top w:val="none" w:sz="0" w:space="0" w:color="auto"/>
                <w:left w:val="none" w:sz="0" w:space="0" w:color="auto"/>
                <w:bottom w:val="none" w:sz="0" w:space="0" w:color="auto"/>
                <w:right w:val="none" w:sz="0" w:space="0" w:color="auto"/>
              </w:divBdr>
            </w:div>
            <w:div w:id="1686129529">
              <w:marLeft w:val="0"/>
              <w:marRight w:val="0"/>
              <w:marTop w:val="0"/>
              <w:marBottom w:val="0"/>
              <w:divBdr>
                <w:top w:val="none" w:sz="0" w:space="0" w:color="auto"/>
                <w:left w:val="none" w:sz="0" w:space="0" w:color="auto"/>
                <w:bottom w:val="none" w:sz="0" w:space="0" w:color="auto"/>
                <w:right w:val="none" w:sz="0" w:space="0" w:color="auto"/>
              </w:divBdr>
            </w:div>
          </w:divsChild>
        </w:div>
        <w:div w:id="1153640373">
          <w:marLeft w:val="0"/>
          <w:marRight w:val="0"/>
          <w:marTop w:val="0"/>
          <w:marBottom w:val="0"/>
          <w:divBdr>
            <w:top w:val="none" w:sz="0" w:space="0" w:color="auto"/>
            <w:left w:val="none" w:sz="0" w:space="0" w:color="auto"/>
            <w:bottom w:val="none" w:sz="0" w:space="0" w:color="auto"/>
            <w:right w:val="none" w:sz="0" w:space="0" w:color="auto"/>
          </w:divBdr>
          <w:divsChild>
            <w:div w:id="383480276">
              <w:marLeft w:val="0"/>
              <w:marRight w:val="0"/>
              <w:marTop w:val="0"/>
              <w:marBottom w:val="0"/>
              <w:divBdr>
                <w:top w:val="none" w:sz="0" w:space="0" w:color="auto"/>
                <w:left w:val="none" w:sz="0" w:space="0" w:color="auto"/>
                <w:bottom w:val="none" w:sz="0" w:space="0" w:color="auto"/>
                <w:right w:val="none" w:sz="0" w:space="0" w:color="auto"/>
              </w:divBdr>
            </w:div>
            <w:div w:id="1952470604">
              <w:marLeft w:val="0"/>
              <w:marRight w:val="0"/>
              <w:marTop w:val="0"/>
              <w:marBottom w:val="0"/>
              <w:divBdr>
                <w:top w:val="none" w:sz="0" w:space="0" w:color="auto"/>
                <w:left w:val="none" w:sz="0" w:space="0" w:color="auto"/>
                <w:bottom w:val="none" w:sz="0" w:space="0" w:color="auto"/>
                <w:right w:val="none" w:sz="0" w:space="0" w:color="auto"/>
              </w:divBdr>
            </w:div>
          </w:divsChild>
        </w:div>
        <w:div w:id="1686788386">
          <w:marLeft w:val="0"/>
          <w:marRight w:val="0"/>
          <w:marTop w:val="0"/>
          <w:marBottom w:val="0"/>
          <w:divBdr>
            <w:top w:val="none" w:sz="0" w:space="0" w:color="auto"/>
            <w:left w:val="none" w:sz="0" w:space="0" w:color="auto"/>
            <w:bottom w:val="none" w:sz="0" w:space="0" w:color="auto"/>
            <w:right w:val="none" w:sz="0" w:space="0" w:color="auto"/>
          </w:divBdr>
        </w:div>
      </w:divsChild>
    </w:div>
    <w:div w:id="569114629">
      <w:bodyDiv w:val="1"/>
      <w:marLeft w:val="0"/>
      <w:marRight w:val="0"/>
      <w:marTop w:val="0"/>
      <w:marBottom w:val="0"/>
      <w:divBdr>
        <w:top w:val="none" w:sz="0" w:space="0" w:color="auto"/>
        <w:left w:val="none" w:sz="0" w:space="0" w:color="auto"/>
        <w:bottom w:val="none" w:sz="0" w:space="0" w:color="auto"/>
        <w:right w:val="none" w:sz="0" w:space="0" w:color="auto"/>
      </w:divBdr>
    </w:div>
    <w:div w:id="629285780">
      <w:bodyDiv w:val="1"/>
      <w:marLeft w:val="0"/>
      <w:marRight w:val="0"/>
      <w:marTop w:val="0"/>
      <w:marBottom w:val="0"/>
      <w:divBdr>
        <w:top w:val="none" w:sz="0" w:space="0" w:color="auto"/>
        <w:left w:val="none" w:sz="0" w:space="0" w:color="auto"/>
        <w:bottom w:val="none" w:sz="0" w:space="0" w:color="auto"/>
        <w:right w:val="none" w:sz="0" w:space="0" w:color="auto"/>
      </w:divBdr>
    </w:div>
    <w:div w:id="665716075">
      <w:bodyDiv w:val="1"/>
      <w:marLeft w:val="0"/>
      <w:marRight w:val="0"/>
      <w:marTop w:val="0"/>
      <w:marBottom w:val="0"/>
      <w:divBdr>
        <w:top w:val="none" w:sz="0" w:space="0" w:color="auto"/>
        <w:left w:val="none" w:sz="0" w:space="0" w:color="auto"/>
        <w:bottom w:val="none" w:sz="0" w:space="0" w:color="auto"/>
        <w:right w:val="none" w:sz="0" w:space="0" w:color="auto"/>
      </w:divBdr>
    </w:div>
    <w:div w:id="741371895">
      <w:bodyDiv w:val="1"/>
      <w:marLeft w:val="0"/>
      <w:marRight w:val="0"/>
      <w:marTop w:val="0"/>
      <w:marBottom w:val="0"/>
      <w:divBdr>
        <w:top w:val="none" w:sz="0" w:space="0" w:color="auto"/>
        <w:left w:val="none" w:sz="0" w:space="0" w:color="auto"/>
        <w:bottom w:val="none" w:sz="0" w:space="0" w:color="auto"/>
        <w:right w:val="none" w:sz="0" w:space="0" w:color="auto"/>
      </w:divBdr>
    </w:div>
    <w:div w:id="863635896">
      <w:bodyDiv w:val="1"/>
      <w:marLeft w:val="0"/>
      <w:marRight w:val="0"/>
      <w:marTop w:val="0"/>
      <w:marBottom w:val="0"/>
      <w:divBdr>
        <w:top w:val="none" w:sz="0" w:space="0" w:color="auto"/>
        <w:left w:val="none" w:sz="0" w:space="0" w:color="auto"/>
        <w:bottom w:val="none" w:sz="0" w:space="0" w:color="auto"/>
        <w:right w:val="none" w:sz="0" w:space="0" w:color="auto"/>
      </w:divBdr>
    </w:div>
    <w:div w:id="1173691490">
      <w:bodyDiv w:val="1"/>
      <w:marLeft w:val="0"/>
      <w:marRight w:val="0"/>
      <w:marTop w:val="0"/>
      <w:marBottom w:val="0"/>
      <w:divBdr>
        <w:top w:val="none" w:sz="0" w:space="0" w:color="auto"/>
        <w:left w:val="none" w:sz="0" w:space="0" w:color="auto"/>
        <w:bottom w:val="none" w:sz="0" w:space="0" w:color="auto"/>
        <w:right w:val="none" w:sz="0" w:space="0" w:color="auto"/>
      </w:divBdr>
      <w:divsChild>
        <w:div w:id="15038593">
          <w:marLeft w:val="0"/>
          <w:marRight w:val="0"/>
          <w:marTop w:val="0"/>
          <w:marBottom w:val="0"/>
          <w:divBdr>
            <w:top w:val="none" w:sz="0" w:space="0" w:color="auto"/>
            <w:left w:val="none" w:sz="0" w:space="0" w:color="auto"/>
            <w:bottom w:val="none" w:sz="0" w:space="0" w:color="auto"/>
            <w:right w:val="none" w:sz="0" w:space="0" w:color="auto"/>
          </w:divBdr>
        </w:div>
        <w:div w:id="280429084">
          <w:marLeft w:val="0"/>
          <w:marRight w:val="0"/>
          <w:marTop w:val="0"/>
          <w:marBottom w:val="0"/>
          <w:divBdr>
            <w:top w:val="none" w:sz="0" w:space="0" w:color="auto"/>
            <w:left w:val="none" w:sz="0" w:space="0" w:color="auto"/>
            <w:bottom w:val="none" w:sz="0" w:space="0" w:color="auto"/>
            <w:right w:val="none" w:sz="0" w:space="0" w:color="auto"/>
          </w:divBdr>
        </w:div>
        <w:div w:id="431245080">
          <w:marLeft w:val="0"/>
          <w:marRight w:val="0"/>
          <w:marTop w:val="0"/>
          <w:marBottom w:val="0"/>
          <w:divBdr>
            <w:top w:val="none" w:sz="0" w:space="0" w:color="auto"/>
            <w:left w:val="none" w:sz="0" w:space="0" w:color="auto"/>
            <w:bottom w:val="none" w:sz="0" w:space="0" w:color="auto"/>
            <w:right w:val="none" w:sz="0" w:space="0" w:color="auto"/>
          </w:divBdr>
        </w:div>
        <w:div w:id="1037850384">
          <w:marLeft w:val="0"/>
          <w:marRight w:val="0"/>
          <w:marTop w:val="0"/>
          <w:marBottom w:val="0"/>
          <w:divBdr>
            <w:top w:val="none" w:sz="0" w:space="0" w:color="auto"/>
            <w:left w:val="none" w:sz="0" w:space="0" w:color="auto"/>
            <w:bottom w:val="none" w:sz="0" w:space="0" w:color="auto"/>
            <w:right w:val="none" w:sz="0" w:space="0" w:color="auto"/>
          </w:divBdr>
        </w:div>
        <w:div w:id="1063523846">
          <w:marLeft w:val="0"/>
          <w:marRight w:val="0"/>
          <w:marTop w:val="0"/>
          <w:marBottom w:val="0"/>
          <w:divBdr>
            <w:top w:val="none" w:sz="0" w:space="0" w:color="auto"/>
            <w:left w:val="none" w:sz="0" w:space="0" w:color="auto"/>
            <w:bottom w:val="none" w:sz="0" w:space="0" w:color="auto"/>
            <w:right w:val="none" w:sz="0" w:space="0" w:color="auto"/>
          </w:divBdr>
        </w:div>
        <w:div w:id="1141927795">
          <w:marLeft w:val="0"/>
          <w:marRight w:val="0"/>
          <w:marTop w:val="0"/>
          <w:marBottom w:val="0"/>
          <w:divBdr>
            <w:top w:val="none" w:sz="0" w:space="0" w:color="auto"/>
            <w:left w:val="none" w:sz="0" w:space="0" w:color="auto"/>
            <w:bottom w:val="none" w:sz="0" w:space="0" w:color="auto"/>
            <w:right w:val="none" w:sz="0" w:space="0" w:color="auto"/>
          </w:divBdr>
        </w:div>
        <w:div w:id="1968505855">
          <w:marLeft w:val="0"/>
          <w:marRight w:val="0"/>
          <w:marTop w:val="0"/>
          <w:marBottom w:val="0"/>
          <w:divBdr>
            <w:top w:val="none" w:sz="0" w:space="0" w:color="auto"/>
            <w:left w:val="none" w:sz="0" w:space="0" w:color="auto"/>
            <w:bottom w:val="none" w:sz="0" w:space="0" w:color="auto"/>
            <w:right w:val="none" w:sz="0" w:space="0" w:color="auto"/>
          </w:divBdr>
        </w:div>
        <w:div w:id="2092584450">
          <w:marLeft w:val="0"/>
          <w:marRight w:val="0"/>
          <w:marTop w:val="0"/>
          <w:marBottom w:val="0"/>
          <w:divBdr>
            <w:top w:val="none" w:sz="0" w:space="0" w:color="auto"/>
            <w:left w:val="none" w:sz="0" w:space="0" w:color="auto"/>
            <w:bottom w:val="none" w:sz="0" w:space="0" w:color="auto"/>
            <w:right w:val="none" w:sz="0" w:space="0" w:color="auto"/>
          </w:divBdr>
        </w:div>
      </w:divsChild>
    </w:div>
    <w:div w:id="1193416743">
      <w:bodyDiv w:val="1"/>
      <w:marLeft w:val="0"/>
      <w:marRight w:val="0"/>
      <w:marTop w:val="0"/>
      <w:marBottom w:val="0"/>
      <w:divBdr>
        <w:top w:val="none" w:sz="0" w:space="0" w:color="auto"/>
        <w:left w:val="none" w:sz="0" w:space="0" w:color="auto"/>
        <w:bottom w:val="none" w:sz="0" w:space="0" w:color="auto"/>
        <w:right w:val="none" w:sz="0" w:space="0" w:color="auto"/>
      </w:divBdr>
    </w:div>
    <w:div w:id="1521318379">
      <w:bodyDiv w:val="1"/>
      <w:marLeft w:val="0"/>
      <w:marRight w:val="0"/>
      <w:marTop w:val="0"/>
      <w:marBottom w:val="0"/>
      <w:divBdr>
        <w:top w:val="none" w:sz="0" w:space="0" w:color="auto"/>
        <w:left w:val="none" w:sz="0" w:space="0" w:color="auto"/>
        <w:bottom w:val="none" w:sz="0" w:space="0" w:color="auto"/>
        <w:right w:val="none" w:sz="0" w:space="0" w:color="auto"/>
      </w:divBdr>
    </w:div>
    <w:div w:id="1620603834">
      <w:bodyDiv w:val="1"/>
      <w:marLeft w:val="0"/>
      <w:marRight w:val="0"/>
      <w:marTop w:val="0"/>
      <w:marBottom w:val="0"/>
      <w:divBdr>
        <w:top w:val="none" w:sz="0" w:space="0" w:color="auto"/>
        <w:left w:val="none" w:sz="0" w:space="0" w:color="auto"/>
        <w:bottom w:val="none" w:sz="0" w:space="0" w:color="auto"/>
        <w:right w:val="none" w:sz="0" w:space="0" w:color="auto"/>
      </w:divBdr>
    </w:div>
    <w:div w:id="1637565246">
      <w:bodyDiv w:val="1"/>
      <w:marLeft w:val="0"/>
      <w:marRight w:val="0"/>
      <w:marTop w:val="0"/>
      <w:marBottom w:val="0"/>
      <w:divBdr>
        <w:top w:val="none" w:sz="0" w:space="0" w:color="auto"/>
        <w:left w:val="none" w:sz="0" w:space="0" w:color="auto"/>
        <w:bottom w:val="none" w:sz="0" w:space="0" w:color="auto"/>
        <w:right w:val="none" w:sz="0" w:space="0" w:color="auto"/>
      </w:divBdr>
    </w:div>
    <w:div w:id="1684554458">
      <w:bodyDiv w:val="1"/>
      <w:marLeft w:val="0"/>
      <w:marRight w:val="0"/>
      <w:marTop w:val="0"/>
      <w:marBottom w:val="0"/>
      <w:divBdr>
        <w:top w:val="none" w:sz="0" w:space="0" w:color="auto"/>
        <w:left w:val="none" w:sz="0" w:space="0" w:color="auto"/>
        <w:bottom w:val="none" w:sz="0" w:space="0" w:color="auto"/>
        <w:right w:val="none" w:sz="0" w:space="0" w:color="auto"/>
      </w:divBdr>
    </w:div>
    <w:div w:id="1811241436">
      <w:bodyDiv w:val="1"/>
      <w:marLeft w:val="0"/>
      <w:marRight w:val="0"/>
      <w:marTop w:val="0"/>
      <w:marBottom w:val="0"/>
      <w:divBdr>
        <w:top w:val="none" w:sz="0" w:space="0" w:color="auto"/>
        <w:left w:val="none" w:sz="0" w:space="0" w:color="auto"/>
        <w:bottom w:val="none" w:sz="0" w:space="0" w:color="auto"/>
        <w:right w:val="none" w:sz="0" w:space="0" w:color="auto"/>
      </w:divBdr>
    </w:div>
    <w:div w:id="1845431468">
      <w:bodyDiv w:val="1"/>
      <w:marLeft w:val="0"/>
      <w:marRight w:val="0"/>
      <w:marTop w:val="0"/>
      <w:marBottom w:val="0"/>
      <w:divBdr>
        <w:top w:val="none" w:sz="0" w:space="0" w:color="auto"/>
        <w:left w:val="none" w:sz="0" w:space="0" w:color="auto"/>
        <w:bottom w:val="none" w:sz="0" w:space="0" w:color="auto"/>
        <w:right w:val="none" w:sz="0" w:space="0" w:color="auto"/>
      </w:divBdr>
      <w:divsChild>
        <w:div w:id="598297366">
          <w:marLeft w:val="0"/>
          <w:marRight w:val="0"/>
          <w:marTop w:val="0"/>
          <w:marBottom w:val="0"/>
          <w:divBdr>
            <w:top w:val="none" w:sz="0" w:space="0" w:color="auto"/>
            <w:left w:val="none" w:sz="0" w:space="0" w:color="auto"/>
            <w:bottom w:val="none" w:sz="0" w:space="0" w:color="auto"/>
            <w:right w:val="none" w:sz="0" w:space="0" w:color="auto"/>
          </w:divBdr>
          <w:divsChild>
            <w:div w:id="1579705415">
              <w:marLeft w:val="0"/>
              <w:marRight w:val="0"/>
              <w:marTop w:val="0"/>
              <w:marBottom w:val="0"/>
              <w:divBdr>
                <w:top w:val="none" w:sz="0" w:space="0" w:color="auto"/>
                <w:left w:val="none" w:sz="0" w:space="0" w:color="auto"/>
                <w:bottom w:val="none" w:sz="0" w:space="0" w:color="auto"/>
                <w:right w:val="none" w:sz="0" w:space="0" w:color="auto"/>
              </w:divBdr>
            </w:div>
            <w:div w:id="1880045725">
              <w:marLeft w:val="0"/>
              <w:marRight w:val="0"/>
              <w:marTop w:val="0"/>
              <w:marBottom w:val="0"/>
              <w:divBdr>
                <w:top w:val="none" w:sz="0" w:space="0" w:color="auto"/>
                <w:left w:val="none" w:sz="0" w:space="0" w:color="auto"/>
                <w:bottom w:val="none" w:sz="0" w:space="0" w:color="auto"/>
                <w:right w:val="none" w:sz="0" w:space="0" w:color="auto"/>
              </w:divBdr>
            </w:div>
          </w:divsChild>
        </w:div>
        <w:div w:id="981495698">
          <w:marLeft w:val="0"/>
          <w:marRight w:val="0"/>
          <w:marTop w:val="0"/>
          <w:marBottom w:val="0"/>
          <w:divBdr>
            <w:top w:val="none" w:sz="0" w:space="0" w:color="auto"/>
            <w:left w:val="none" w:sz="0" w:space="0" w:color="auto"/>
            <w:bottom w:val="none" w:sz="0" w:space="0" w:color="auto"/>
            <w:right w:val="none" w:sz="0" w:space="0" w:color="auto"/>
          </w:divBdr>
          <w:divsChild>
            <w:div w:id="17050136">
              <w:marLeft w:val="0"/>
              <w:marRight w:val="0"/>
              <w:marTop w:val="0"/>
              <w:marBottom w:val="0"/>
              <w:divBdr>
                <w:top w:val="none" w:sz="0" w:space="0" w:color="auto"/>
                <w:left w:val="none" w:sz="0" w:space="0" w:color="auto"/>
                <w:bottom w:val="none" w:sz="0" w:space="0" w:color="auto"/>
                <w:right w:val="none" w:sz="0" w:space="0" w:color="auto"/>
              </w:divBdr>
            </w:div>
            <w:div w:id="8109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0325">
      <w:bodyDiv w:val="1"/>
      <w:marLeft w:val="0"/>
      <w:marRight w:val="0"/>
      <w:marTop w:val="0"/>
      <w:marBottom w:val="0"/>
      <w:divBdr>
        <w:top w:val="none" w:sz="0" w:space="0" w:color="auto"/>
        <w:left w:val="none" w:sz="0" w:space="0" w:color="auto"/>
        <w:bottom w:val="none" w:sz="0" w:space="0" w:color="auto"/>
        <w:right w:val="none" w:sz="0" w:space="0" w:color="auto"/>
      </w:divBdr>
    </w:div>
    <w:div w:id="1951351177">
      <w:bodyDiv w:val="1"/>
      <w:marLeft w:val="0"/>
      <w:marRight w:val="0"/>
      <w:marTop w:val="0"/>
      <w:marBottom w:val="0"/>
      <w:divBdr>
        <w:top w:val="none" w:sz="0" w:space="0" w:color="auto"/>
        <w:left w:val="none" w:sz="0" w:space="0" w:color="auto"/>
        <w:bottom w:val="none" w:sz="0" w:space="0" w:color="auto"/>
        <w:right w:val="none" w:sz="0" w:space="0" w:color="auto"/>
      </w:divBdr>
      <w:divsChild>
        <w:div w:id="1541435750">
          <w:marLeft w:val="0"/>
          <w:marRight w:val="0"/>
          <w:marTop w:val="0"/>
          <w:marBottom w:val="0"/>
          <w:divBdr>
            <w:top w:val="none" w:sz="0" w:space="0" w:color="auto"/>
            <w:left w:val="none" w:sz="0" w:space="0" w:color="auto"/>
            <w:bottom w:val="none" w:sz="0" w:space="0" w:color="auto"/>
            <w:right w:val="none" w:sz="0" w:space="0" w:color="auto"/>
          </w:divBdr>
          <w:divsChild>
            <w:div w:id="121465148">
              <w:marLeft w:val="0"/>
              <w:marRight w:val="0"/>
              <w:marTop w:val="0"/>
              <w:marBottom w:val="0"/>
              <w:divBdr>
                <w:top w:val="none" w:sz="0" w:space="0" w:color="auto"/>
                <w:left w:val="none" w:sz="0" w:space="0" w:color="auto"/>
                <w:bottom w:val="none" w:sz="0" w:space="0" w:color="auto"/>
                <w:right w:val="none" w:sz="0" w:space="0" w:color="auto"/>
              </w:divBdr>
            </w:div>
            <w:div w:id="211578611">
              <w:marLeft w:val="0"/>
              <w:marRight w:val="0"/>
              <w:marTop w:val="0"/>
              <w:marBottom w:val="0"/>
              <w:divBdr>
                <w:top w:val="none" w:sz="0" w:space="0" w:color="auto"/>
                <w:left w:val="none" w:sz="0" w:space="0" w:color="auto"/>
                <w:bottom w:val="none" w:sz="0" w:space="0" w:color="auto"/>
                <w:right w:val="none" w:sz="0" w:space="0" w:color="auto"/>
              </w:divBdr>
            </w:div>
            <w:div w:id="247664670">
              <w:marLeft w:val="0"/>
              <w:marRight w:val="0"/>
              <w:marTop w:val="0"/>
              <w:marBottom w:val="0"/>
              <w:divBdr>
                <w:top w:val="none" w:sz="0" w:space="0" w:color="auto"/>
                <w:left w:val="none" w:sz="0" w:space="0" w:color="auto"/>
                <w:bottom w:val="none" w:sz="0" w:space="0" w:color="auto"/>
                <w:right w:val="none" w:sz="0" w:space="0" w:color="auto"/>
              </w:divBdr>
            </w:div>
            <w:div w:id="280918052">
              <w:marLeft w:val="0"/>
              <w:marRight w:val="0"/>
              <w:marTop w:val="0"/>
              <w:marBottom w:val="0"/>
              <w:divBdr>
                <w:top w:val="none" w:sz="0" w:space="0" w:color="auto"/>
                <w:left w:val="none" w:sz="0" w:space="0" w:color="auto"/>
                <w:bottom w:val="none" w:sz="0" w:space="0" w:color="auto"/>
                <w:right w:val="none" w:sz="0" w:space="0" w:color="auto"/>
              </w:divBdr>
            </w:div>
            <w:div w:id="398021361">
              <w:marLeft w:val="0"/>
              <w:marRight w:val="0"/>
              <w:marTop w:val="0"/>
              <w:marBottom w:val="0"/>
              <w:divBdr>
                <w:top w:val="none" w:sz="0" w:space="0" w:color="auto"/>
                <w:left w:val="none" w:sz="0" w:space="0" w:color="auto"/>
                <w:bottom w:val="none" w:sz="0" w:space="0" w:color="auto"/>
                <w:right w:val="none" w:sz="0" w:space="0" w:color="auto"/>
              </w:divBdr>
            </w:div>
            <w:div w:id="1560046446">
              <w:marLeft w:val="0"/>
              <w:marRight w:val="0"/>
              <w:marTop w:val="0"/>
              <w:marBottom w:val="0"/>
              <w:divBdr>
                <w:top w:val="none" w:sz="0" w:space="0" w:color="auto"/>
                <w:left w:val="none" w:sz="0" w:space="0" w:color="auto"/>
                <w:bottom w:val="none" w:sz="0" w:space="0" w:color="auto"/>
                <w:right w:val="none" w:sz="0" w:space="0" w:color="auto"/>
              </w:divBdr>
            </w:div>
            <w:div w:id="1902714001">
              <w:marLeft w:val="0"/>
              <w:marRight w:val="0"/>
              <w:marTop w:val="0"/>
              <w:marBottom w:val="0"/>
              <w:divBdr>
                <w:top w:val="none" w:sz="0" w:space="0" w:color="auto"/>
                <w:left w:val="none" w:sz="0" w:space="0" w:color="auto"/>
                <w:bottom w:val="none" w:sz="0" w:space="0" w:color="auto"/>
                <w:right w:val="none" w:sz="0" w:space="0" w:color="auto"/>
              </w:divBdr>
            </w:div>
          </w:divsChild>
        </w:div>
        <w:div w:id="1955624779">
          <w:marLeft w:val="0"/>
          <w:marRight w:val="0"/>
          <w:marTop w:val="0"/>
          <w:marBottom w:val="0"/>
          <w:divBdr>
            <w:top w:val="none" w:sz="0" w:space="0" w:color="auto"/>
            <w:left w:val="none" w:sz="0" w:space="0" w:color="auto"/>
            <w:bottom w:val="none" w:sz="0" w:space="0" w:color="auto"/>
            <w:right w:val="none" w:sz="0" w:space="0" w:color="auto"/>
          </w:divBdr>
          <w:divsChild>
            <w:div w:id="544832829">
              <w:marLeft w:val="0"/>
              <w:marRight w:val="0"/>
              <w:marTop w:val="0"/>
              <w:marBottom w:val="0"/>
              <w:divBdr>
                <w:top w:val="none" w:sz="0" w:space="0" w:color="auto"/>
                <w:left w:val="none" w:sz="0" w:space="0" w:color="auto"/>
                <w:bottom w:val="none" w:sz="0" w:space="0" w:color="auto"/>
                <w:right w:val="none" w:sz="0" w:space="0" w:color="auto"/>
              </w:divBdr>
            </w:div>
            <w:div w:id="1187019758">
              <w:marLeft w:val="0"/>
              <w:marRight w:val="0"/>
              <w:marTop w:val="0"/>
              <w:marBottom w:val="0"/>
              <w:divBdr>
                <w:top w:val="none" w:sz="0" w:space="0" w:color="auto"/>
                <w:left w:val="none" w:sz="0" w:space="0" w:color="auto"/>
                <w:bottom w:val="none" w:sz="0" w:space="0" w:color="auto"/>
                <w:right w:val="none" w:sz="0" w:space="0" w:color="auto"/>
              </w:divBdr>
            </w:div>
            <w:div w:id="1227188042">
              <w:marLeft w:val="0"/>
              <w:marRight w:val="0"/>
              <w:marTop w:val="0"/>
              <w:marBottom w:val="0"/>
              <w:divBdr>
                <w:top w:val="none" w:sz="0" w:space="0" w:color="auto"/>
                <w:left w:val="none" w:sz="0" w:space="0" w:color="auto"/>
                <w:bottom w:val="none" w:sz="0" w:space="0" w:color="auto"/>
                <w:right w:val="none" w:sz="0" w:space="0" w:color="auto"/>
              </w:divBdr>
            </w:div>
            <w:div w:id="1645622065">
              <w:marLeft w:val="0"/>
              <w:marRight w:val="0"/>
              <w:marTop w:val="0"/>
              <w:marBottom w:val="0"/>
              <w:divBdr>
                <w:top w:val="none" w:sz="0" w:space="0" w:color="auto"/>
                <w:left w:val="none" w:sz="0" w:space="0" w:color="auto"/>
                <w:bottom w:val="none" w:sz="0" w:space="0" w:color="auto"/>
                <w:right w:val="none" w:sz="0" w:space="0" w:color="auto"/>
              </w:divBdr>
            </w:div>
            <w:div w:id="20891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image" Target="media/image7.png"/><Relationship Id="rId30" Type="http://schemas.openxmlformats.org/officeDocument/2006/relationships/fontTable" Target="fontTable.xml"/></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D808A-1288-4E56-A79C-C5D0D33A4F9C}">
  <ds:schemaRefs>
    <ds:schemaRef ds:uri="http://schemas.microsoft.com/sharepoint/v3/contenttype/forms"/>
  </ds:schemaRefs>
</ds:datastoreItem>
</file>

<file path=customXml/itemProps2.xml><?xml version="1.0" encoding="utf-8"?>
<ds:datastoreItem xmlns:ds="http://schemas.openxmlformats.org/officeDocument/2006/customXml" ds:itemID="{18FA9461-0CCA-46BC-B85A-F751CE9E8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e6ef2-4e76-4d5b-ae5a-f8844d9b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BEA30-F47E-4CA9-AAB0-14936C5372F3}">
  <ds:schemaRefs>
    <ds:schemaRef ds:uri="http://schemas.openxmlformats.org/officeDocument/2006/bibliography"/>
  </ds:schemaRefs>
</ds:datastoreItem>
</file>

<file path=customXml/itemProps4.xml><?xml version="1.0" encoding="utf-8"?>
<ds:datastoreItem xmlns:ds="http://schemas.openxmlformats.org/officeDocument/2006/customXml" ds:itemID="{CEB8682A-B388-4838-BBEA-173243C097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70</Pages>
  <Words>24630</Words>
  <Characters>140392</Characters>
  <Application>Microsoft Office Word</Application>
  <DocSecurity>0</DocSecurity>
  <Lines>1169</Lines>
  <Paragraphs>329</Paragraphs>
  <ScaleCrop>false</ScaleCrop>
  <Company/>
  <LinksUpToDate>false</LinksUpToDate>
  <CharactersWithSpaces>164693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OHS</dc:creator>
  <cp:keywords/>
  <dc:description/>
  <cp:lastModifiedBy>Meyer, Brandon</cp:lastModifiedBy>
  <cp:revision>84</cp:revision>
  <cp:lastPrinted>2024-06-11T16:05:00Z</cp:lastPrinted>
  <dcterms:created xsi:type="dcterms:W3CDTF">2024-06-10T21:56:00Z</dcterms:created>
  <dcterms:modified xsi:type="dcterms:W3CDTF">2025-05-19T19:44:00Z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2021-05-03T22:21:12Z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541f10e7-bed0-4d7c-987a-29a4a8e710f5</vt:lpwstr>
  </property>
  <property fmtid="{D5CDD505-2E9C-101B-9397-08002B2CF9AE}" pid="8" name="MSIP_Label_4391f082-e357-48ae-be1c-7e151bab59c6_ContentBits">
    <vt:lpwstr>0</vt:lpwstr>
  </property>
  <property fmtid="{D5CDD505-2E9C-101B-9397-08002B2CF9AE}" pid="9" name="ContentTypeId">
    <vt:lpwstr>0x010100468DD488579BE549A8481A6268E9B175</vt:lpwstr>
  </property>
</Properties>
</file>